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02D0F91F" w:rsidR="00807C36" w:rsidRPr="00B64EAD" w:rsidRDefault="003E51C6" w:rsidP="00277537">
      <w:pPr>
        <w:pStyle w:val="ProductList-Body"/>
        <w:tabs>
          <w:tab w:val="clear" w:pos="360"/>
          <w:tab w:val="clear" w:pos="720"/>
          <w:tab w:val="clear" w:pos="1080"/>
        </w:tabs>
        <w:ind w:right="8640"/>
        <w:rPr>
          <w:rFonts w:asciiTheme="majorHAnsi" w:hAnsiTheme="majorHAnsi"/>
          <w:color w:val="FFFFFF" w:themeColor="background1"/>
          <w:sz w:val="6"/>
          <w:szCs w:val="6"/>
        </w:rPr>
      </w:pPr>
      <w:permStart w:id="1807443226" w:edGrp="everyone"/>
      <w:r>
        <w:rPr>
          <w:noProof/>
          <w:lang w:val="en-US" w:eastAsia="zh-TW" w:bidi="ar-SA"/>
        </w:rPr>
        <w:drawing>
          <wp:anchor distT="0" distB="0" distL="114300" distR="114300" simplePos="0" relativeHeight="251658240" behindDoc="1" locked="0" layoutInCell="1" allowOverlap="1" wp14:anchorId="656B6938" wp14:editId="24DC6E35">
            <wp:simplePos x="0" y="0"/>
            <wp:positionH relativeFrom="page">
              <wp:posOffset>338902</wp:posOffset>
            </wp:positionH>
            <wp:positionV relativeFrom="paragraph">
              <wp:posOffset>-25578</wp:posOffset>
            </wp:positionV>
            <wp:extent cx="6624605" cy="4525595"/>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66" t="8833" r="14573" b="46180"/>
                    <a:stretch/>
                  </pic:blipFill>
                  <pic:spPr bwMode="auto">
                    <a:xfrm>
                      <a:off x="0" y="0"/>
                      <a:ext cx="6636679" cy="45338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1807443226"/>
    </w:p>
    <w:p w14:paraId="245C5C1C" w14:textId="6C36FD31" w:rsidR="00807C36" w:rsidRPr="00EF7CF9" w:rsidRDefault="00807C36" w:rsidP="00277537">
      <w:pPr>
        <w:pStyle w:val="ProductList-Body"/>
        <w:tabs>
          <w:tab w:val="clear" w:pos="360"/>
          <w:tab w:val="clear" w:pos="720"/>
          <w:tab w:val="clear" w:pos="1080"/>
        </w:tabs>
        <w:ind w:left="360" w:right="8496"/>
        <w:jc w:val="both"/>
        <w:rPr>
          <w:rFonts w:asciiTheme="majorHAnsi" w:hAnsiTheme="majorHAnsi"/>
          <w:color w:val="FFFFFF" w:themeColor="background1"/>
          <w:sz w:val="32"/>
          <w:szCs w:val="32"/>
        </w:rPr>
      </w:pPr>
      <w:bookmarkStart w:id="0" w:name="CoverPage"/>
      <w:r>
        <w:rPr>
          <w:rFonts w:asciiTheme="majorHAnsi" w:hAnsiTheme="majorHAnsi"/>
          <w:color w:val="FFFFFF" w:themeColor="background1"/>
          <w:sz w:val="32"/>
          <w:szCs w:val="32"/>
        </w:rPr>
        <w:t xml:space="preserve">Licenciamento por </w:t>
      </w:r>
      <w:bookmarkEnd w:id="0"/>
      <w:r>
        <w:rPr>
          <w:rFonts w:asciiTheme="majorHAnsi" w:hAnsiTheme="majorHAnsi"/>
          <w:color w:val="FFFFFF" w:themeColor="background1"/>
          <w:sz w:val="32"/>
          <w:szCs w:val="32"/>
        </w:rPr>
        <w:t>Volume</w:t>
      </w:r>
    </w:p>
    <w:p w14:paraId="06465CAA" w14:textId="04719F15" w:rsidR="00807C36" w:rsidRDefault="00807C36" w:rsidP="00277537">
      <w:pPr>
        <w:pStyle w:val="ProductList-Body"/>
        <w:tabs>
          <w:tab w:val="clear" w:pos="360"/>
          <w:tab w:val="clear" w:pos="720"/>
          <w:tab w:val="clear" w:pos="1080"/>
        </w:tabs>
        <w:ind w:left="360" w:right="8640"/>
        <w:rPr>
          <w:color w:val="FFFFFF" w:themeColor="background1"/>
        </w:rPr>
      </w:pPr>
    </w:p>
    <w:p w14:paraId="471770C0" w14:textId="77777777" w:rsidR="003E51C6" w:rsidRDefault="003E51C6" w:rsidP="00277537">
      <w:pPr>
        <w:pStyle w:val="ProductList-Body"/>
        <w:tabs>
          <w:tab w:val="clear" w:pos="360"/>
          <w:tab w:val="clear" w:pos="720"/>
          <w:tab w:val="clear" w:pos="1080"/>
        </w:tabs>
        <w:ind w:left="360" w:right="8640"/>
        <w:rPr>
          <w:color w:val="FFFFFF" w:themeColor="background1"/>
        </w:rPr>
      </w:pPr>
    </w:p>
    <w:p w14:paraId="694D3DD4" w14:textId="77777777" w:rsidR="003E51C6" w:rsidRPr="00EF7CF9" w:rsidRDefault="003E51C6" w:rsidP="00277537">
      <w:pPr>
        <w:pStyle w:val="ProductList-Body"/>
        <w:tabs>
          <w:tab w:val="clear" w:pos="360"/>
          <w:tab w:val="clear" w:pos="720"/>
          <w:tab w:val="clear" w:pos="1080"/>
        </w:tabs>
        <w:ind w:left="360" w:right="8640"/>
        <w:rPr>
          <w:color w:val="FFFFFF" w:themeColor="background1"/>
        </w:rPr>
      </w:pPr>
    </w:p>
    <w:p w14:paraId="545DABF7" w14:textId="255C0510" w:rsidR="00807C36" w:rsidRPr="00EF7CF9" w:rsidRDefault="00807C36" w:rsidP="00277537">
      <w:pPr>
        <w:pStyle w:val="ProductList-Body"/>
        <w:tabs>
          <w:tab w:val="clear" w:pos="360"/>
          <w:tab w:val="clear" w:pos="720"/>
          <w:tab w:val="clear" w:pos="1080"/>
        </w:tabs>
        <w:ind w:left="360" w:right="1800"/>
        <w:rPr>
          <w:rFonts w:asciiTheme="majorHAnsi" w:hAnsiTheme="majorHAnsi"/>
          <w:color w:val="FFFFFF" w:themeColor="background1"/>
          <w:sz w:val="72"/>
          <w:szCs w:val="72"/>
        </w:rPr>
      </w:pPr>
    </w:p>
    <w:p w14:paraId="289B0424" w14:textId="5C588A2A" w:rsidR="00807C36" w:rsidRPr="003E51C6" w:rsidRDefault="00807C36" w:rsidP="00277537">
      <w:pPr>
        <w:pStyle w:val="ProductList-Body"/>
        <w:tabs>
          <w:tab w:val="clear" w:pos="360"/>
          <w:tab w:val="clear" w:pos="720"/>
          <w:tab w:val="clear" w:pos="1080"/>
        </w:tabs>
        <w:ind w:left="360" w:right="1800"/>
        <w:rPr>
          <w:rFonts w:asciiTheme="majorHAnsi" w:hAnsiTheme="majorHAnsi"/>
          <w:color w:val="FFFFFF" w:themeColor="background1"/>
          <w:sz w:val="46"/>
          <w:szCs w:val="72"/>
        </w:rPr>
      </w:pPr>
    </w:p>
    <w:p w14:paraId="5DFA91A6" w14:textId="584A4866" w:rsidR="00807C36" w:rsidRPr="00EF7CF9" w:rsidRDefault="00FD4A5C" w:rsidP="00277537">
      <w:pPr>
        <w:pStyle w:val="ProductList-Body"/>
        <w:tabs>
          <w:tab w:val="clear" w:pos="360"/>
          <w:tab w:val="clear" w:pos="720"/>
          <w:tab w:val="clear" w:pos="1080"/>
        </w:tabs>
        <w:ind w:left="360" w:right="2556"/>
        <w:rPr>
          <w:rFonts w:asciiTheme="majorHAnsi" w:hAnsiTheme="majorHAnsi"/>
          <w:color w:val="FFFFFF" w:themeColor="background1"/>
          <w:sz w:val="72"/>
          <w:szCs w:val="72"/>
        </w:rPr>
      </w:pPr>
      <w:r>
        <w:rPr>
          <w:rFonts w:asciiTheme="majorHAnsi" w:hAnsiTheme="majorHAnsi"/>
          <w:color w:val="FFFFFF" w:themeColor="background1"/>
          <w:sz w:val="72"/>
          <w:szCs w:val="72"/>
        </w:rPr>
        <w:t>Contrato de Nível de Serviço para Serviços Online da Microsoft</w:t>
      </w:r>
    </w:p>
    <w:p w14:paraId="791F7AAF" w14:textId="58A983B3" w:rsidR="002A586E" w:rsidRPr="00EF7CF9" w:rsidRDefault="00D92F50" w:rsidP="00277537">
      <w:pPr>
        <w:pStyle w:val="ProductList-Body"/>
        <w:tabs>
          <w:tab w:val="clear" w:pos="360"/>
          <w:tab w:val="clear" w:pos="720"/>
          <w:tab w:val="clear" w:pos="1080"/>
        </w:tabs>
        <w:ind w:left="360" w:right="1800"/>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 xml:space="preserve">1 </w:t>
      </w:r>
      <w:r w:rsidR="007416E7">
        <w:rPr>
          <w:rFonts w:ascii="Calibri Light" w:hAnsi="Calibri Light" w:cs="Calibri Light"/>
          <w:color w:val="FFFFFF" w:themeColor="background1"/>
          <w:sz w:val="72"/>
          <w:szCs w:val="72"/>
        </w:rPr>
        <w:t>de setembro de</w:t>
      </w:r>
      <w:r>
        <w:rPr>
          <w:rFonts w:ascii="Calibri Light" w:hAnsi="Calibri Light" w:cs="Calibri Light"/>
          <w:color w:val="FFFFFF" w:themeColor="background1"/>
          <w:sz w:val="72"/>
          <w:szCs w:val="72"/>
        </w:rPr>
        <w:t xml:space="preserve"> </w:t>
      </w:r>
      <w:r w:rsidR="00CA74F3" w:rsidRPr="002D4BE6">
        <w:rPr>
          <w:rFonts w:ascii="Calibri Light" w:hAnsi="Calibri Light" w:cs="Calibri Light"/>
          <w:color w:val="FFFFFF" w:themeColor="background1"/>
          <w:sz w:val="72"/>
          <w:szCs w:val="72"/>
        </w:rPr>
        <w:t>202</w:t>
      </w:r>
      <w:r w:rsidR="00FF3D1B">
        <w:rPr>
          <w:rFonts w:ascii="Calibri Light" w:hAnsi="Calibri Light" w:cs="Calibri Light"/>
          <w:color w:val="FFFFFF" w:themeColor="background1"/>
          <w:sz w:val="72"/>
          <w:szCs w:val="72"/>
        </w:rPr>
        <w:t>6</w:t>
      </w:r>
    </w:p>
    <w:p w14:paraId="07F7DEEF" w14:textId="3FEB413B" w:rsidR="00807C36" w:rsidRPr="00EF7CF9" w:rsidRDefault="00807C36" w:rsidP="00277537">
      <w:pPr>
        <w:pStyle w:val="ProductList-Body"/>
        <w:tabs>
          <w:tab w:val="clear" w:pos="360"/>
          <w:tab w:val="clear" w:pos="720"/>
          <w:tab w:val="clear" w:pos="1080"/>
        </w:tabs>
        <w:ind w:right="1800"/>
        <w:rPr>
          <w:rFonts w:asciiTheme="majorHAnsi" w:hAnsiTheme="majorHAnsi"/>
          <w:color w:val="FFFFFF" w:themeColor="background1"/>
          <w:sz w:val="48"/>
          <w:szCs w:val="48"/>
        </w:rPr>
      </w:pPr>
    </w:p>
    <w:p w14:paraId="4B30383C" w14:textId="3100B29D" w:rsidR="00807C36" w:rsidRPr="00EF7CF9" w:rsidRDefault="00807C36" w:rsidP="00277537">
      <w:pPr>
        <w:pStyle w:val="ProductList-Body"/>
        <w:tabs>
          <w:tab w:val="clear" w:pos="360"/>
          <w:tab w:val="clear" w:pos="720"/>
          <w:tab w:val="clear" w:pos="1080"/>
        </w:tabs>
      </w:pPr>
    </w:p>
    <w:p w14:paraId="60B096E1" w14:textId="6F3E18F8" w:rsidR="004D0EF2" w:rsidRPr="004D0EF2" w:rsidRDefault="004D0EF2" w:rsidP="00277537">
      <w:pPr>
        <w:tabs>
          <w:tab w:val="left" w:pos="3840"/>
        </w:tabs>
        <w:spacing w:line="240" w:lineRule="auto"/>
        <w:rPr>
          <w:sz w:val="18"/>
          <w:szCs w:val="18"/>
        </w:rPr>
        <w:sectPr w:rsidR="004D0EF2" w:rsidRPr="004D0EF2" w:rsidSect="00C92496">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277537">
      <w:pPr>
        <w:pStyle w:val="ProductList-SectionHeading"/>
        <w:tabs>
          <w:tab w:val="clear" w:pos="360"/>
          <w:tab w:val="clear" w:pos="720"/>
          <w:tab w:val="clear" w:pos="1080"/>
        </w:tabs>
        <w:spacing w:after="60"/>
        <w:outlineLvl w:val="0"/>
        <w:sectPr w:rsidR="00E03E25" w:rsidRPr="00EF7CF9" w:rsidSect="00C92496">
          <w:headerReference w:type="first" r:id="rId14"/>
          <w:footerReference w:type="first" r:id="rId15"/>
          <w:pgSz w:w="12240" w:h="15840"/>
          <w:pgMar w:top="1440" w:right="720" w:bottom="1440" w:left="720" w:header="720" w:footer="720" w:gutter="0"/>
          <w:cols w:space="720"/>
          <w:titlePg/>
          <w:docGrid w:linePitch="360"/>
        </w:sectPr>
      </w:pPr>
      <w:bookmarkStart w:id="1" w:name="TOC"/>
      <w:bookmarkStart w:id="2" w:name="_Toc457821499"/>
      <w:bookmarkStart w:id="3" w:name="_Toc464226260"/>
      <w:bookmarkStart w:id="4" w:name="_Toc465333681"/>
      <w:bookmarkStart w:id="5" w:name="sumario"/>
      <w:bookmarkStart w:id="6" w:name="_Toc239175834"/>
      <w:r>
        <w:lastRenderedPageBreak/>
        <w:t>Sumário</w:t>
      </w:r>
      <w:bookmarkEnd w:id="1"/>
      <w:bookmarkEnd w:id="2"/>
      <w:bookmarkEnd w:id="3"/>
      <w:bookmarkEnd w:id="4"/>
      <w:bookmarkEnd w:id="5"/>
      <w:bookmarkEnd w:id="6"/>
    </w:p>
    <w:p w14:paraId="3FA5A526" w14:textId="12D64D79" w:rsidR="000A209E"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75834" w:history="1">
        <w:r w:rsidR="000A209E" w:rsidRPr="00E058E6">
          <w:rPr>
            <w:rStyle w:val="Hyperlink"/>
            <w:noProof/>
          </w:rPr>
          <w:t>Sumário</w:t>
        </w:r>
        <w:r w:rsidR="000A209E">
          <w:rPr>
            <w:noProof/>
            <w:webHidden/>
          </w:rPr>
          <w:tab/>
        </w:r>
        <w:r w:rsidR="000A209E">
          <w:rPr>
            <w:noProof/>
            <w:webHidden/>
          </w:rPr>
          <w:fldChar w:fldCharType="begin"/>
        </w:r>
        <w:r w:rsidR="000A209E">
          <w:rPr>
            <w:noProof/>
            <w:webHidden/>
          </w:rPr>
          <w:instrText xml:space="preserve"> PAGEREF _Toc239175834 \h </w:instrText>
        </w:r>
        <w:r w:rsidR="000A209E">
          <w:rPr>
            <w:noProof/>
            <w:webHidden/>
          </w:rPr>
        </w:r>
        <w:r w:rsidR="000A209E">
          <w:rPr>
            <w:noProof/>
            <w:webHidden/>
          </w:rPr>
          <w:fldChar w:fldCharType="separate"/>
        </w:r>
        <w:r w:rsidR="000A209E">
          <w:rPr>
            <w:noProof/>
            <w:webHidden/>
          </w:rPr>
          <w:t>2</w:t>
        </w:r>
        <w:r w:rsidR="000A209E">
          <w:rPr>
            <w:noProof/>
            <w:webHidden/>
          </w:rPr>
          <w:fldChar w:fldCharType="end"/>
        </w:r>
      </w:hyperlink>
    </w:p>
    <w:p w14:paraId="50BD80D7" w14:textId="7E4C3B82" w:rsidR="000A209E" w:rsidRDefault="000A209E">
      <w:pPr>
        <w:pStyle w:val="TOC1"/>
        <w:rPr>
          <w:rFonts w:eastAsiaTheme="minorEastAsia"/>
          <w:b w:val="0"/>
          <w:caps w:val="0"/>
          <w:noProof/>
          <w:kern w:val="2"/>
          <w:sz w:val="24"/>
          <w:szCs w:val="24"/>
          <w:lang w:val="en-US" w:eastAsia="zh-CN" w:bidi="he-IL"/>
          <w14:ligatures w14:val="standardContextual"/>
        </w:rPr>
      </w:pPr>
      <w:hyperlink w:anchor="_Toc239175835" w:history="1">
        <w:r w:rsidRPr="00E058E6">
          <w:rPr>
            <w:rStyle w:val="Hyperlink"/>
            <w:noProof/>
          </w:rPr>
          <w:t>Introdução</w:t>
        </w:r>
        <w:r>
          <w:rPr>
            <w:noProof/>
            <w:webHidden/>
          </w:rPr>
          <w:tab/>
        </w:r>
        <w:r>
          <w:rPr>
            <w:noProof/>
            <w:webHidden/>
          </w:rPr>
          <w:fldChar w:fldCharType="begin"/>
        </w:r>
        <w:r>
          <w:rPr>
            <w:noProof/>
            <w:webHidden/>
          </w:rPr>
          <w:instrText xml:space="preserve"> PAGEREF _Toc239175835 \h </w:instrText>
        </w:r>
        <w:r>
          <w:rPr>
            <w:noProof/>
            <w:webHidden/>
          </w:rPr>
        </w:r>
        <w:r>
          <w:rPr>
            <w:noProof/>
            <w:webHidden/>
          </w:rPr>
          <w:fldChar w:fldCharType="separate"/>
        </w:r>
        <w:r>
          <w:rPr>
            <w:noProof/>
            <w:webHidden/>
          </w:rPr>
          <w:t>4</w:t>
        </w:r>
        <w:r>
          <w:rPr>
            <w:noProof/>
            <w:webHidden/>
          </w:rPr>
          <w:fldChar w:fldCharType="end"/>
        </w:r>
      </w:hyperlink>
    </w:p>
    <w:p w14:paraId="11049060" w14:textId="3E56128E" w:rsidR="000A209E" w:rsidRDefault="000A209E">
      <w:pPr>
        <w:pStyle w:val="TOC1"/>
        <w:rPr>
          <w:rFonts w:eastAsiaTheme="minorEastAsia"/>
          <w:b w:val="0"/>
          <w:caps w:val="0"/>
          <w:noProof/>
          <w:kern w:val="2"/>
          <w:sz w:val="24"/>
          <w:szCs w:val="24"/>
          <w:lang w:val="en-US" w:eastAsia="zh-CN" w:bidi="he-IL"/>
          <w14:ligatures w14:val="standardContextual"/>
        </w:rPr>
      </w:pPr>
      <w:hyperlink w:anchor="_Toc239175836" w:history="1">
        <w:r w:rsidRPr="00E058E6">
          <w:rPr>
            <w:rStyle w:val="Hyperlink"/>
            <w:noProof/>
          </w:rPr>
          <w:t>Termos Gerais</w:t>
        </w:r>
        <w:r>
          <w:rPr>
            <w:noProof/>
            <w:webHidden/>
          </w:rPr>
          <w:tab/>
        </w:r>
        <w:r>
          <w:rPr>
            <w:noProof/>
            <w:webHidden/>
          </w:rPr>
          <w:fldChar w:fldCharType="begin"/>
        </w:r>
        <w:r>
          <w:rPr>
            <w:noProof/>
            <w:webHidden/>
          </w:rPr>
          <w:instrText xml:space="preserve"> PAGEREF _Toc239175836 \h </w:instrText>
        </w:r>
        <w:r>
          <w:rPr>
            <w:noProof/>
            <w:webHidden/>
          </w:rPr>
        </w:r>
        <w:r>
          <w:rPr>
            <w:noProof/>
            <w:webHidden/>
          </w:rPr>
          <w:fldChar w:fldCharType="separate"/>
        </w:r>
        <w:r>
          <w:rPr>
            <w:noProof/>
            <w:webHidden/>
          </w:rPr>
          <w:t>5</w:t>
        </w:r>
        <w:r>
          <w:rPr>
            <w:noProof/>
            <w:webHidden/>
          </w:rPr>
          <w:fldChar w:fldCharType="end"/>
        </w:r>
      </w:hyperlink>
    </w:p>
    <w:p w14:paraId="7723654C" w14:textId="6F98452D" w:rsidR="000A209E" w:rsidRDefault="000A209E">
      <w:pPr>
        <w:pStyle w:val="TOC1"/>
        <w:rPr>
          <w:rFonts w:eastAsiaTheme="minorEastAsia"/>
          <w:b w:val="0"/>
          <w:caps w:val="0"/>
          <w:noProof/>
          <w:kern w:val="2"/>
          <w:sz w:val="24"/>
          <w:szCs w:val="24"/>
          <w:lang w:val="en-US" w:eastAsia="zh-CN" w:bidi="he-IL"/>
          <w14:ligatures w14:val="standardContextual"/>
        </w:rPr>
      </w:pPr>
      <w:hyperlink w:anchor="_Toc239175837" w:history="1">
        <w:r w:rsidRPr="00E058E6">
          <w:rPr>
            <w:rStyle w:val="Hyperlink"/>
            <w:noProof/>
          </w:rPr>
          <w:t>Termos Específicos ao Serviço</w:t>
        </w:r>
        <w:r>
          <w:rPr>
            <w:noProof/>
            <w:webHidden/>
          </w:rPr>
          <w:tab/>
        </w:r>
        <w:r>
          <w:rPr>
            <w:noProof/>
            <w:webHidden/>
          </w:rPr>
          <w:fldChar w:fldCharType="begin"/>
        </w:r>
        <w:r>
          <w:rPr>
            <w:noProof/>
            <w:webHidden/>
          </w:rPr>
          <w:instrText xml:space="preserve"> PAGEREF _Toc239175837 \h </w:instrText>
        </w:r>
        <w:r>
          <w:rPr>
            <w:noProof/>
            <w:webHidden/>
          </w:rPr>
        </w:r>
        <w:r>
          <w:rPr>
            <w:noProof/>
            <w:webHidden/>
          </w:rPr>
          <w:fldChar w:fldCharType="separate"/>
        </w:r>
        <w:r>
          <w:rPr>
            <w:noProof/>
            <w:webHidden/>
          </w:rPr>
          <w:t>7</w:t>
        </w:r>
        <w:r>
          <w:rPr>
            <w:noProof/>
            <w:webHidden/>
          </w:rPr>
          <w:fldChar w:fldCharType="end"/>
        </w:r>
      </w:hyperlink>
    </w:p>
    <w:p w14:paraId="23F21E2E" w14:textId="620FDC6A" w:rsidR="000A209E" w:rsidRDefault="000A20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5838" w:history="1">
        <w:r w:rsidRPr="00E058E6">
          <w:rPr>
            <w:rStyle w:val="Hyperlink"/>
            <w:noProof/>
          </w:rPr>
          <w:t>Microsoft Dynamics 365</w:t>
        </w:r>
        <w:r>
          <w:rPr>
            <w:noProof/>
            <w:webHidden/>
          </w:rPr>
          <w:tab/>
        </w:r>
        <w:r>
          <w:rPr>
            <w:noProof/>
            <w:webHidden/>
          </w:rPr>
          <w:fldChar w:fldCharType="begin"/>
        </w:r>
        <w:r>
          <w:rPr>
            <w:noProof/>
            <w:webHidden/>
          </w:rPr>
          <w:instrText xml:space="preserve"> PAGEREF _Toc239175838 \h </w:instrText>
        </w:r>
        <w:r>
          <w:rPr>
            <w:noProof/>
            <w:webHidden/>
          </w:rPr>
        </w:r>
        <w:r>
          <w:rPr>
            <w:noProof/>
            <w:webHidden/>
          </w:rPr>
          <w:fldChar w:fldCharType="separate"/>
        </w:r>
        <w:r>
          <w:rPr>
            <w:noProof/>
            <w:webHidden/>
          </w:rPr>
          <w:t>7</w:t>
        </w:r>
        <w:r>
          <w:rPr>
            <w:noProof/>
            <w:webHidden/>
          </w:rPr>
          <w:fldChar w:fldCharType="end"/>
        </w:r>
      </w:hyperlink>
    </w:p>
    <w:p w14:paraId="1A7C9112" w14:textId="15B3120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39" w:history="1">
        <w:r w:rsidRPr="00E058E6">
          <w:rPr>
            <w:rStyle w:val="Hyperlink"/>
            <w:noProof/>
          </w:rPr>
          <w:t>Dynamics 365 Business Central</w:t>
        </w:r>
        <w:r>
          <w:rPr>
            <w:noProof/>
            <w:webHidden/>
          </w:rPr>
          <w:tab/>
        </w:r>
        <w:r>
          <w:rPr>
            <w:noProof/>
            <w:webHidden/>
          </w:rPr>
          <w:fldChar w:fldCharType="begin"/>
        </w:r>
        <w:r>
          <w:rPr>
            <w:noProof/>
            <w:webHidden/>
          </w:rPr>
          <w:instrText xml:space="preserve"> PAGEREF _Toc239175839 \h </w:instrText>
        </w:r>
        <w:r>
          <w:rPr>
            <w:noProof/>
            <w:webHidden/>
          </w:rPr>
        </w:r>
        <w:r>
          <w:rPr>
            <w:noProof/>
            <w:webHidden/>
          </w:rPr>
          <w:fldChar w:fldCharType="separate"/>
        </w:r>
        <w:r>
          <w:rPr>
            <w:noProof/>
            <w:webHidden/>
          </w:rPr>
          <w:t>7</w:t>
        </w:r>
        <w:r>
          <w:rPr>
            <w:noProof/>
            <w:webHidden/>
          </w:rPr>
          <w:fldChar w:fldCharType="end"/>
        </w:r>
      </w:hyperlink>
    </w:p>
    <w:p w14:paraId="37D62885" w14:textId="567E1E76"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0" w:history="1">
        <w:r w:rsidRPr="00E058E6">
          <w:rPr>
            <w:rStyle w:val="Hyperlink"/>
            <w:noProof/>
          </w:rPr>
          <w:t>Dynamics 365 Commerce</w:t>
        </w:r>
        <w:r>
          <w:rPr>
            <w:noProof/>
            <w:webHidden/>
          </w:rPr>
          <w:tab/>
        </w:r>
        <w:r>
          <w:rPr>
            <w:noProof/>
            <w:webHidden/>
          </w:rPr>
          <w:fldChar w:fldCharType="begin"/>
        </w:r>
        <w:r>
          <w:rPr>
            <w:noProof/>
            <w:webHidden/>
          </w:rPr>
          <w:instrText xml:space="preserve"> PAGEREF _Toc239175840 \h </w:instrText>
        </w:r>
        <w:r>
          <w:rPr>
            <w:noProof/>
            <w:webHidden/>
          </w:rPr>
        </w:r>
        <w:r>
          <w:rPr>
            <w:noProof/>
            <w:webHidden/>
          </w:rPr>
          <w:fldChar w:fldCharType="separate"/>
        </w:r>
        <w:r>
          <w:rPr>
            <w:noProof/>
            <w:webHidden/>
          </w:rPr>
          <w:t>7</w:t>
        </w:r>
        <w:r>
          <w:rPr>
            <w:noProof/>
            <w:webHidden/>
          </w:rPr>
          <w:fldChar w:fldCharType="end"/>
        </w:r>
      </w:hyperlink>
    </w:p>
    <w:p w14:paraId="2DDD4D03" w14:textId="68695B9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1" w:history="1">
        <w:r w:rsidRPr="00E058E6">
          <w:rPr>
            <w:rStyle w:val="Hyperlink"/>
            <w:noProof/>
          </w:rPr>
          <w:t>Dynamics 365 Contact Center</w:t>
        </w:r>
        <w:r>
          <w:rPr>
            <w:noProof/>
            <w:webHidden/>
          </w:rPr>
          <w:tab/>
        </w:r>
        <w:r>
          <w:rPr>
            <w:noProof/>
            <w:webHidden/>
          </w:rPr>
          <w:fldChar w:fldCharType="begin"/>
        </w:r>
        <w:r>
          <w:rPr>
            <w:noProof/>
            <w:webHidden/>
          </w:rPr>
          <w:instrText xml:space="preserve"> PAGEREF _Toc239175841 \h </w:instrText>
        </w:r>
        <w:r>
          <w:rPr>
            <w:noProof/>
            <w:webHidden/>
          </w:rPr>
        </w:r>
        <w:r>
          <w:rPr>
            <w:noProof/>
            <w:webHidden/>
          </w:rPr>
          <w:fldChar w:fldCharType="separate"/>
        </w:r>
        <w:r>
          <w:rPr>
            <w:noProof/>
            <w:webHidden/>
          </w:rPr>
          <w:t>8</w:t>
        </w:r>
        <w:r>
          <w:rPr>
            <w:noProof/>
            <w:webHidden/>
          </w:rPr>
          <w:fldChar w:fldCharType="end"/>
        </w:r>
      </w:hyperlink>
    </w:p>
    <w:p w14:paraId="1DE025A3" w14:textId="5AD901D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2" w:history="1">
        <w:r w:rsidRPr="00E058E6">
          <w:rPr>
            <w:rStyle w:val="Hyperlink"/>
            <w:noProof/>
          </w:rPr>
          <w:t>Dynamics 365 Customer Insights</w:t>
        </w:r>
        <w:r>
          <w:rPr>
            <w:noProof/>
            <w:webHidden/>
          </w:rPr>
          <w:tab/>
        </w:r>
        <w:r>
          <w:rPr>
            <w:noProof/>
            <w:webHidden/>
          </w:rPr>
          <w:fldChar w:fldCharType="begin"/>
        </w:r>
        <w:r>
          <w:rPr>
            <w:noProof/>
            <w:webHidden/>
          </w:rPr>
          <w:instrText xml:space="preserve"> PAGEREF _Toc239175842 \h </w:instrText>
        </w:r>
        <w:r>
          <w:rPr>
            <w:noProof/>
            <w:webHidden/>
          </w:rPr>
        </w:r>
        <w:r>
          <w:rPr>
            <w:noProof/>
            <w:webHidden/>
          </w:rPr>
          <w:fldChar w:fldCharType="separate"/>
        </w:r>
        <w:r>
          <w:rPr>
            <w:noProof/>
            <w:webHidden/>
          </w:rPr>
          <w:t>8</w:t>
        </w:r>
        <w:r>
          <w:rPr>
            <w:noProof/>
            <w:webHidden/>
          </w:rPr>
          <w:fldChar w:fldCharType="end"/>
        </w:r>
      </w:hyperlink>
    </w:p>
    <w:p w14:paraId="3B10A4DF" w14:textId="2526F7DB"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3" w:history="1">
        <w:r w:rsidRPr="00E058E6">
          <w:rPr>
            <w:rStyle w:val="Hyperlink"/>
            <w:noProof/>
            <w:lang w:val="en-IN"/>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_Toc239175843 \h </w:instrText>
        </w:r>
        <w:r>
          <w:rPr>
            <w:noProof/>
            <w:webHidden/>
          </w:rPr>
        </w:r>
        <w:r>
          <w:rPr>
            <w:noProof/>
            <w:webHidden/>
          </w:rPr>
          <w:fldChar w:fldCharType="separate"/>
        </w:r>
        <w:r>
          <w:rPr>
            <w:noProof/>
            <w:webHidden/>
          </w:rPr>
          <w:t>9</w:t>
        </w:r>
        <w:r>
          <w:rPr>
            <w:noProof/>
            <w:webHidden/>
          </w:rPr>
          <w:fldChar w:fldCharType="end"/>
        </w:r>
      </w:hyperlink>
    </w:p>
    <w:p w14:paraId="0891E3DE" w14:textId="79841A2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4" w:history="1">
        <w:r w:rsidRPr="00E058E6">
          <w:rPr>
            <w:rStyle w:val="Hyperlink"/>
            <w:noProof/>
          </w:rPr>
          <w:t>Dynamics 365 Guides</w:t>
        </w:r>
        <w:r>
          <w:rPr>
            <w:noProof/>
            <w:webHidden/>
          </w:rPr>
          <w:tab/>
        </w:r>
        <w:r>
          <w:rPr>
            <w:noProof/>
            <w:webHidden/>
          </w:rPr>
          <w:fldChar w:fldCharType="begin"/>
        </w:r>
        <w:r>
          <w:rPr>
            <w:noProof/>
            <w:webHidden/>
          </w:rPr>
          <w:instrText xml:space="preserve"> PAGEREF _Toc239175844 \h </w:instrText>
        </w:r>
        <w:r>
          <w:rPr>
            <w:noProof/>
            <w:webHidden/>
          </w:rPr>
        </w:r>
        <w:r>
          <w:rPr>
            <w:noProof/>
            <w:webHidden/>
          </w:rPr>
          <w:fldChar w:fldCharType="separate"/>
        </w:r>
        <w:r>
          <w:rPr>
            <w:noProof/>
            <w:webHidden/>
          </w:rPr>
          <w:t>9</w:t>
        </w:r>
        <w:r>
          <w:rPr>
            <w:noProof/>
            <w:webHidden/>
          </w:rPr>
          <w:fldChar w:fldCharType="end"/>
        </w:r>
      </w:hyperlink>
    </w:p>
    <w:p w14:paraId="5FDF81DB" w14:textId="3DFDA05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5" w:history="1">
        <w:r w:rsidRPr="00E058E6">
          <w:rPr>
            <w:rStyle w:val="Hyperlink"/>
            <w:noProof/>
          </w:rPr>
          <w:t>Dynamics 365 Human Resources</w:t>
        </w:r>
        <w:r>
          <w:rPr>
            <w:noProof/>
            <w:webHidden/>
          </w:rPr>
          <w:tab/>
        </w:r>
        <w:r>
          <w:rPr>
            <w:noProof/>
            <w:webHidden/>
          </w:rPr>
          <w:fldChar w:fldCharType="begin"/>
        </w:r>
        <w:r>
          <w:rPr>
            <w:noProof/>
            <w:webHidden/>
          </w:rPr>
          <w:instrText xml:space="preserve"> PAGEREF _Toc239175845 \h </w:instrText>
        </w:r>
        <w:r>
          <w:rPr>
            <w:noProof/>
            <w:webHidden/>
          </w:rPr>
        </w:r>
        <w:r>
          <w:rPr>
            <w:noProof/>
            <w:webHidden/>
          </w:rPr>
          <w:fldChar w:fldCharType="separate"/>
        </w:r>
        <w:r>
          <w:rPr>
            <w:noProof/>
            <w:webHidden/>
          </w:rPr>
          <w:t>9</w:t>
        </w:r>
        <w:r>
          <w:rPr>
            <w:noProof/>
            <w:webHidden/>
          </w:rPr>
          <w:fldChar w:fldCharType="end"/>
        </w:r>
      </w:hyperlink>
    </w:p>
    <w:p w14:paraId="1C858FF8" w14:textId="40F434D9"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6" w:history="1">
        <w:r w:rsidRPr="00E058E6">
          <w:rPr>
            <w:rStyle w:val="Hyperlink"/>
            <w:noProof/>
          </w:rPr>
          <w:t>Dynamics 365 Intelligent Order Management</w:t>
        </w:r>
        <w:r>
          <w:rPr>
            <w:noProof/>
            <w:webHidden/>
          </w:rPr>
          <w:tab/>
        </w:r>
        <w:r>
          <w:rPr>
            <w:noProof/>
            <w:webHidden/>
          </w:rPr>
          <w:fldChar w:fldCharType="begin"/>
        </w:r>
        <w:r>
          <w:rPr>
            <w:noProof/>
            <w:webHidden/>
          </w:rPr>
          <w:instrText xml:space="preserve"> PAGEREF _Toc239175846 \h </w:instrText>
        </w:r>
        <w:r>
          <w:rPr>
            <w:noProof/>
            <w:webHidden/>
          </w:rPr>
        </w:r>
        <w:r>
          <w:rPr>
            <w:noProof/>
            <w:webHidden/>
          </w:rPr>
          <w:fldChar w:fldCharType="separate"/>
        </w:r>
        <w:r>
          <w:rPr>
            <w:noProof/>
            <w:webHidden/>
          </w:rPr>
          <w:t>10</w:t>
        </w:r>
        <w:r>
          <w:rPr>
            <w:noProof/>
            <w:webHidden/>
          </w:rPr>
          <w:fldChar w:fldCharType="end"/>
        </w:r>
      </w:hyperlink>
    </w:p>
    <w:p w14:paraId="4AF0D5AA" w14:textId="4A7A8BE4"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7" w:history="1">
        <w:r w:rsidRPr="00E058E6">
          <w:rPr>
            <w:rStyle w:val="Hyperlink"/>
            <w:noProof/>
          </w:rPr>
          <w:t>Dynamics 365 Remote Assist</w:t>
        </w:r>
        <w:r>
          <w:rPr>
            <w:noProof/>
            <w:webHidden/>
          </w:rPr>
          <w:tab/>
        </w:r>
        <w:r>
          <w:rPr>
            <w:noProof/>
            <w:webHidden/>
          </w:rPr>
          <w:fldChar w:fldCharType="begin"/>
        </w:r>
        <w:r>
          <w:rPr>
            <w:noProof/>
            <w:webHidden/>
          </w:rPr>
          <w:instrText xml:space="preserve"> PAGEREF _Toc239175847 \h </w:instrText>
        </w:r>
        <w:r>
          <w:rPr>
            <w:noProof/>
            <w:webHidden/>
          </w:rPr>
        </w:r>
        <w:r>
          <w:rPr>
            <w:noProof/>
            <w:webHidden/>
          </w:rPr>
          <w:fldChar w:fldCharType="separate"/>
        </w:r>
        <w:r>
          <w:rPr>
            <w:noProof/>
            <w:webHidden/>
          </w:rPr>
          <w:t>10</w:t>
        </w:r>
        <w:r>
          <w:rPr>
            <w:noProof/>
            <w:webHidden/>
          </w:rPr>
          <w:fldChar w:fldCharType="end"/>
        </w:r>
      </w:hyperlink>
    </w:p>
    <w:p w14:paraId="1441B9EB" w14:textId="1FC5707B"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8" w:history="1">
        <w:r w:rsidRPr="00E058E6">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_Toc239175848 \h </w:instrText>
        </w:r>
        <w:r>
          <w:rPr>
            <w:noProof/>
            <w:webHidden/>
          </w:rPr>
        </w:r>
        <w:r>
          <w:rPr>
            <w:noProof/>
            <w:webHidden/>
          </w:rPr>
          <w:fldChar w:fldCharType="separate"/>
        </w:r>
        <w:r>
          <w:rPr>
            <w:noProof/>
            <w:webHidden/>
          </w:rPr>
          <w:t>10</w:t>
        </w:r>
        <w:r>
          <w:rPr>
            <w:noProof/>
            <w:webHidden/>
          </w:rPr>
          <w:fldChar w:fldCharType="end"/>
        </w:r>
      </w:hyperlink>
    </w:p>
    <w:p w14:paraId="38863A13" w14:textId="5EB24C0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49" w:history="1">
        <w:r w:rsidRPr="00E058E6">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_Toc239175849 \h </w:instrText>
        </w:r>
        <w:r>
          <w:rPr>
            <w:noProof/>
            <w:webHidden/>
          </w:rPr>
        </w:r>
        <w:r>
          <w:rPr>
            <w:noProof/>
            <w:webHidden/>
          </w:rPr>
          <w:fldChar w:fldCharType="separate"/>
        </w:r>
        <w:r>
          <w:rPr>
            <w:noProof/>
            <w:webHidden/>
          </w:rPr>
          <w:t>11</w:t>
        </w:r>
        <w:r>
          <w:rPr>
            <w:noProof/>
            <w:webHidden/>
          </w:rPr>
          <w:fldChar w:fldCharType="end"/>
        </w:r>
      </w:hyperlink>
    </w:p>
    <w:p w14:paraId="106EAC3E" w14:textId="5F8B90B9" w:rsidR="000A209E" w:rsidRDefault="000A20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5850" w:history="1">
        <w:r w:rsidRPr="00E058E6">
          <w:rPr>
            <w:rStyle w:val="Hyperlink"/>
            <w:noProof/>
          </w:rPr>
          <w:t>Serviços do Office 365</w:t>
        </w:r>
        <w:r>
          <w:rPr>
            <w:noProof/>
            <w:webHidden/>
          </w:rPr>
          <w:tab/>
        </w:r>
        <w:r>
          <w:rPr>
            <w:noProof/>
            <w:webHidden/>
          </w:rPr>
          <w:fldChar w:fldCharType="begin"/>
        </w:r>
        <w:r>
          <w:rPr>
            <w:noProof/>
            <w:webHidden/>
          </w:rPr>
          <w:instrText xml:space="preserve"> PAGEREF _Toc239175850 \h </w:instrText>
        </w:r>
        <w:r>
          <w:rPr>
            <w:noProof/>
            <w:webHidden/>
          </w:rPr>
        </w:r>
        <w:r>
          <w:rPr>
            <w:noProof/>
            <w:webHidden/>
          </w:rPr>
          <w:fldChar w:fldCharType="separate"/>
        </w:r>
        <w:r>
          <w:rPr>
            <w:noProof/>
            <w:webHidden/>
          </w:rPr>
          <w:t>11</w:t>
        </w:r>
        <w:r>
          <w:rPr>
            <w:noProof/>
            <w:webHidden/>
          </w:rPr>
          <w:fldChar w:fldCharType="end"/>
        </w:r>
      </w:hyperlink>
    </w:p>
    <w:p w14:paraId="00D288FD" w14:textId="7E9E7CB7"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1" w:history="1">
        <w:r w:rsidRPr="00E058E6">
          <w:rPr>
            <w:rStyle w:val="Hyperlink"/>
            <w:noProof/>
          </w:rPr>
          <w:t>Duet Enterprise Online</w:t>
        </w:r>
        <w:r>
          <w:rPr>
            <w:noProof/>
            <w:webHidden/>
          </w:rPr>
          <w:tab/>
        </w:r>
        <w:r>
          <w:rPr>
            <w:noProof/>
            <w:webHidden/>
          </w:rPr>
          <w:fldChar w:fldCharType="begin"/>
        </w:r>
        <w:r>
          <w:rPr>
            <w:noProof/>
            <w:webHidden/>
          </w:rPr>
          <w:instrText xml:space="preserve"> PAGEREF _Toc239175851 \h </w:instrText>
        </w:r>
        <w:r>
          <w:rPr>
            <w:noProof/>
            <w:webHidden/>
          </w:rPr>
        </w:r>
        <w:r>
          <w:rPr>
            <w:noProof/>
            <w:webHidden/>
          </w:rPr>
          <w:fldChar w:fldCharType="separate"/>
        </w:r>
        <w:r>
          <w:rPr>
            <w:noProof/>
            <w:webHidden/>
          </w:rPr>
          <w:t>11</w:t>
        </w:r>
        <w:r>
          <w:rPr>
            <w:noProof/>
            <w:webHidden/>
          </w:rPr>
          <w:fldChar w:fldCharType="end"/>
        </w:r>
      </w:hyperlink>
    </w:p>
    <w:p w14:paraId="27DE09CF" w14:textId="67A8F107"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2" w:history="1">
        <w:r w:rsidRPr="00E058E6">
          <w:rPr>
            <w:rStyle w:val="Hyperlink"/>
            <w:noProof/>
          </w:rPr>
          <w:t>Exchange Online</w:t>
        </w:r>
        <w:r>
          <w:rPr>
            <w:noProof/>
            <w:webHidden/>
          </w:rPr>
          <w:tab/>
        </w:r>
        <w:r>
          <w:rPr>
            <w:noProof/>
            <w:webHidden/>
          </w:rPr>
          <w:fldChar w:fldCharType="begin"/>
        </w:r>
        <w:r>
          <w:rPr>
            <w:noProof/>
            <w:webHidden/>
          </w:rPr>
          <w:instrText xml:space="preserve"> PAGEREF _Toc239175852 \h </w:instrText>
        </w:r>
        <w:r>
          <w:rPr>
            <w:noProof/>
            <w:webHidden/>
          </w:rPr>
        </w:r>
        <w:r>
          <w:rPr>
            <w:noProof/>
            <w:webHidden/>
          </w:rPr>
          <w:fldChar w:fldCharType="separate"/>
        </w:r>
        <w:r>
          <w:rPr>
            <w:noProof/>
            <w:webHidden/>
          </w:rPr>
          <w:t>12</w:t>
        </w:r>
        <w:r>
          <w:rPr>
            <w:noProof/>
            <w:webHidden/>
          </w:rPr>
          <w:fldChar w:fldCharType="end"/>
        </w:r>
      </w:hyperlink>
    </w:p>
    <w:p w14:paraId="0C2B1103" w14:textId="6F11836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3" w:history="1">
        <w:r w:rsidRPr="00E058E6">
          <w:rPr>
            <w:rStyle w:val="Hyperlink"/>
            <w:noProof/>
          </w:rPr>
          <w:t>Arquivamento de Exchange Online</w:t>
        </w:r>
        <w:r>
          <w:rPr>
            <w:noProof/>
            <w:webHidden/>
          </w:rPr>
          <w:tab/>
        </w:r>
        <w:r>
          <w:rPr>
            <w:noProof/>
            <w:webHidden/>
          </w:rPr>
          <w:fldChar w:fldCharType="begin"/>
        </w:r>
        <w:r>
          <w:rPr>
            <w:noProof/>
            <w:webHidden/>
          </w:rPr>
          <w:instrText xml:space="preserve"> PAGEREF _Toc239175853 \h </w:instrText>
        </w:r>
        <w:r>
          <w:rPr>
            <w:noProof/>
            <w:webHidden/>
          </w:rPr>
        </w:r>
        <w:r>
          <w:rPr>
            <w:noProof/>
            <w:webHidden/>
          </w:rPr>
          <w:fldChar w:fldCharType="separate"/>
        </w:r>
        <w:r>
          <w:rPr>
            <w:noProof/>
            <w:webHidden/>
          </w:rPr>
          <w:t>14</w:t>
        </w:r>
        <w:r>
          <w:rPr>
            <w:noProof/>
            <w:webHidden/>
          </w:rPr>
          <w:fldChar w:fldCharType="end"/>
        </w:r>
      </w:hyperlink>
    </w:p>
    <w:p w14:paraId="6B3851A7" w14:textId="1A0E567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4" w:history="1">
        <w:r w:rsidRPr="00E058E6">
          <w:rPr>
            <w:rStyle w:val="Hyperlink"/>
            <w:noProof/>
          </w:rPr>
          <w:t>Exchange Online Protection</w:t>
        </w:r>
        <w:r>
          <w:rPr>
            <w:noProof/>
            <w:webHidden/>
          </w:rPr>
          <w:tab/>
        </w:r>
        <w:r>
          <w:rPr>
            <w:noProof/>
            <w:webHidden/>
          </w:rPr>
          <w:fldChar w:fldCharType="begin"/>
        </w:r>
        <w:r>
          <w:rPr>
            <w:noProof/>
            <w:webHidden/>
          </w:rPr>
          <w:instrText xml:space="preserve"> PAGEREF _Toc239175854 \h </w:instrText>
        </w:r>
        <w:r>
          <w:rPr>
            <w:noProof/>
            <w:webHidden/>
          </w:rPr>
        </w:r>
        <w:r>
          <w:rPr>
            <w:noProof/>
            <w:webHidden/>
          </w:rPr>
          <w:fldChar w:fldCharType="separate"/>
        </w:r>
        <w:r>
          <w:rPr>
            <w:noProof/>
            <w:webHidden/>
          </w:rPr>
          <w:t>14</w:t>
        </w:r>
        <w:r>
          <w:rPr>
            <w:noProof/>
            <w:webHidden/>
          </w:rPr>
          <w:fldChar w:fldCharType="end"/>
        </w:r>
      </w:hyperlink>
    </w:p>
    <w:p w14:paraId="6AA166A5" w14:textId="25BB0ED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5" w:history="1">
        <w:r w:rsidRPr="00E058E6">
          <w:rPr>
            <w:rStyle w:val="Hyperlink"/>
            <w:noProof/>
          </w:rPr>
          <w:t>Microsoft MyAnalytics</w:t>
        </w:r>
        <w:r>
          <w:rPr>
            <w:noProof/>
            <w:webHidden/>
          </w:rPr>
          <w:tab/>
        </w:r>
        <w:r>
          <w:rPr>
            <w:noProof/>
            <w:webHidden/>
          </w:rPr>
          <w:fldChar w:fldCharType="begin"/>
        </w:r>
        <w:r>
          <w:rPr>
            <w:noProof/>
            <w:webHidden/>
          </w:rPr>
          <w:instrText xml:space="preserve"> PAGEREF _Toc239175855 \h </w:instrText>
        </w:r>
        <w:r>
          <w:rPr>
            <w:noProof/>
            <w:webHidden/>
          </w:rPr>
        </w:r>
        <w:r>
          <w:rPr>
            <w:noProof/>
            <w:webHidden/>
          </w:rPr>
          <w:fldChar w:fldCharType="separate"/>
        </w:r>
        <w:r>
          <w:rPr>
            <w:noProof/>
            <w:webHidden/>
          </w:rPr>
          <w:t>15</w:t>
        </w:r>
        <w:r>
          <w:rPr>
            <w:noProof/>
            <w:webHidden/>
          </w:rPr>
          <w:fldChar w:fldCharType="end"/>
        </w:r>
      </w:hyperlink>
    </w:p>
    <w:p w14:paraId="4CEBAA9F" w14:textId="62791444"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6" w:history="1">
        <w:r w:rsidRPr="00E058E6">
          <w:rPr>
            <w:rStyle w:val="Hyperlink"/>
            <w:noProof/>
          </w:rPr>
          <w:t>Microsoft Stream (Classic)</w:t>
        </w:r>
        <w:r>
          <w:rPr>
            <w:noProof/>
            <w:webHidden/>
          </w:rPr>
          <w:tab/>
        </w:r>
        <w:r>
          <w:rPr>
            <w:noProof/>
            <w:webHidden/>
          </w:rPr>
          <w:fldChar w:fldCharType="begin"/>
        </w:r>
        <w:r>
          <w:rPr>
            <w:noProof/>
            <w:webHidden/>
          </w:rPr>
          <w:instrText xml:space="preserve"> PAGEREF _Toc239175856 \h </w:instrText>
        </w:r>
        <w:r>
          <w:rPr>
            <w:noProof/>
            <w:webHidden/>
          </w:rPr>
        </w:r>
        <w:r>
          <w:rPr>
            <w:noProof/>
            <w:webHidden/>
          </w:rPr>
          <w:fldChar w:fldCharType="separate"/>
        </w:r>
        <w:r>
          <w:rPr>
            <w:noProof/>
            <w:webHidden/>
          </w:rPr>
          <w:t>16</w:t>
        </w:r>
        <w:r>
          <w:rPr>
            <w:noProof/>
            <w:webHidden/>
          </w:rPr>
          <w:fldChar w:fldCharType="end"/>
        </w:r>
      </w:hyperlink>
    </w:p>
    <w:p w14:paraId="07FD7812" w14:textId="0151FF5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7" w:history="1">
        <w:r w:rsidRPr="00E058E6">
          <w:rPr>
            <w:rStyle w:val="Hyperlink"/>
            <w:noProof/>
          </w:rPr>
          <w:t>Equipes da Microsoft</w:t>
        </w:r>
        <w:r>
          <w:rPr>
            <w:noProof/>
            <w:webHidden/>
          </w:rPr>
          <w:tab/>
        </w:r>
        <w:r>
          <w:rPr>
            <w:noProof/>
            <w:webHidden/>
          </w:rPr>
          <w:fldChar w:fldCharType="begin"/>
        </w:r>
        <w:r>
          <w:rPr>
            <w:noProof/>
            <w:webHidden/>
          </w:rPr>
          <w:instrText xml:space="preserve"> PAGEREF _Toc239175857 \h </w:instrText>
        </w:r>
        <w:r>
          <w:rPr>
            <w:noProof/>
            <w:webHidden/>
          </w:rPr>
        </w:r>
        <w:r>
          <w:rPr>
            <w:noProof/>
            <w:webHidden/>
          </w:rPr>
          <w:fldChar w:fldCharType="separate"/>
        </w:r>
        <w:r>
          <w:rPr>
            <w:noProof/>
            <w:webHidden/>
          </w:rPr>
          <w:t>16</w:t>
        </w:r>
        <w:r>
          <w:rPr>
            <w:noProof/>
            <w:webHidden/>
          </w:rPr>
          <w:fldChar w:fldCharType="end"/>
        </w:r>
      </w:hyperlink>
    </w:p>
    <w:p w14:paraId="21F40A01" w14:textId="0DCD3989"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8" w:history="1">
        <w:r w:rsidRPr="00E058E6">
          <w:rPr>
            <w:rStyle w:val="Hyperlink"/>
            <w:noProof/>
          </w:rPr>
          <w:t>Aplicativos do Microsoft 365 para negócios</w:t>
        </w:r>
        <w:r>
          <w:rPr>
            <w:noProof/>
            <w:webHidden/>
          </w:rPr>
          <w:tab/>
        </w:r>
        <w:r>
          <w:rPr>
            <w:noProof/>
            <w:webHidden/>
          </w:rPr>
          <w:fldChar w:fldCharType="begin"/>
        </w:r>
        <w:r>
          <w:rPr>
            <w:noProof/>
            <w:webHidden/>
          </w:rPr>
          <w:instrText xml:space="preserve"> PAGEREF _Toc239175858 \h </w:instrText>
        </w:r>
        <w:r>
          <w:rPr>
            <w:noProof/>
            <w:webHidden/>
          </w:rPr>
        </w:r>
        <w:r>
          <w:rPr>
            <w:noProof/>
            <w:webHidden/>
          </w:rPr>
          <w:fldChar w:fldCharType="separate"/>
        </w:r>
        <w:r>
          <w:rPr>
            <w:noProof/>
            <w:webHidden/>
          </w:rPr>
          <w:t>16</w:t>
        </w:r>
        <w:r>
          <w:rPr>
            <w:noProof/>
            <w:webHidden/>
          </w:rPr>
          <w:fldChar w:fldCharType="end"/>
        </w:r>
      </w:hyperlink>
    </w:p>
    <w:p w14:paraId="2A309C6F" w14:textId="47C7D40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59" w:history="1">
        <w:r w:rsidRPr="00E058E6">
          <w:rPr>
            <w:rStyle w:val="Hyperlink"/>
            <w:noProof/>
          </w:rPr>
          <w:t>Aplicativos do Microsoft 365 para empresas</w:t>
        </w:r>
        <w:r>
          <w:rPr>
            <w:noProof/>
            <w:webHidden/>
          </w:rPr>
          <w:tab/>
        </w:r>
        <w:r>
          <w:rPr>
            <w:noProof/>
            <w:webHidden/>
          </w:rPr>
          <w:fldChar w:fldCharType="begin"/>
        </w:r>
        <w:r>
          <w:rPr>
            <w:noProof/>
            <w:webHidden/>
          </w:rPr>
          <w:instrText xml:space="preserve"> PAGEREF _Toc239175859 \h </w:instrText>
        </w:r>
        <w:r>
          <w:rPr>
            <w:noProof/>
            <w:webHidden/>
          </w:rPr>
        </w:r>
        <w:r>
          <w:rPr>
            <w:noProof/>
            <w:webHidden/>
          </w:rPr>
          <w:fldChar w:fldCharType="separate"/>
        </w:r>
        <w:r>
          <w:rPr>
            <w:noProof/>
            <w:webHidden/>
          </w:rPr>
          <w:t>17</w:t>
        </w:r>
        <w:r>
          <w:rPr>
            <w:noProof/>
            <w:webHidden/>
          </w:rPr>
          <w:fldChar w:fldCharType="end"/>
        </w:r>
      </w:hyperlink>
    </w:p>
    <w:p w14:paraId="25EE2086" w14:textId="1DDE14B0"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0" w:history="1">
        <w:r w:rsidRPr="00E058E6">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_Toc239175860 \h </w:instrText>
        </w:r>
        <w:r>
          <w:rPr>
            <w:noProof/>
            <w:webHidden/>
          </w:rPr>
        </w:r>
        <w:r>
          <w:rPr>
            <w:noProof/>
            <w:webHidden/>
          </w:rPr>
          <w:fldChar w:fldCharType="separate"/>
        </w:r>
        <w:r>
          <w:rPr>
            <w:noProof/>
            <w:webHidden/>
          </w:rPr>
          <w:t>17</w:t>
        </w:r>
        <w:r>
          <w:rPr>
            <w:noProof/>
            <w:webHidden/>
          </w:rPr>
          <w:fldChar w:fldCharType="end"/>
        </w:r>
      </w:hyperlink>
    </w:p>
    <w:p w14:paraId="3B62721F" w14:textId="19145140"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1" w:history="1">
        <w:r w:rsidRPr="00E058E6">
          <w:rPr>
            <w:rStyle w:val="Hyperlink"/>
            <w:noProof/>
          </w:rPr>
          <w:t>Office 365 Advanced Compliance</w:t>
        </w:r>
        <w:r>
          <w:rPr>
            <w:noProof/>
            <w:webHidden/>
          </w:rPr>
          <w:tab/>
        </w:r>
        <w:r>
          <w:rPr>
            <w:noProof/>
            <w:webHidden/>
          </w:rPr>
          <w:fldChar w:fldCharType="begin"/>
        </w:r>
        <w:r>
          <w:rPr>
            <w:noProof/>
            <w:webHidden/>
          </w:rPr>
          <w:instrText xml:space="preserve"> PAGEREF _Toc239175861 \h </w:instrText>
        </w:r>
        <w:r>
          <w:rPr>
            <w:noProof/>
            <w:webHidden/>
          </w:rPr>
        </w:r>
        <w:r>
          <w:rPr>
            <w:noProof/>
            <w:webHidden/>
          </w:rPr>
          <w:fldChar w:fldCharType="separate"/>
        </w:r>
        <w:r>
          <w:rPr>
            <w:noProof/>
            <w:webHidden/>
          </w:rPr>
          <w:t>17</w:t>
        </w:r>
        <w:r>
          <w:rPr>
            <w:noProof/>
            <w:webHidden/>
          </w:rPr>
          <w:fldChar w:fldCharType="end"/>
        </w:r>
      </w:hyperlink>
    </w:p>
    <w:p w14:paraId="4AC0E701" w14:textId="65147D2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2" w:history="1">
        <w:r w:rsidRPr="00E058E6">
          <w:rPr>
            <w:rStyle w:val="Hyperlink"/>
            <w:noProof/>
          </w:rPr>
          <w:t>Office Online</w:t>
        </w:r>
        <w:r>
          <w:rPr>
            <w:noProof/>
            <w:webHidden/>
          </w:rPr>
          <w:tab/>
        </w:r>
        <w:r>
          <w:rPr>
            <w:noProof/>
            <w:webHidden/>
          </w:rPr>
          <w:fldChar w:fldCharType="begin"/>
        </w:r>
        <w:r>
          <w:rPr>
            <w:noProof/>
            <w:webHidden/>
          </w:rPr>
          <w:instrText xml:space="preserve"> PAGEREF _Toc239175862 \h </w:instrText>
        </w:r>
        <w:r>
          <w:rPr>
            <w:noProof/>
            <w:webHidden/>
          </w:rPr>
        </w:r>
        <w:r>
          <w:rPr>
            <w:noProof/>
            <w:webHidden/>
          </w:rPr>
          <w:fldChar w:fldCharType="separate"/>
        </w:r>
        <w:r>
          <w:rPr>
            <w:noProof/>
            <w:webHidden/>
          </w:rPr>
          <w:t>18</w:t>
        </w:r>
        <w:r>
          <w:rPr>
            <w:noProof/>
            <w:webHidden/>
          </w:rPr>
          <w:fldChar w:fldCharType="end"/>
        </w:r>
      </w:hyperlink>
    </w:p>
    <w:p w14:paraId="656ADFBC" w14:textId="0DFB2C0B"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3" w:history="1">
        <w:r w:rsidRPr="00E058E6">
          <w:rPr>
            <w:rStyle w:val="Hyperlink"/>
            <w:noProof/>
          </w:rPr>
          <w:t>Vídeo do Office 365</w:t>
        </w:r>
        <w:r>
          <w:rPr>
            <w:noProof/>
            <w:webHidden/>
          </w:rPr>
          <w:tab/>
        </w:r>
        <w:r>
          <w:rPr>
            <w:noProof/>
            <w:webHidden/>
          </w:rPr>
          <w:fldChar w:fldCharType="begin"/>
        </w:r>
        <w:r>
          <w:rPr>
            <w:noProof/>
            <w:webHidden/>
          </w:rPr>
          <w:instrText xml:space="preserve"> PAGEREF _Toc239175863 \h </w:instrText>
        </w:r>
        <w:r>
          <w:rPr>
            <w:noProof/>
            <w:webHidden/>
          </w:rPr>
        </w:r>
        <w:r>
          <w:rPr>
            <w:noProof/>
            <w:webHidden/>
          </w:rPr>
          <w:fldChar w:fldCharType="separate"/>
        </w:r>
        <w:r>
          <w:rPr>
            <w:noProof/>
            <w:webHidden/>
          </w:rPr>
          <w:t>18</w:t>
        </w:r>
        <w:r>
          <w:rPr>
            <w:noProof/>
            <w:webHidden/>
          </w:rPr>
          <w:fldChar w:fldCharType="end"/>
        </w:r>
      </w:hyperlink>
    </w:p>
    <w:p w14:paraId="50162F59" w14:textId="4F7EC62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4" w:history="1">
        <w:r w:rsidRPr="00E058E6">
          <w:rPr>
            <w:rStyle w:val="Hyperlink"/>
            <w:noProof/>
          </w:rPr>
          <w:t>OneDrive trabalho ou escola</w:t>
        </w:r>
        <w:r>
          <w:rPr>
            <w:noProof/>
            <w:webHidden/>
          </w:rPr>
          <w:tab/>
        </w:r>
        <w:r>
          <w:rPr>
            <w:noProof/>
            <w:webHidden/>
          </w:rPr>
          <w:fldChar w:fldCharType="begin"/>
        </w:r>
        <w:r>
          <w:rPr>
            <w:noProof/>
            <w:webHidden/>
          </w:rPr>
          <w:instrText xml:space="preserve"> PAGEREF _Toc239175864 \h </w:instrText>
        </w:r>
        <w:r>
          <w:rPr>
            <w:noProof/>
            <w:webHidden/>
          </w:rPr>
        </w:r>
        <w:r>
          <w:rPr>
            <w:noProof/>
            <w:webHidden/>
          </w:rPr>
          <w:fldChar w:fldCharType="separate"/>
        </w:r>
        <w:r>
          <w:rPr>
            <w:noProof/>
            <w:webHidden/>
          </w:rPr>
          <w:t>18</w:t>
        </w:r>
        <w:r>
          <w:rPr>
            <w:noProof/>
            <w:webHidden/>
          </w:rPr>
          <w:fldChar w:fldCharType="end"/>
        </w:r>
      </w:hyperlink>
    </w:p>
    <w:p w14:paraId="7E23536D" w14:textId="6842456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5" w:history="1">
        <w:r w:rsidRPr="00E058E6">
          <w:rPr>
            <w:rStyle w:val="Hyperlink"/>
            <w:noProof/>
          </w:rPr>
          <w:t>Project</w:t>
        </w:r>
        <w:r>
          <w:rPr>
            <w:noProof/>
            <w:webHidden/>
          </w:rPr>
          <w:tab/>
        </w:r>
        <w:r>
          <w:rPr>
            <w:noProof/>
            <w:webHidden/>
          </w:rPr>
          <w:fldChar w:fldCharType="begin"/>
        </w:r>
        <w:r>
          <w:rPr>
            <w:noProof/>
            <w:webHidden/>
          </w:rPr>
          <w:instrText xml:space="preserve"> PAGEREF _Toc239175865 \h </w:instrText>
        </w:r>
        <w:r>
          <w:rPr>
            <w:noProof/>
            <w:webHidden/>
          </w:rPr>
        </w:r>
        <w:r>
          <w:rPr>
            <w:noProof/>
            <w:webHidden/>
          </w:rPr>
          <w:fldChar w:fldCharType="separate"/>
        </w:r>
        <w:r>
          <w:rPr>
            <w:noProof/>
            <w:webHidden/>
          </w:rPr>
          <w:t>19</w:t>
        </w:r>
        <w:r>
          <w:rPr>
            <w:noProof/>
            <w:webHidden/>
          </w:rPr>
          <w:fldChar w:fldCharType="end"/>
        </w:r>
      </w:hyperlink>
    </w:p>
    <w:p w14:paraId="2C448498" w14:textId="7D34D7F3"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6" w:history="1">
        <w:r w:rsidRPr="00E058E6">
          <w:rPr>
            <w:rStyle w:val="Hyperlink"/>
            <w:noProof/>
          </w:rPr>
          <w:t>SharePoint Online</w:t>
        </w:r>
        <w:r>
          <w:rPr>
            <w:noProof/>
            <w:webHidden/>
          </w:rPr>
          <w:tab/>
        </w:r>
        <w:r>
          <w:rPr>
            <w:noProof/>
            <w:webHidden/>
          </w:rPr>
          <w:fldChar w:fldCharType="begin"/>
        </w:r>
        <w:r>
          <w:rPr>
            <w:noProof/>
            <w:webHidden/>
          </w:rPr>
          <w:instrText xml:space="preserve"> PAGEREF _Toc239175866 \h </w:instrText>
        </w:r>
        <w:r>
          <w:rPr>
            <w:noProof/>
            <w:webHidden/>
          </w:rPr>
        </w:r>
        <w:r>
          <w:rPr>
            <w:noProof/>
            <w:webHidden/>
          </w:rPr>
          <w:fldChar w:fldCharType="separate"/>
        </w:r>
        <w:r>
          <w:rPr>
            <w:noProof/>
            <w:webHidden/>
          </w:rPr>
          <w:t>19</w:t>
        </w:r>
        <w:r>
          <w:rPr>
            <w:noProof/>
            <w:webHidden/>
          </w:rPr>
          <w:fldChar w:fldCharType="end"/>
        </w:r>
      </w:hyperlink>
    </w:p>
    <w:p w14:paraId="5B9F88C5" w14:textId="08F8B49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7" w:history="1">
        <w:r w:rsidRPr="00E058E6">
          <w:rPr>
            <w:rStyle w:val="Hyperlink"/>
            <w:noProof/>
          </w:rPr>
          <w:t>Microsoft Teams – Planos de Chamada, Telefone do Teams e Audioconferência</w:t>
        </w:r>
        <w:r>
          <w:rPr>
            <w:noProof/>
            <w:webHidden/>
          </w:rPr>
          <w:tab/>
        </w:r>
        <w:r>
          <w:rPr>
            <w:noProof/>
            <w:webHidden/>
          </w:rPr>
          <w:fldChar w:fldCharType="begin"/>
        </w:r>
        <w:r>
          <w:rPr>
            <w:noProof/>
            <w:webHidden/>
          </w:rPr>
          <w:instrText xml:space="preserve"> PAGEREF _Toc239175867 \h </w:instrText>
        </w:r>
        <w:r>
          <w:rPr>
            <w:noProof/>
            <w:webHidden/>
          </w:rPr>
        </w:r>
        <w:r>
          <w:rPr>
            <w:noProof/>
            <w:webHidden/>
          </w:rPr>
          <w:fldChar w:fldCharType="separate"/>
        </w:r>
        <w:r>
          <w:rPr>
            <w:noProof/>
            <w:webHidden/>
          </w:rPr>
          <w:t>19</w:t>
        </w:r>
        <w:r>
          <w:rPr>
            <w:noProof/>
            <w:webHidden/>
          </w:rPr>
          <w:fldChar w:fldCharType="end"/>
        </w:r>
      </w:hyperlink>
    </w:p>
    <w:p w14:paraId="124EC755" w14:textId="488E019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8" w:history="1">
        <w:r w:rsidRPr="00E058E6">
          <w:rPr>
            <w:rStyle w:val="Hyperlink"/>
            <w:noProof/>
          </w:rPr>
          <w:t>Microsoft Teams – Qualidade de Voz</w:t>
        </w:r>
        <w:r>
          <w:rPr>
            <w:noProof/>
            <w:webHidden/>
          </w:rPr>
          <w:tab/>
        </w:r>
        <w:r>
          <w:rPr>
            <w:noProof/>
            <w:webHidden/>
          </w:rPr>
          <w:fldChar w:fldCharType="begin"/>
        </w:r>
        <w:r>
          <w:rPr>
            <w:noProof/>
            <w:webHidden/>
          </w:rPr>
          <w:instrText xml:space="preserve"> PAGEREF _Toc239175868 \h </w:instrText>
        </w:r>
        <w:r>
          <w:rPr>
            <w:noProof/>
            <w:webHidden/>
          </w:rPr>
        </w:r>
        <w:r>
          <w:rPr>
            <w:noProof/>
            <w:webHidden/>
          </w:rPr>
          <w:fldChar w:fldCharType="separate"/>
        </w:r>
        <w:r>
          <w:rPr>
            <w:noProof/>
            <w:webHidden/>
          </w:rPr>
          <w:t>20</w:t>
        </w:r>
        <w:r>
          <w:rPr>
            <w:noProof/>
            <w:webHidden/>
          </w:rPr>
          <w:fldChar w:fldCharType="end"/>
        </w:r>
      </w:hyperlink>
    </w:p>
    <w:p w14:paraId="7341D294" w14:textId="6806ECE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69" w:history="1">
        <w:r w:rsidRPr="00E058E6">
          <w:rPr>
            <w:rStyle w:val="Hyperlink"/>
            <w:noProof/>
          </w:rPr>
          <w:t>Workplace Analytics</w:t>
        </w:r>
        <w:r>
          <w:rPr>
            <w:noProof/>
            <w:webHidden/>
          </w:rPr>
          <w:tab/>
        </w:r>
        <w:r>
          <w:rPr>
            <w:noProof/>
            <w:webHidden/>
          </w:rPr>
          <w:fldChar w:fldCharType="begin"/>
        </w:r>
        <w:r>
          <w:rPr>
            <w:noProof/>
            <w:webHidden/>
          </w:rPr>
          <w:instrText xml:space="preserve"> PAGEREF _Toc239175869 \h </w:instrText>
        </w:r>
        <w:r>
          <w:rPr>
            <w:noProof/>
            <w:webHidden/>
          </w:rPr>
        </w:r>
        <w:r>
          <w:rPr>
            <w:noProof/>
            <w:webHidden/>
          </w:rPr>
          <w:fldChar w:fldCharType="separate"/>
        </w:r>
        <w:r>
          <w:rPr>
            <w:noProof/>
            <w:webHidden/>
          </w:rPr>
          <w:t>20</w:t>
        </w:r>
        <w:r>
          <w:rPr>
            <w:noProof/>
            <w:webHidden/>
          </w:rPr>
          <w:fldChar w:fldCharType="end"/>
        </w:r>
      </w:hyperlink>
    </w:p>
    <w:p w14:paraId="3F387BA4" w14:textId="5AD05D79"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0" w:history="1">
        <w:r w:rsidRPr="00E058E6">
          <w:rPr>
            <w:rStyle w:val="Hyperlink"/>
            <w:noProof/>
          </w:rPr>
          <w:t>Viva Engage</w:t>
        </w:r>
        <w:r>
          <w:rPr>
            <w:noProof/>
            <w:webHidden/>
          </w:rPr>
          <w:tab/>
        </w:r>
        <w:r>
          <w:rPr>
            <w:noProof/>
            <w:webHidden/>
          </w:rPr>
          <w:fldChar w:fldCharType="begin"/>
        </w:r>
        <w:r>
          <w:rPr>
            <w:noProof/>
            <w:webHidden/>
          </w:rPr>
          <w:instrText xml:space="preserve"> PAGEREF _Toc239175870 \h </w:instrText>
        </w:r>
        <w:r>
          <w:rPr>
            <w:noProof/>
            <w:webHidden/>
          </w:rPr>
        </w:r>
        <w:r>
          <w:rPr>
            <w:noProof/>
            <w:webHidden/>
          </w:rPr>
          <w:fldChar w:fldCharType="separate"/>
        </w:r>
        <w:r>
          <w:rPr>
            <w:noProof/>
            <w:webHidden/>
          </w:rPr>
          <w:t>20</w:t>
        </w:r>
        <w:r>
          <w:rPr>
            <w:noProof/>
            <w:webHidden/>
          </w:rPr>
          <w:fldChar w:fldCharType="end"/>
        </w:r>
      </w:hyperlink>
    </w:p>
    <w:p w14:paraId="74EC106D" w14:textId="13AB9AE3" w:rsidR="000A209E" w:rsidRDefault="000A20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5871" w:history="1">
        <w:r w:rsidRPr="00E058E6">
          <w:rPr>
            <w:rStyle w:val="Hyperlink"/>
            <w:noProof/>
          </w:rPr>
          <w:t>Planos e Serviços do Microsoft Azure</w:t>
        </w:r>
        <w:r>
          <w:rPr>
            <w:noProof/>
            <w:webHidden/>
          </w:rPr>
          <w:tab/>
        </w:r>
        <w:r>
          <w:rPr>
            <w:noProof/>
            <w:webHidden/>
          </w:rPr>
          <w:fldChar w:fldCharType="begin"/>
        </w:r>
        <w:r>
          <w:rPr>
            <w:noProof/>
            <w:webHidden/>
          </w:rPr>
          <w:instrText xml:space="preserve"> PAGEREF _Toc239175871 \h </w:instrText>
        </w:r>
        <w:r>
          <w:rPr>
            <w:noProof/>
            <w:webHidden/>
          </w:rPr>
        </w:r>
        <w:r>
          <w:rPr>
            <w:noProof/>
            <w:webHidden/>
          </w:rPr>
          <w:fldChar w:fldCharType="separate"/>
        </w:r>
        <w:r>
          <w:rPr>
            <w:noProof/>
            <w:webHidden/>
          </w:rPr>
          <w:t>21</w:t>
        </w:r>
        <w:r>
          <w:rPr>
            <w:noProof/>
            <w:webHidden/>
          </w:rPr>
          <w:fldChar w:fldCharType="end"/>
        </w:r>
      </w:hyperlink>
    </w:p>
    <w:p w14:paraId="1F3F1B3D" w14:textId="7602EEB7"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2" w:history="1">
        <w:r w:rsidRPr="00E058E6">
          <w:rPr>
            <w:rStyle w:val="Hyperlink"/>
            <w:noProof/>
          </w:rPr>
          <w:t>Microsoft Entra ID</w:t>
        </w:r>
        <w:r>
          <w:rPr>
            <w:noProof/>
            <w:webHidden/>
          </w:rPr>
          <w:tab/>
        </w:r>
        <w:r>
          <w:rPr>
            <w:noProof/>
            <w:webHidden/>
          </w:rPr>
          <w:fldChar w:fldCharType="begin"/>
        </w:r>
        <w:r>
          <w:rPr>
            <w:noProof/>
            <w:webHidden/>
          </w:rPr>
          <w:instrText xml:space="preserve"> PAGEREF _Toc239175872 \h </w:instrText>
        </w:r>
        <w:r>
          <w:rPr>
            <w:noProof/>
            <w:webHidden/>
          </w:rPr>
        </w:r>
        <w:r>
          <w:rPr>
            <w:noProof/>
            <w:webHidden/>
          </w:rPr>
          <w:fldChar w:fldCharType="separate"/>
        </w:r>
        <w:r>
          <w:rPr>
            <w:noProof/>
            <w:webHidden/>
          </w:rPr>
          <w:t>21</w:t>
        </w:r>
        <w:r>
          <w:rPr>
            <w:noProof/>
            <w:webHidden/>
          </w:rPr>
          <w:fldChar w:fldCharType="end"/>
        </w:r>
      </w:hyperlink>
    </w:p>
    <w:p w14:paraId="5304AD87" w14:textId="5BEFB02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3" w:history="1">
        <w:r w:rsidRPr="00E058E6">
          <w:rPr>
            <w:rStyle w:val="Hyperlink"/>
            <w:noProof/>
          </w:rPr>
          <w:t>Azure Active Directory B2C</w:t>
        </w:r>
        <w:r>
          <w:rPr>
            <w:noProof/>
            <w:webHidden/>
          </w:rPr>
          <w:tab/>
        </w:r>
        <w:r>
          <w:rPr>
            <w:noProof/>
            <w:webHidden/>
          </w:rPr>
          <w:fldChar w:fldCharType="begin"/>
        </w:r>
        <w:r>
          <w:rPr>
            <w:noProof/>
            <w:webHidden/>
          </w:rPr>
          <w:instrText xml:space="preserve"> PAGEREF _Toc239175873 \h </w:instrText>
        </w:r>
        <w:r>
          <w:rPr>
            <w:noProof/>
            <w:webHidden/>
          </w:rPr>
        </w:r>
        <w:r>
          <w:rPr>
            <w:noProof/>
            <w:webHidden/>
          </w:rPr>
          <w:fldChar w:fldCharType="separate"/>
        </w:r>
        <w:r>
          <w:rPr>
            <w:noProof/>
            <w:webHidden/>
          </w:rPr>
          <w:t>21</w:t>
        </w:r>
        <w:r>
          <w:rPr>
            <w:noProof/>
            <w:webHidden/>
          </w:rPr>
          <w:fldChar w:fldCharType="end"/>
        </w:r>
      </w:hyperlink>
    </w:p>
    <w:p w14:paraId="758200FC" w14:textId="5A7F79E0"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4" w:history="1">
        <w:r w:rsidRPr="00E058E6">
          <w:rPr>
            <w:rStyle w:val="Hyperlink"/>
            <w:rFonts w:ascii="Calibri Light" w:hAnsi="Calibri Light" w:cs="Calibri Light"/>
            <w:noProof/>
          </w:rPr>
          <w:t>Serviços de Domínio do Microsoft Entra</w:t>
        </w:r>
        <w:r>
          <w:rPr>
            <w:noProof/>
            <w:webHidden/>
          </w:rPr>
          <w:tab/>
        </w:r>
        <w:r>
          <w:rPr>
            <w:noProof/>
            <w:webHidden/>
          </w:rPr>
          <w:fldChar w:fldCharType="begin"/>
        </w:r>
        <w:r>
          <w:rPr>
            <w:noProof/>
            <w:webHidden/>
          </w:rPr>
          <w:instrText xml:space="preserve"> PAGEREF _Toc239175874 \h </w:instrText>
        </w:r>
        <w:r>
          <w:rPr>
            <w:noProof/>
            <w:webHidden/>
          </w:rPr>
        </w:r>
        <w:r>
          <w:rPr>
            <w:noProof/>
            <w:webHidden/>
          </w:rPr>
          <w:fldChar w:fldCharType="separate"/>
        </w:r>
        <w:r>
          <w:rPr>
            <w:noProof/>
            <w:webHidden/>
          </w:rPr>
          <w:t>22</w:t>
        </w:r>
        <w:r>
          <w:rPr>
            <w:noProof/>
            <w:webHidden/>
          </w:rPr>
          <w:fldChar w:fldCharType="end"/>
        </w:r>
      </w:hyperlink>
    </w:p>
    <w:p w14:paraId="176CC7CC" w14:textId="5247383E"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5" w:history="1">
        <w:r w:rsidRPr="00E058E6">
          <w:rPr>
            <w:rStyle w:val="Hyperlink"/>
            <w:noProof/>
          </w:rPr>
          <w:t>Analysis Services</w:t>
        </w:r>
        <w:r>
          <w:rPr>
            <w:noProof/>
            <w:webHidden/>
          </w:rPr>
          <w:tab/>
        </w:r>
        <w:r>
          <w:rPr>
            <w:noProof/>
            <w:webHidden/>
          </w:rPr>
          <w:fldChar w:fldCharType="begin"/>
        </w:r>
        <w:r>
          <w:rPr>
            <w:noProof/>
            <w:webHidden/>
          </w:rPr>
          <w:instrText xml:space="preserve"> PAGEREF _Toc239175875 \h </w:instrText>
        </w:r>
        <w:r>
          <w:rPr>
            <w:noProof/>
            <w:webHidden/>
          </w:rPr>
        </w:r>
        <w:r>
          <w:rPr>
            <w:noProof/>
            <w:webHidden/>
          </w:rPr>
          <w:fldChar w:fldCharType="separate"/>
        </w:r>
        <w:r>
          <w:rPr>
            <w:noProof/>
            <w:webHidden/>
          </w:rPr>
          <w:t>22</w:t>
        </w:r>
        <w:r>
          <w:rPr>
            <w:noProof/>
            <w:webHidden/>
          </w:rPr>
          <w:fldChar w:fldCharType="end"/>
        </w:r>
      </w:hyperlink>
    </w:p>
    <w:p w14:paraId="4339A783" w14:textId="34E2C960"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6" w:history="1">
        <w:r w:rsidRPr="00E058E6">
          <w:rPr>
            <w:rStyle w:val="Hyperlink"/>
            <w:noProof/>
          </w:rPr>
          <w:t>API do Azure para FHIR</w:t>
        </w:r>
        <w:r>
          <w:rPr>
            <w:noProof/>
            <w:webHidden/>
          </w:rPr>
          <w:tab/>
        </w:r>
        <w:r>
          <w:rPr>
            <w:noProof/>
            <w:webHidden/>
          </w:rPr>
          <w:fldChar w:fldCharType="begin"/>
        </w:r>
        <w:r>
          <w:rPr>
            <w:noProof/>
            <w:webHidden/>
          </w:rPr>
          <w:instrText xml:space="preserve"> PAGEREF _Toc239175876 \h </w:instrText>
        </w:r>
        <w:r>
          <w:rPr>
            <w:noProof/>
            <w:webHidden/>
          </w:rPr>
        </w:r>
        <w:r>
          <w:rPr>
            <w:noProof/>
            <w:webHidden/>
          </w:rPr>
          <w:fldChar w:fldCharType="separate"/>
        </w:r>
        <w:r>
          <w:rPr>
            <w:noProof/>
            <w:webHidden/>
          </w:rPr>
          <w:t>22</w:t>
        </w:r>
        <w:r>
          <w:rPr>
            <w:noProof/>
            <w:webHidden/>
          </w:rPr>
          <w:fldChar w:fldCharType="end"/>
        </w:r>
      </w:hyperlink>
    </w:p>
    <w:p w14:paraId="15DC3498" w14:textId="6A83B9F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7" w:history="1">
        <w:r w:rsidRPr="00E058E6">
          <w:rPr>
            <w:rStyle w:val="Hyperlink"/>
            <w:noProof/>
          </w:rPr>
          <w:t>Serviços do Centro de API</w:t>
        </w:r>
        <w:r>
          <w:rPr>
            <w:noProof/>
            <w:webHidden/>
          </w:rPr>
          <w:tab/>
        </w:r>
        <w:r>
          <w:rPr>
            <w:noProof/>
            <w:webHidden/>
          </w:rPr>
          <w:fldChar w:fldCharType="begin"/>
        </w:r>
        <w:r>
          <w:rPr>
            <w:noProof/>
            <w:webHidden/>
          </w:rPr>
          <w:instrText xml:space="preserve"> PAGEREF _Toc239175877 \h </w:instrText>
        </w:r>
        <w:r>
          <w:rPr>
            <w:noProof/>
            <w:webHidden/>
          </w:rPr>
        </w:r>
        <w:r>
          <w:rPr>
            <w:noProof/>
            <w:webHidden/>
          </w:rPr>
          <w:fldChar w:fldCharType="separate"/>
        </w:r>
        <w:r>
          <w:rPr>
            <w:noProof/>
            <w:webHidden/>
          </w:rPr>
          <w:t>23</w:t>
        </w:r>
        <w:r>
          <w:rPr>
            <w:noProof/>
            <w:webHidden/>
          </w:rPr>
          <w:fldChar w:fldCharType="end"/>
        </w:r>
      </w:hyperlink>
    </w:p>
    <w:p w14:paraId="3BDA6331" w14:textId="6DB02DDE"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8" w:history="1">
        <w:r w:rsidRPr="00E058E6">
          <w:rPr>
            <w:rStyle w:val="Hyperlink"/>
            <w:noProof/>
          </w:rPr>
          <w:t>Serviços de Gerenciamento de API</w:t>
        </w:r>
        <w:r>
          <w:rPr>
            <w:noProof/>
            <w:webHidden/>
          </w:rPr>
          <w:tab/>
        </w:r>
        <w:r>
          <w:rPr>
            <w:noProof/>
            <w:webHidden/>
          </w:rPr>
          <w:fldChar w:fldCharType="begin"/>
        </w:r>
        <w:r>
          <w:rPr>
            <w:noProof/>
            <w:webHidden/>
          </w:rPr>
          <w:instrText xml:space="preserve"> PAGEREF _Toc239175878 \h </w:instrText>
        </w:r>
        <w:r>
          <w:rPr>
            <w:noProof/>
            <w:webHidden/>
          </w:rPr>
        </w:r>
        <w:r>
          <w:rPr>
            <w:noProof/>
            <w:webHidden/>
          </w:rPr>
          <w:fldChar w:fldCharType="separate"/>
        </w:r>
        <w:r>
          <w:rPr>
            <w:noProof/>
            <w:webHidden/>
          </w:rPr>
          <w:t>23</w:t>
        </w:r>
        <w:r>
          <w:rPr>
            <w:noProof/>
            <w:webHidden/>
          </w:rPr>
          <w:fldChar w:fldCharType="end"/>
        </w:r>
      </w:hyperlink>
    </w:p>
    <w:p w14:paraId="441C1C94" w14:textId="1AE5D9D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79" w:history="1">
        <w:r w:rsidRPr="00E058E6">
          <w:rPr>
            <w:rStyle w:val="Hyperlink"/>
            <w:noProof/>
          </w:rPr>
          <w:t>App Center</w:t>
        </w:r>
        <w:r>
          <w:rPr>
            <w:noProof/>
            <w:webHidden/>
          </w:rPr>
          <w:tab/>
        </w:r>
        <w:r>
          <w:rPr>
            <w:noProof/>
            <w:webHidden/>
          </w:rPr>
          <w:fldChar w:fldCharType="begin"/>
        </w:r>
        <w:r>
          <w:rPr>
            <w:noProof/>
            <w:webHidden/>
          </w:rPr>
          <w:instrText xml:space="preserve"> PAGEREF _Toc239175879 \h </w:instrText>
        </w:r>
        <w:r>
          <w:rPr>
            <w:noProof/>
            <w:webHidden/>
          </w:rPr>
        </w:r>
        <w:r>
          <w:rPr>
            <w:noProof/>
            <w:webHidden/>
          </w:rPr>
          <w:fldChar w:fldCharType="separate"/>
        </w:r>
        <w:r>
          <w:rPr>
            <w:noProof/>
            <w:webHidden/>
          </w:rPr>
          <w:t>24</w:t>
        </w:r>
        <w:r>
          <w:rPr>
            <w:noProof/>
            <w:webHidden/>
          </w:rPr>
          <w:fldChar w:fldCharType="end"/>
        </w:r>
      </w:hyperlink>
    </w:p>
    <w:p w14:paraId="05812213" w14:textId="7CDACB8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0" w:history="1">
        <w:r w:rsidRPr="00E058E6">
          <w:rPr>
            <w:rStyle w:val="Hyperlink"/>
            <w:noProof/>
          </w:rPr>
          <w:t>Configuração do Aplicativo</w:t>
        </w:r>
        <w:r>
          <w:rPr>
            <w:noProof/>
            <w:webHidden/>
          </w:rPr>
          <w:tab/>
        </w:r>
        <w:r>
          <w:rPr>
            <w:noProof/>
            <w:webHidden/>
          </w:rPr>
          <w:fldChar w:fldCharType="begin"/>
        </w:r>
        <w:r>
          <w:rPr>
            <w:noProof/>
            <w:webHidden/>
          </w:rPr>
          <w:instrText xml:space="preserve"> PAGEREF _Toc239175880 \h </w:instrText>
        </w:r>
        <w:r>
          <w:rPr>
            <w:noProof/>
            <w:webHidden/>
          </w:rPr>
        </w:r>
        <w:r>
          <w:rPr>
            <w:noProof/>
            <w:webHidden/>
          </w:rPr>
          <w:fldChar w:fldCharType="separate"/>
        </w:r>
        <w:r>
          <w:rPr>
            <w:noProof/>
            <w:webHidden/>
          </w:rPr>
          <w:t>25</w:t>
        </w:r>
        <w:r>
          <w:rPr>
            <w:noProof/>
            <w:webHidden/>
          </w:rPr>
          <w:fldChar w:fldCharType="end"/>
        </w:r>
      </w:hyperlink>
    </w:p>
    <w:p w14:paraId="4604F13E" w14:textId="5CD1A78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1" w:history="1">
        <w:r w:rsidRPr="00E058E6">
          <w:rPr>
            <w:rStyle w:val="Hyperlink"/>
            <w:noProof/>
          </w:rPr>
          <w:t>Serviço de Aplicativos</w:t>
        </w:r>
        <w:r>
          <w:rPr>
            <w:noProof/>
            <w:webHidden/>
          </w:rPr>
          <w:tab/>
        </w:r>
        <w:r>
          <w:rPr>
            <w:noProof/>
            <w:webHidden/>
          </w:rPr>
          <w:fldChar w:fldCharType="begin"/>
        </w:r>
        <w:r>
          <w:rPr>
            <w:noProof/>
            <w:webHidden/>
          </w:rPr>
          <w:instrText xml:space="preserve"> PAGEREF _Toc239175881 \h </w:instrText>
        </w:r>
        <w:r>
          <w:rPr>
            <w:noProof/>
            <w:webHidden/>
          </w:rPr>
        </w:r>
        <w:r>
          <w:rPr>
            <w:noProof/>
            <w:webHidden/>
          </w:rPr>
          <w:fldChar w:fldCharType="separate"/>
        </w:r>
        <w:r>
          <w:rPr>
            <w:noProof/>
            <w:webHidden/>
          </w:rPr>
          <w:t>25</w:t>
        </w:r>
        <w:r>
          <w:rPr>
            <w:noProof/>
            <w:webHidden/>
          </w:rPr>
          <w:fldChar w:fldCharType="end"/>
        </w:r>
      </w:hyperlink>
    </w:p>
    <w:p w14:paraId="46A7B628" w14:textId="3EFBBA40"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2" w:history="1">
        <w:r w:rsidRPr="00E058E6">
          <w:rPr>
            <w:rStyle w:val="Hyperlink"/>
            <w:noProof/>
          </w:rPr>
          <w:t>Gateway de Aplicativos</w:t>
        </w:r>
        <w:r>
          <w:rPr>
            <w:noProof/>
            <w:webHidden/>
          </w:rPr>
          <w:tab/>
        </w:r>
        <w:r>
          <w:rPr>
            <w:noProof/>
            <w:webHidden/>
          </w:rPr>
          <w:fldChar w:fldCharType="begin"/>
        </w:r>
        <w:r>
          <w:rPr>
            <w:noProof/>
            <w:webHidden/>
          </w:rPr>
          <w:instrText xml:space="preserve"> PAGEREF _Toc239175882 \h </w:instrText>
        </w:r>
        <w:r>
          <w:rPr>
            <w:noProof/>
            <w:webHidden/>
          </w:rPr>
        </w:r>
        <w:r>
          <w:rPr>
            <w:noProof/>
            <w:webHidden/>
          </w:rPr>
          <w:fldChar w:fldCharType="separate"/>
        </w:r>
        <w:r>
          <w:rPr>
            <w:noProof/>
            <w:webHidden/>
          </w:rPr>
          <w:t>26</w:t>
        </w:r>
        <w:r>
          <w:rPr>
            <w:noProof/>
            <w:webHidden/>
          </w:rPr>
          <w:fldChar w:fldCharType="end"/>
        </w:r>
      </w:hyperlink>
    </w:p>
    <w:p w14:paraId="2B04062F" w14:textId="57EBE6ED"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3" w:history="1">
        <w:r w:rsidRPr="00E058E6">
          <w:rPr>
            <w:rStyle w:val="Hyperlink"/>
            <w:noProof/>
          </w:rPr>
          <w:t>Gateway de Aplicativos para Cont</w:t>
        </w:r>
        <w:r w:rsidRPr="00E058E6">
          <w:rPr>
            <w:rStyle w:val="Hyperlink"/>
            <w:rFonts w:ascii="Calibri Light" w:hAnsi="Calibri Light" w:cs="Calibri Light"/>
            <w:noProof/>
          </w:rPr>
          <w:t>êineres</w:t>
        </w:r>
        <w:r>
          <w:rPr>
            <w:noProof/>
            <w:webHidden/>
          </w:rPr>
          <w:tab/>
        </w:r>
        <w:r>
          <w:rPr>
            <w:noProof/>
            <w:webHidden/>
          </w:rPr>
          <w:fldChar w:fldCharType="begin"/>
        </w:r>
        <w:r>
          <w:rPr>
            <w:noProof/>
            <w:webHidden/>
          </w:rPr>
          <w:instrText xml:space="preserve"> PAGEREF _Toc239175883 \h </w:instrText>
        </w:r>
        <w:r>
          <w:rPr>
            <w:noProof/>
            <w:webHidden/>
          </w:rPr>
        </w:r>
        <w:r>
          <w:rPr>
            <w:noProof/>
            <w:webHidden/>
          </w:rPr>
          <w:fldChar w:fldCharType="separate"/>
        </w:r>
        <w:r>
          <w:rPr>
            <w:noProof/>
            <w:webHidden/>
          </w:rPr>
          <w:t>27</w:t>
        </w:r>
        <w:r>
          <w:rPr>
            <w:noProof/>
            <w:webHidden/>
          </w:rPr>
          <w:fldChar w:fldCharType="end"/>
        </w:r>
      </w:hyperlink>
    </w:p>
    <w:p w14:paraId="546DF0E5" w14:textId="73D87064"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4" w:history="1">
        <w:r w:rsidRPr="00E058E6">
          <w:rPr>
            <w:rStyle w:val="Hyperlink"/>
            <w:noProof/>
          </w:rPr>
          <w:t>Application Insights</w:t>
        </w:r>
        <w:r>
          <w:rPr>
            <w:noProof/>
            <w:webHidden/>
          </w:rPr>
          <w:tab/>
        </w:r>
        <w:r>
          <w:rPr>
            <w:noProof/>
            <w:webHidden/>
          </w:rPr>
          <w:fldChar w:fldCharType="begin"/>
        </w:r>
        <w:r>
          <w:rPr>
            <w:noProof/>
            <w:webHidden/>
          </w:rPr>
          <w:instrText xml:space="preserve"> PAGEREF _Toc239175884 \h </w:instrText>
        </w:r>
        <w:r>
          <w:rPr>
            <w:noProof/>
            <w:webHidden/>
          </w:rPr>
        </w:r>
        <w:r>
          <w:rPr>
            <w:noProof/>
            <w:webHidden/>
          </w:rPr>
          <w:fldChar w:fldCharType="separate"/>
        </w:r>
        <w:r>
          <w:rPr>
            <w:noProof/>
            <w:webHidden/>
          </w:rPr>
          <w:t>27</w:t>
        </w:r>
        <w:r>
          <w:rPr>
            <w:noProof/>
            <w:webHidden/>
          </w:rPr>
          <w:fldChar w:fldCharType="end"/>
        </w:r>
      </w:hyperlink>
    </w:p>
    <w:p w14:paraId="18BF6765" w14:textId="6BC6A9F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5" w:history="1">
        <w:r w:rsidRPr="00E058E6">
          <w:rPr>
            <w:rStyle w:val="Hyperlink"/>
            <w:noProof/>
          </w:rPr>
          <w:t>Azure Arc</w:t>
        </w:r>
        <w:r>
          <w:rPr>
            <w:noProof/>
            <w:webHidden/>
          </w:rPr>
          <w:tab/>
        </w:r>
        <w:r>
          <w:rPr>
            <w:noProof/>
            <w:webHidden/>
          </w:rPr>
          <w:fldChar w:fldCharType="begin"/>
        </w:r>
        <w:r>
          <w:rPr>
            <w:noProof/>
            <w:webHidden/>
          </w:rPr>
          <w:instrText xml:space="preserve"> PAGEREF _Toc239175885 \h </w:instrText>
        </w:r>
        <w:r>
          <w:rPr>
            <w:noProof/>
            <w:webHidden/>
          </w:rPr>
        </w:r>
        <w:r>
          <w:rPr>
            <w:noProof/>
            <w:webHidden/>
          </w:rPr>
          <w:fldChar w:fldCharType="separate"/>
        </w:r>
        <w:r>
          <w:rPr>
            <w:noProof/>
            <w:webHidden/>
          </w:rPr>
          <w:t>27</w:t>
        </w:r>
        <w:r>
          <w:rPr>
            <w:noProof/>
            <w:webHidden/>
          </w:rPr>
          <w:fldChar w:fldCharType="end"/>
        </w:r>
      </w:hyperlink>
    </w:p>
    <w:p w14:paraId="01EE5E3E" w14:textId="5A11CC68"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6" w:history="1">
        <w:r w:rsidRPr="00E058E6">
          <w:rPr>
            <w:rStyle w:val="Hyperlink"/>
            <w:noProof/>
          </w:rPr>
          <w:t>Automação</w:t>
        </w:r>
        <w:r>
          <w:rPr>
            <w:noProof/>
            <w:webHidden/>
          </w:rPr>
          <w:tab/>
        </w:r>
        <w:r>
          <w:rPr>
            <w:noProof/>
            <w:webHidden/>
          </w:rPr>
          <w:fldChar w:fldCharType="begin"/>
        </w:r>
        <w:r>
          <w:rPr>
            <w:noProof/>
            <w:webHidden/>
          </w:rPr>
          <w:instrText xml:space="preserve"> PAGEREF _Toc239175886 \h </w:instrText>
        </w:r>
        <w:r>
          <w:rPr>
            <w:noProof/>
            <w:webHidden/>
          </w:rPr>
        </w:r>
        <w:r>
          <w:rPr>
            <w:noProof/>
            <w:webHidden/>
          </w:rPr>
          <w:fldChar w:fldCharType="separate"/>
        </w:r>
        <w:r>
          <w:rPr>
            <w:noProof/>
            <w:webHidden/>
          </w:rPr>
          <w:t>28</w:t>
        </w:r>
        <w:r>
          <w:rPr>
            <w:noProof/>
            <w:webHidden/>
          </w:rPr>
          <w:fldChar w:fldCharType="end"/>
        </w:r>
      </w:hyperlink>
    </w:p>
    <w:p w14:paraId="30A22E1E" w14:textId="3E73AE52"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7" w:history="1">
        <w:r w:rsidRPr="00E058E6">
          <w:rPr>
            <w:rStyle w:val="Hyperlink"/>
            <w:noProof/>
          </w:rPr>
          <w:t>Backup do Azure</w:t>
        </w:r>
        <w:r>
          <w:rPr>
            <w:noProof/>
            <w:webHidden/>
          </w:rPr>
          <w:tab/>
        </w:r>
        <w:r>
          <w:rPr>
            <w:noProof/>
            <w:webHidden/>
          </w:rPr>
          <w:fldChar w:fldCharType="begin"/>
        </w:r>
        <w:r>
          <w:rPr>
            <w:noProof/>
            <w:webHidden/>
          </w:rPr>
          <w:instrText xml:space="preserve"> PAGEREF _Toc239175887 \h </w:instrText>
        </w:r>
        <w:r>
          <w:rPr>
            <w:noProof/>
            <w:webHidden/>
          </w:rPr>
        </w:r>
        <w:r>
          <w:rPr>
            <w:noProof/>
            <w:webHidden/>
          </w:rPr>
          <w:fldChar w:fldCharType="separate"/>
        </w:r>
        <w:r>
          <w:rPr>
            <w:noProof/>
            <w:webHidden/>
          </w:rPr>
          <w:t>29</w:t>
        </w:r>
        <w:r>
          <w:rPr>
            <w:noProof/>
            <w:webHidden/>
          </w:rPr>
          <w:fldChar w:fldCharType="end"/>
        </w:r>
      </w:hyperlink>
    </w:p>
    <w:p w14:paraId="58CFF437" w14:textId="6E94A03F"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8" w:history="1">
        <w:r w:rsidRPr="00E058E6">
          <w:rPr>
            <w:rStyle w:val="Hyperlink"/>
            <w:noProof/>
          </w:rPr>
          <w:t>Azure Bastion</w:t>
        </w:r>
        <w:r>
          <w:rPr>
            <w:noProof/>
            <w:webHidden/>
          </w:rPr>
          <w:tab/>
        </w:r>
        <w:r>
          <w:rPr>
            <w:noProof/>
            <w:webHidden/>
          </w:rPr>
          <w:fldChar w:fldCharType="begin"/>
        </w:r>
        <w:r>
          <w:rPr>
            <w:noProof/>
            <w:webHidden/>
          </w:rPr>
          <w:instrText xml:space="preserve"> PAGEREF _Toc239175888 \h </w:instrText>
        </w:r>
        <w:r>
          <w:rPr>
            <w:noProof/>
            <w:webHidden/>
          </w:rPr>
        </w:r>
        <w:r>
          <w:rPr>
            <w:noProof/>
            <w:webHidden/>
          </w:rPr>
          <w:fldChar w:fldCharType="separate"/>
        </w:r>
        <w:r>
          <w:rPr>
            <w:noProof/>
            <w:webHidden/>
          </w:rPr>
          <w:t>29</w:t>
        </w:r>
        <w:r>
          <w:rPr>
            <w:noProof/>
            <w:webHidden/>
          </w:rPr>
          <w:fldChar w:fldCharType="end"/>
        </w:r>
      </w:hyperlink>
    </w:p>
    <w:p w14:paraId="3CD8BF1E" w14:textId="32D1FC7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89" w:history="1">
        <w:r w:rsidRPr="00E058E6">
          <w:rPr>
            <w:rStyle w:val="Hyperlink"/>
            <w:noProof/>
          </w:rPr>
          <w:t>Lote</w:t>
        </w:r>
        <w:r>
          <w:rPr>
            <w:noProof/>
            <w:webHidden/>
          </w:rPr>
          <w:tab/>
        </w:r>
        <w:r>
          <w:rPr>
            <w:noProof/>
            <w:webHidden/>
          </w:rPr>
          <w:fldChar w:fldCharType="begin"/>
        </w:r>
        <w:r>
          <w:rPr>
            <w:noProof/>
            <w:webHidden/>
          </w:rPr>
          <w:instrText xml:space="preserve"> PAGEREF _Toc239175889 \h </w:instrText>
        </w:r>
        <w:r>
          <w:rPr>
            <w:noProof/>
            <w:webHidden/>
          </w:rPr>
        </w:r>
        <w:r>
          <w:rPr>
            <w:noProof/>
            <w:webHidden/>
          </w:rPr>
          <w:fldChar w:fldCharType="separate"/>
        </w:r>
        <w:r>
          <w:rPr>
            <w:noProof/>
            <w:webHidden/>
          </w:rPr>
          <w:t>30</w:t>
        </w:r>
        <w:r>
          <w:rPr>
            <w:noProof/>
            <w:webHidden/>
          </w:rPr>
          <w:fldChar w:fldCharType="end"/>
        </w:r>
      </w:hyperlink>
    </w:p>
    <w:p w14:paraId="6228B345" w14:textId="0FADE11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0" w:history="1">
        <w:r w:rsidRPr="00E058E6">
          <w:rPr>
            <w:rStyle w:val="Hyperlink"/>
            <w:noProof/>
          </w:rPr>
          <w:t>Serviços BizTalk</w:t>
        </w:r>
        <w:r>
          <w:rPr>
            <w:noProof/>
            <w:webHidden/>
          </w:rPr>
          <w:tab/>
        </w:r>
        <w:r>
          <w:rPr>
            <w:noProof/>
            <w:webHidden/>
          </w:rPr>
          <w:fldChar w:fldCharType="begin"/>
        </w:r>
        <w:r>
          <w:rPr>
            <w:noProof/>
            <w:webHidden/>
          </w:rPr>
          <w:instrText xml:space="preserve"> PAGEREF _Toc239175890 \h </w:instrText>
        </w:r>
        <w:r>
          <w:rPr>
            <w:noProof/>
            <w:webHidden/>
          </w:rPr>
        </w:r>
        <w:r>
          <w:rPr>
            <w:noProof/>
            <w:webHidden/>
          </w:rPr>
          <w:fldChar w:fldCharType="separate"/>
        </w:r>
        <w:r>
          <w:rPr>
            <w:noProof/>
            <w:webHidden/>
          </w:rPr>
          <w:t>30</w:t>
        </w:r>
        <w:r>
          <w:rPr>
            <w:noProof/>
            <w:webHidden/>
          </w:rPr>
          <w:fldChar w:fldCharType="end"/>
        </w:r>
      </w:hyperlink>
    </w:p>
    <w:p w14:paraId="4E7241F2" w14:textId="72CF02E6"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1" w:history="1">
        <w:r w:rsidRPr="00E058E6">
          <w:rPr>
            <w:rStyle w:val="Hyperlink"/>
            <w:noProof/>
          </w:rPr>
          <w:t>Serviço de Bot do Azure</w:t>
        </w:r>
        <w:r>
          <w:rPr>
            <w:noProof/>
            <w:webHidden/>
          </w:rPr>
          <w:tab/>
        </w:r>
        <w:r>
          <w:rPr>
            <w:noProof/>
            <w:webHidden/>
          </w:rPr>
          <w:fldChar w:fldCharType="begin"/>
        </w:r>
        <w:r>
          <w:rPr>
            <w:noProof/>
            <w:webHidden/>
          </w:rPr>
          <w:instrText xml:space="preserve"> PAGEREF _Toc239175891 \h </w:instrText>
        </w:r>
        <w:r>
          <w:rPr>
            <w:noProof/>
            <w:webHidden/>
          </w:rPr>
        </w:r>
        <w:r>
          <w:rPr>
            <w:noProof/>
            <w:webHidden/>
          </w:rPr>
          <w:fldChar w:fldCharType="separate"/>
        </w:r>
        <w:r>
          <w:rPr>
            <w:noProof/>
            <w:webHidden/>
          </w:rPr>
          <w:t>31</w:t>
        </w:r>
        <w:r>
          <w:rPr>
            <w:noProof/>
            <w:webHidden/>
          </w:rPr>
          <w:fldChar w:fldCharType="end"/>
        </w:r>
      </w:hyperlink>
    </w:p>
    <w:p w14:paraId="1058BFA0" w14:textId="7A577C5C"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2" w:history="1">
        <w:r w:rsidRPr="00E058E6">
          <w:rPr>
            <w:rStyle w:val="Hyperlink"/>
            <w:noProof/>
          </w:rPr>
          <w:t>Cache do Azure para Redis</w:t>
        </w:r>
        <w:r>
          <w:rPr>
            <w:noProof/>
            <w:webHidden/>
          </w:rPr>
          <w:tab/>
        </w:r>
        <w:r>
          <w:rPr>
            <w:noProof/>
            <w:webHidden/>
          </w:rPr>
          <w:fldChar w:fldCharType="begin"/>
        </w:r>
        <w:r>
          <w:rPr>
            <w:noProof/>
            <w:webHidden/>
          </w:rPr>
          <w:instrText xml:space="preserve"> PAGEREF _Toc239175892 \h </w:instrText>
        </w:r>
        <w:r>
          <w:rPr>
            <w:noProof/>
            <w:webHidden/>
          </w:rPr>
        </w:r>
        <w:r>
          <w:rPr>
            <w:noProof/>
            <w:webHidden/>
          </w:rPr>
          <w:fldChar w:fldCharType="separate"/>
        </w:r>
        <w:r>
          <w:rPr>
            <w:noProof/>
            <w:webHidden/>
          </w:rPr>
          <w:t>31</w:t>
        </w:r>
        <w:r>
          <w:rPr>
            <w:noProof/>
            <w:webHidden/>
          </w:rPr>
          <w:fldChar w:fldCharType="end"/>
        </w:r>
      </w:hyperlink>
    </w:p>
    <w:p w14:paraId="37BC2761" w14:textId="17A744CD"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3" w:history="1">
        <w:r w:rsidRPr="00E058E6">
          <w:rPr>
            <w:rStyle w:val="Hyperlink"/>
            <w:rFonts w:ascii="Calibri Light" w:hAnsi="Calibri Light" w:cs="Calibri Light"/>
            <w:noProof/>
          </w:rPr>
          <w:t>Blocos de Capacidade</w:t>
        </w:r>
        <w:r>
          <w:rPr>
            <w:noProof/>
            <w:webHidden/>
          </w:rPr>
          <w:tab/>
        </w:r>
        <w:r>
          <w:rPr>
            <w:noProof/>
            <w:webHidden/>
          </w:rPr>
          <w:fldChar w:fldCharType="begin"/>
        </w:r>
        <w:r>
          <w:rPr>
            <w:noProof/>
            <w:webHidden/>
          </w:rPr>
          <w:instrText xml:space="preserve"> PAGEREF _Toc239175893 \h </w:instrText>
        </w:r>
        <w:r>
          <w:rPr>
            <w:noProof/>
            <w:webHidden/>
          </w:rPr>
        </w:r>
        <w:r>
          <w:rPr>
            <w:noProof/>
            <w:webHidden/>
          </w:rPr>
          <w:fldChar w:fldCharType="separate"/>
        </w:r>
        <w:r>
          <w:rPr>
            <w:noProof/>
            <w:webHidden/>
          </w:rPr>
          <w:t>32</w:t>
        </w:r>
        <w:r>
          <w:rPr>
            <w:noProof/>
            <w:webHidden/>
          </w:rPr>
          <w:fldChar w:fldCharType="end"/>
        </w:r>
      </w:hyperlink>
    </w:p>
    <w:p w14:paraId="483F8E4D" w14:textId="3ABCF848"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4" w:history="1">
        <w:r w:rsidRPr="00E058E6">
          <w:rPr>
            <w:rStyle w:val="Hyperlink"/>
            <w:noProof/>
          </w:rPr>
          <w:t>Azure Managed Redis</w:t>
        </w:r>
        <w:r>
          <w:rPr>
            <w:noProof/>
            <w:webHidden/>
          </w:rPr>
          <w:tab/>
        </w:r>
        <w:r>
          <w:rPr>
            <w:noProof/>
            <w:webHidden/>
          </w:rPr>
          <w:fldChar w:fldCharType="begin"/>
        </w:r>
        <w:r>
          <w:rPr>
            <w:noProof/>
            <w:webHidden/>
          </w:rPr>
          <w:instrText xml:space="preserve"> PAGEREF _Toc239175894 \h </w:instrText>
        </w:r>
        <w:r>
          <w:rPr>
            <w:noProof/>
            <w:webHidden/>
          </w:rPr>
        </w:r>
        <w:r>
          <w:rPr>
            <w:noProof/>
            <w:webHidden/>
          </w:rPr>
          <w:fldChar w:fldCharType="separate"/>
        </w:r>
        <w:r>
          <w:rPr>
            <w:noProof/>
            <w:webHidden/>
          </w:rPr>
          <w:t>33</w:t>
        </w:r>
        <w:r>
          <w:rPr>
            <w:noProof/>
            <w:webHidden/>
          </w:rPr>
          <w:fldChar w:fldCharType="end"/>
        </w:r>
      </w:hyperlink>
    </w:p>
    <w:p w14:paraId="4943068D" w14:textId="1DB15FFA"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5" w:history="1">
        <w:r w:rsidRPr="00E058E6">
          <w:rPr>
            <w:rStyle w:val="Hyperlink"/>
            <w:noProof/>
          </w:rPr>
          <w:t>Azure Chaos Studio</w:t>
        </w:r>
        <w:r>
          <w:rPr>
            <w:noProof/>
            <w:webHidden/>
          </w:rPr>
          <w:tab/>
        </w:r>
        <w:r>
          <w:rPr>
            <w:noProof/>
            <w:webHidden/>
          </w:rPr>
          <w:fldChar w:fldCharType="begin"/>
        </w:r>
        <w:r>
          <w:rPr>
            <w:noProof/>
            <w:webHidden/>
          </w:rPr>
          <w:instrText xml:space="preserve"> PAGEREF _Toc239175895 \h </w:instrText>
        </w:r>
        <w:r>
          <w:rPr>
            <w:noProof/>
            <w:webHidden/>
          </w:rPr>
        </w:r>
        <w:r>
          <w:rPr>
            <w:noProof/>
            <w:webHidden/>
          </w:rPr>
          <w:fldChar w:fldCharType="separate"/>
        </w:r>
        <w:r>
          <w:rPr>
            <w:noProof/>
            <w:webHidden/>
          </w:rPr>
          <w:t>34</w:t>
        </w:r>
        <w:r>
          <w:rPr>
            <w:noProof/>
            <w:webHidden/>
          </w:rPr>
          <w:fldChar w:fldCharType="end"/>
        </w:r>
      </w:hyperlink>
    </w:p>
    <w:p w14:paraId="2B5F1C40" w14:textId="140801DE"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6" w:history="1">
        <w:r w:rsidRPr="00E058E6">
          <w:rPr>
            <w:rStyle w:val="Hyperlink"/>
            <w:noProof/>
          </w:rPr>
          <w:t>HSM de Nuvem do Azure</w:t>
        </w:r>
        <w:r>
          <w:rPr>
            <w:noProof/>
            <w:webHidden/>
          </w:rPr>
          <w:tab/>
        </w:r>
        <w:r>
          <w:rPr>
            <w:noProof/>
            <w:webHidden/>
          </w:rPr>
          <w:fldChar w:fldCharType="begin"/>
        </w:r>
        <w:r>
          <w:rPr>
            <w:noProof/>
            <w:webHidden/>
          </w:rPr>
          <w:instrText xml:space="preserve"> PAGEREF _Toc239175896 \h </w:instrText>
        </w:r>
        <w:r>
          <w:rPr>
            <w:noProof/>
            <w:webHidden/>
          </w:rPr>
        </w:r>
        <w:r>
          <w:rPr>
            <w:noProof/>
            <w:webHidden/>
          </w:rPr>
          <w:fldChar w:fldCharType="separate"/>
        </w:r>
        <w:r>
          <w:rPr>
            <w:noProof/>
            <w:webHidden/>
          </w:rPr>
          <w:t>35</w:t>
        </w:r>
        <w:r>
          <w:rPr>
            <w:noProof/>
            <w:webHidden/>
          </w:rPr>
          <w:fldChar w:fldCharType="end"/>
        </w:r>
      </w:hyperlink>
    </w:p>
    <w:p w14:paraId="7ACB9299" w14:textId="337D118D"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7" w:history="1">
        <w:r w:rsidRPr="00E058E6">
          <w:rPr>
            <w:rStyle w:val="Hyperlink"/>
            <w:noProof/>
          </w:rPr>
          <w:t>Serviços de Nuvem</w:t>
        </w:r>
        <w:r>
          <w:rPr>
            <w:noProof/>
            <w:webHidden/>
          </w:rPr>
          <w:tab/>
        </w:r>
        <w:r>
          <w:rPr>
            <w:noProof/>
            <w:webHidden/>
          </w:rPr>
          <w:fldChar w:fldCharType="begin"/>
        </w:r>
        <w:r>
          <w:rPr>
            <w:noProof/>
            <w:webHidden/>
          </w:rPr>
          <w:instrText xml:space="preserve"> PAGEREF _Toc239175897 \h </w:instrText>
        </w:r>
        <w:r>
          <w:rPr>
            <w:noProof/>
            <w:webHidden/>
          </w:rPr>
        </w:r>
        <w:r>
          <w:rPr>
            <w:noProof/>
            <w:webHidden/>
          </w:rPr>
          <w:fldChar w:fldCharType="separate"/>
        </w:r>
        <w:r>
          <w:rPr>
            <w:noProof/>
            <w:webHidden/>
          </w:rPr>
          <w:t>35</w:t>
        </w:r>
        <w:r>
          <w:rPr>
            <w:noProof/>
            <w:webHidden/>
          </w:rPr>
          <w:fldChar w:fldCharType="end"/>
        </w:r>
      </w:hyperlink>
    </w:p>
    <w:p w14:paraId="6EC3DF21" w14:textId="72604B61"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8" w:history="1">
        <w:r w:rsidRPr="00E058E6">
          <w:rPr>
            <w:rStyle w:val="Hyperlink"/>
            <w:noProof/>
          </w:rPr>
          <w:t>Azure AI Search</w:t>
        </w:r>
        <w:r>
          <w:rPr>
            <w:noProof/>
            <w:webHidden/>
          </w:rPr>
          <w:tab/>
        </w:r>
        <w:r>
          <w:rPr>
            <w:noProof/>
            <w:webHidden/>
          </w:rPr>
          <w:fldChar w:fldCharType="begin"/>
        </w:r>
        <w:r>
          <w:rPr>
            <w:noProof/>
            <w:webHidden/>
          </w:rPr>
          <w:instrText xml:space="preserve"> PAGEREF _Toc239175898 \h </w:instrText>
        </w:r>
        <w:r>
          <w:rPr>
            <w:noProof/>
            <w:webHidden/>
          </w:rPr>
        </w:r>
        <w:r>
          <w:rPr>
            <w:noProof/>
            <w:webHidden/>
          </w:rPr>
          <w:fldChar w:fldCharType="separate"/>
        </w:r>
        <w:r>
          <w:rPr>
            <w:noProof/>
            <w:webHidden/>
          </w:rPr>
          <w:t>36</w:t>
        </w:r>
        <w:r>
          <w:rPr>
            <w:noProof/>
            <w:webHidden/>
          </w:rPr>
          <w:fldChar w:fldCharType="end"/>
        </w:r>
      </w:hyperlink>
    </w:p>
    <w:p w14:paraId="6B53F663" w14:textId="63B0B155" w:rsidR="000A209E" w:rsidRDefault="000A209E">
      <w:pPr>
        <w:pStyle w:val="TOC4"/>
        <w:rPr>
          <w:rFonts w:eastAsiaTheme="minorEastAsia"/>
          <w:smallCaps w:val="0"/>
          <w:noProof/>
          <w:kern w:val="2"/>
          <w:sz w:val="24"/>
          <w:szCs w:val="24"/>
          <w:lang w:val="en-US" w:eastAsia="zh-CN" w:bidi="he-IL"/>
          <w14:ligatures w14:val="standardContextual"/>
        </w:rPr>
      </w:pPr>
      <w:hyperlink w:anchor="_Toc239175899" w:history="1">
        <w:r w:rsidRPr="00E058E6">
          <w:rPr>
            <w:rStyle w:val="Hyperlink"/>
            <w:noProof/>
          </w:rPr>
          <w:t>Serviços de IA do Azure</w:t>
        </w:r>
        <w:r>
          <w:rPr>
            <w:noProof/>
            <w:webHidden/>
          </w:rPr>
          <w:tab/>
        </w:r>
        <w:r>
          <w:rPr>
            <w:noProof/>
            <w:webHidden/>
          </w:rPr>
          <w:fldChar w:fldCharType="begin"/>
        </w:r>
        <w:r>
          <w:rPr>
            <w:noProof/>
            <w:webHidden/>
          </w:rPr>
          <w:instrText xml:space="preserve"> PAGEREF _Toc239175899 \h </w:instrText>
        </w:r>
        <w:r>
          <w:rPr>
            <w:noProof/>
            <w:webHidden/>
          </w:rPr>
        </w:r>
        <w:r>
          <w:rPr>
            <w:noProof/>
            <w:webHidden/>
          </w:rPr>
          <w:fldChar w:fldCharType="separate"/>
        </w:r>
        <w:r>
          <w:rPr>
            <w:noProof/>
            <w:webHidden/>
          </w:rPr>
          <w:t>36</w:t>
        </w:r>
        <w:r>
          <w:rPr>
            <w:noProof/>
            <w:webHidden/>
          </w:rPr>
          <w:fldChar w:fldCharType="end"/>
        </w:r>
      </w:hyperlink>
    </w:p>
    <w:p w14:paraId="0F20287B" w14:textId="08A10A3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0" w:history="1">
        <w:r w:rsidRPr="00E058E6">
          <w:rPr>
            <w:rStyle w:val="Hyperlink"/>
            <w:noProof/>
          </w:rPr>
          <w:t>Gateway de Comunicação do Azure</w:t>
        </w:r>
        <w:r>
          <w:rPr>
            <w:noProof/>
            <w:webHidden/>
          </w:rPr>
          <w:tab/>
        </w:r>
        <w:r>
          <w:rPr>
            <w:noProof/>
            <w:webHidden/>
          </w:rPr>
          <w:fldChar w:fldCharType="begin"/>
        </w:r>
        <w:r>
          <w:rPr>
            <w:noProof/>
            <w:webHidden/>
          </w:rPr>
          <w:instrText xml:space="preserve"> PAGEREF _Toc239175900 \h </w:instrText>
        </w:r>
        <w:r>
          <w:rPr>
            <w:noProof/>
            <w:webHidden/>
          </w:rPr>
        </w:r>
        <w:r>
          <w:rPr>
            <w:noProof/>
            <w:webHidden/>
          </w:rPr>
          <w:fldChar w:fldCharType="separate"/>
        </w:r>
        <w:r>
          <w:rPr>
            <w:noProof/>
            <w:webHidden/>
          </w:rPr>
          <w:t>36</w:t>
        </w:r>
        <w:r>
          <w:rPr>
            <w:noProof/>
            <w:webHidden/>
          </w:rPr>
          <w:fldChar w:fldCharType="end"/>
        </w:r>
      </w:hyperlink>
    </w:p>
    <w:p w14:paraId="5FBDBB8B" w14:textId="097E695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1" w:history="1">
        <w:r w:rsidRPr="00E058E6">
          <w:rPr>
            <w:rStyle w:val="Hyperlink"/>
            <w:noProof/>
          </w:rPr>
          <w:t>Serviços de Comunicação do Azure</w:t>
        </w:r>
        <w:r>
          <w:rPr>
            <w:noProof/>
            <w:webHidden/>
          </w:rPr>
          <w:tab/>
        </w:r>
        <w:r>
          <w:rPr>
            <w:noProof/>
            <w:webHidden/>
          </w:rPr>
          <w:fldChar w:fldCharType="begin"/>
        </w:r>
        <w:r>
          <w:rPr>
            <w:noProof/>
            <w:webHidden/>
          </w:rPr>
          <w:instrText xml:space="preserve"> PAGEREF _Toc239175901 \h </w:instrText>
        </w:r>
        <w:r>
          <w:rPr>
            <w:noProof/>
            <w:webHidden/>
          </w:rPr>
        </w:r>
        <w:r>
          <w:rPr>
            <w:noProof/>
            <w:webHidden/>
          </w:rPr>
          <w:fldChar w:fldCharType="separate"/>
        </w:r>
        <w:r>
          <w:rPr>
            <w:noProof/>
            <w:webHidden/>
          </w:rPr>
          <w:t>37</w:t>
        </w:r>
        <w:r>
          <w:rPr>
            <w:noProof/>
            <w:webHidden/>
          </w:rPr>
          <w:fldChar w:fldCharType="end"/>
        </w:r>
      </w:hyperlink>
    </w:p>
    <w:p w14:paraId="0CD09A91" w14:textId="0E63EBD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2" w:history="1">
        <w:r w:rsidRPr="00E058E6">
          <w:rPr>
            <w:rStyle w:val="Hyperlink"/>
            <w:noProof/>
          </w:rPr>
          <w:t>Razão Confidencial do Azure</w:t>
        </w:r>
        <w:r>
          <w:rPr>
            <w:noProof/>
            <w:webHidden/>
          </w:rPr>
          <w:tab/>
        </w:r>
        <w:r>
          <w:rPr>
            <w:noProof/>
            <w:webHidden/>
          </w:rPr>
          <w:fldChar w:fldCharType="begin"/>
        </w:r>
        <w:r>
          <w:rPr>
            <w:noProof/>
            <w:webHidden/>
          </w:rPr>
          <w:instrText xml:space="preserve"> PAGEREF _Toc239175902 \h </w:instrText>
        </w:r>
        <w:r>
          <w:rPr>
            <w:noProof/>
            <w:webHidden/>
          </w:rPr>
        </w:r>
        <w:r>
          <w:rPr>
            <w:noProof/>
            <w:webHidden/>
          </w:rPr>
          <w:fldChar w:fldCharType="separate"/>
        </w:r>
        <w:r>
          <w:rPr>
            <w:noProof/>
            <w:webHidden/>
          </w:rPr>
          <w:t>37</w:t>
        </w:r>
        <w:r>
          <w:rPr>
            <w:noProof/>
            <w:webHidden/>
          </w:rPr>
          <w:fldChar w:fldCharType="end"/>
        </w:r>
      </w:hyperlink>
    </w:p>
    <w:p w14:paraId="39C662B3" w14:textId="6738273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3" w:history="1">
        <w:r w:rsidRPr="00E058E6">
          <w:rPr>
            <w:rStyle w:val="Hyperlink"/>
            <w:noProof/>
          </w:rPr>
          <w:t>Aplicativos de Contêiner do Azure</w:t>
        </w:r>
        <w:r>
          <w:rPr>
            <w:noProof/>
            <w:webHidden/>
          </w:rPr>
          <w:tab/>
        </w:r>
        <w:r>
          <w:rPr>
            <w:noProof/>
            <w:webHidden/>
          </w:rPr>
          <w:fldChar w:fldCharType="begin"/>
        </w:r>
        <w:r>
          <w:rPr>
            <w:noProof/>
            <w:webHidden/>
          </w:rPr>
          <w:instrText xml:space="preserve"> PAGEREF _Toc239175903 \h </w:instrText>
        </w:r>
        <w:r>
          <w:rPr>
            <w:noProof/>
            <w:webHidden/>
          </w:rPr>
        </w:r>
        <w:r>
          <w:rPr>
            <w:noProof/>
            <w:webHidden/>
          </w:rPr>
          <w:fldChar w:fldCharType="separate"/>
        </w:r>
        <w:r>
          <w:rPr>
            <w:noProof/>
            <w:webHidden/>
          </w:rPr>
          <w:t>38</w:t>
        </w:r>
        <w:r>
          <w:rPr>
            <w:noProof/>
            <w:webHidden/>
          </w:rPr>
          <w:fldChar w:fldCharType="end"/>
        </w:r>
      </w:hyperlink>
    </w:p>
    <w:p w14:paraId="0AC54572" w14:textId="0F8ACD3A"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4" w:history="1">
        <w:r w:rsidRPr="00E058E6">
          <w:rPr>
            <w:rStyle w:val="Hyperlink"/>
            <w:noProof/>
          </w:rPr>
          <w:t>Instâncias de Contêiner do Azure</w:t>
        </w:r>
        <w:r>
          <w:rPr>
            <w:noProof/>
            <w:webHidden/>
          </w:rPr>
          <w:tab/>
        </w:r>
        <w:r>
          <w:rPr>
            <w:noProof/>
            <w:webHidden/>
          </w:rPr>
          <w:fldChar w:fldCharType="begin"/>
        </w:r>
        <w:r>
          <w:rPr>
            <w:noProof/>
            <w:webHidden/>
          </w:rPr>
          <w:instrText xml:space="preserve"> PAGEREF _Toc239175904 \h </w:instrText>
        </w:r>
        <w:r>
          <w:rPr>
            <w:noProof/>
            <w:webHidden/>
          </w:rPr>
        </w:r>
        <w:r>
          <w:rPr>
            <w:noProof/>
            <w:webHidden/>
          </w:rPr>
          <w:fldChar w:fldCharType="separate"/>
        </w:r>
        <w:r>
          <w:rPr>
            <w:noProof/>
            <w:webHidden/>
          </w:rPr>
          <w:t>38</w:t>
        </w:r>
        <w:r>
          <w:rPr>
            <w:noProof/>
            <w:webHidden/>
          </w:rPr>
          <w:fldChar w:fldCharType="end"/>
        </w:r>
      </w:hyperlink>
    </w:p>
    <w:p w14:paraId="4D05E6C7" w14:textId="41DBF57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5" w:history="1">
        <w:r w:rsidRPr="00E058E6">
          <w:rPr>
            <w:rStyle w:val="Hyperlink"/>
            <w:noProof/>
          </w:rPr>
          <w:t>Registro de Contêiner do Azure</w:t>
        </w:r>
        <w:r>
          <w:rPr>
            <w:noProof/>
            <w:webHidden/>
          </w:rPr>
          <w:tab/>
        </w:r>
        <w:r>
          <w:rPr>
            <w:noProof/>
            <w:webHidden/>
          </w:rPr>
          <w:fldChar w:fldCharType="begin"/>
        </w:r>
        <w:r>
          <w:rPr>
            <w:noProof/>
            <w:webHidden/>
          </w:rPr>
          <w:instrText xml:space="preserve"> PAGEREF _Toc239175905 \h </w:instrText>
        </w:r>
        <w:r>
          <w:rPr>
            <w:noProof/>
            <w:webHidden/>
          </w:rPr>
        </w:r>
        <w:r>
          <w:rPr>
            <w:noProof/>
            <w:webHidden/>
          </w:rPr>
          <w:fldChar w:fldCharType="separate"/>
        </w:r>
        <w:r>
          <w:rPr>
            <w:noProof/>
            <w:webHidden/>
          </w:rPr>
          <w:t>39</w:t>
        </w:r>
        <w:r>
          <w:rPr>
            <w:noProof/>
            <w:webHidden/>
          </w:rPr>
          <w:fldChar w:fldCharType="end"/>
        </w:r>
      </w:hyperlink>
    </w:p>
    <w:p w14:paraId="76733B41" w14:textId="5E43A19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6" w:history="1">
        <w:r w:rsidRPr="00E058E6">
          <w:rPr>
            <w:rStyle w:val="Hyperlink"/>
            <w:noProof/>
          </w:rPr>
          <w:t>Rede de Fornecimento de Conteúdo (CDN)</w:t>
        </w:r>
        <w:r>
          <w:rPr>
            <w:noProof/>
            <w:webHidden/>
          </w:rPr>
          <w:tab/>
        </w:r>
        <w:r>
          <w:rPr>
            <w:noProof/>
            <w:webHidden/>
          </w:rPr>
          <w:fldChar w:fldCharType="begin"/>
        </w:r>
        <w:r>
          <w:rPr>
            <w:noProof/>
            <w:webHidden/>
          </w:rPr>
          <w:instrText xml:space="preserve"> PAGEREF _Toc239175906 \h </w:instrText>
        </w:r>
        <w:r>
          <w:rPr>
            <w:noProof/>
            <w:webHidden/>
          </w:rPr>
        </w:r>
        <w:r>
          <w:rPr>
            <w:noProof/>
            <w:webHidden/>
          </w:rPr>
          <w:fldChar w:fldCharType="separate"/>
        </w:r>
        <w:r>
          <w:rPr>
            <w:noProof/>
            <w:webHidden/>
          </w:rPr>
          <w:t>39</w:t>
        </w:r>
        <w:r>
          <w:rPr>
            <w:noProof/>
            <w:webHidden/>
          </w:rPr>
          <w:fldChar w:fldCharType="end"/>
        </w:r>
      </w:hyperlink>
    </w:p>
    <w:p w14:paraId="3DB51A16" w14:textId="7857B068"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7" w:history="1">
        <w:r w:rsidRPr="00E058E6">
          <w:rPr>
            <w:rStyle w:val="Hyperlink"/>
            <w:noProof/>
          </w:rPr>
          <w:t>Azure Cosmos DB</w:t>
        </w:r>
        <w:r>
          <w:rPr>
            <w:noProof/>
            <w:webHidden/>
          </w:rPr>
          <w:tab/>
        </w:r>
        <w:r>
          <w:rPr>
            <w:noProof/>
            <w:webHidden/>
          </w:rPr>
          <w:fldChar w:fldCharType="begin"/>
        </w:r>
        <w:r>
          <w:rPr>
            <w:noProof/>
            <w:webHidden/>
          </w:rPr>
          <w:instrText xml:space="preserve"> PAGEREF _Toc239175907 \h </w:instrText>
        </w:r>
        <w:r>
          <w:rPr>
            <w:noProof/>
            <w:webHidden/>
          </w:rPr>
        </w:r>
        <w:r>
          <w:rPr>
            <w:noProof/>
            <w:webHidden/>
          </w:rPr>
          <w:fldChar w:fldCharType="separate"/>
        </w:r>
        <w:r>
          <w:rPr>
            <w:noProof/>
            <w:webHidden/>
          </w:rPr>
          <w:t>40</w:t>
        </w:r>
        <w:r>
          <w:rPr>
            <w:noProof/>
            <w:webHidden/>
          </w:rPr>
          <w:fldChar w:fldCharType="end"/>
        </w:r>
      </w:hyperlink>
    </w:p>
    <w:p w14:paraId="67B68000" w14:textId="3E2B12E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8" w:history="1">
        <w:r w:rsidRPr="00E058E6">
          <w:rPr>
            <w:rStyle w:val="Hyperlink"/>
            <w:noProof/>
          </w:rPr>
          <w:t>Catálogo de Dados</w:t>
        </w:r>
        <w:r>
          <w:rPr>
            <w:noProof/>
            <w:webHidden/>
          </w:rPr>
          <w:tab/>
        </w:r>
        <w:r>
          <w:rPr>
            <w:noProof/>
            <w:webHidden/>
          </w:rPr>
          <w:fldChar w:fldCharType="begin"/>
        </w:r>
        <w:r>
          <w:rPr>
            <w:noProof/>
            <w:webHidden/>
          </w:rPr>
          <w:instrText xml:space="preserve"> PAGEREF _Toc239175908 \h </w:instrText>
        </w:r>
        <w:r>
          <w:rPr>
            <w:noProof/>
            <w:webHidden/>
          </w:rPr>
        </w:r>
        <w:r>
          <w:rPr>
            <w:noProof/>
            <w:webHidden/>
          </w:rPr>
          <w:fldChar w:fldCharType="separate"/>
        </w:r>
        <w:r>
          <w:rPr>
            <w:noProof/>
            <w:webHidden/>
          </w:rPr>
          <w:t>43</w:t>
        </w:r>
        <w:r>
          <w:rPr>
            <w:noProof/>
            <w:webHidden/>
          </w:rPr>
          <w:fldChar w:fldCharType="end"/>
        </w:r>
      </w:hyperlink>
    </w:p>
    <w:p w14:paraId="5F59812D" w14:textId="060121D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09" w:history="1">
        <w:r w:rsidRPr="00E058E6">
          <w:rPr>
            <w:rStyle w:val="Hyperlink"/>
            <w:noProof/>
          </w:rPr>
          <w:t>Azure Data Explorer (Kusto)</w:t>
        </w:r>
        <w:r>
          <w:rPr>
            <w:noProof/>
            <w:webHidden/>
          </w:rPr>
          <w:tab/>
        </w:r>
        <w:r>
          <w:rPr>
            <w:noProof/>
            <w:webHidden/>
          </w:rPr>
          <w:fldChar w:fldCharType="begin"/>
        </w:r>
        <w:r>
          <w:rPr>
            <w:noProof/>
            <w:webHidden/>
          </w:rPr>
          <w:instrText xml:space="preserve"> PAGEREF _Toc239175909 \h </w:instrText>
        </w:r>
        <w:r>
          <w:rPr>
            <w:noProof/>
            <w:webHidden/>
          </w:rPr>
        </w:r>
        <w:r>
          <w:rPr>
            <w:noProof/>
            <w:webHidden/>
          </w:rPr>
          <w:fldChar w:fldCharType="separate"/>
        </w:r>
        <w:r>
          <w:rPr>
            <w:noProof/>
            <w:webHidden/>
          </w:rPr>
          <w:t>44</w:t>
        </w:r>
        <w:r>
          <w:rPr>
            <w:noProof/>
            <w:webHidden/>
          </w:rPr>
          <w:fldChar w:fldCharType="end"/>
        </w:r>
      </w:hyperlink>
    </w:p>
    <w:p w14:paraId="07BD7AE3" w14:textId="445C1AA3"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0" w:history="1">
        <w:r w:rsidRPr="00E058E6">
          <w:rPr>
            <w:rStyle w:val="Hyperlink"/>
            <w:noProof/>
          </w:rPr>
          <w:t>Azure Data Factory</w:t>
        </w:r>
        <w:r>
          <w:rPr>
            <w:noProof/>
            <w:webHidden/>
          </w:rPr>
          <w:tab/>
        </w:r>
        <w:r>
          <w:rPr>
            <w:noProof/>
            <w:webHidden/>
          </w:rPr>
          <w:fldChar w:fldCharType="begin"/>
        </w:r>
        <w:r>
          <w:rPr>
            <w:noProof/>
            <w:webHidden/>
          </w:rPr>
          <w:instrText xml:space="preserve"> PAGEREF _Toc239175910 \h </w:instrText>
        </w:r>
        <w:r>
          <w:rPr>
            <w:noProof/>
            <w:webHidden/>
          </w:rPr>
        </w:r>
        <w:r>
          <w:rPr>
            <w:noProof/>
            <w:webHidden/>
          </w:rPr>
          <w:fldChar w:fldCharType="separate"/>
        </w:r>
        <w:r>
          <w:rPr>
            <w:noProof/>
            <w:webHidden/>
          </w:rPr>
          <w:t>44</w:t>
        </w:r>
        <w:r>
          <w:rPr>
            <w:noProof/>
            <w:webHidden/>
          </w:rPr>
          <w:fldChar w:fldCharType="end"/>
        </w:r>
      </w:hyperlink>
    </w:p>
    <w:p w14:paraId="0B1FFA49" w14:textId="117DE19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1" w:history="1">
        <w:r w:rsidRPr="00E058E6">
          <w:rPr>
            <w:rStyle w:val="Hyperlink"/>
            <w:noProof/>
          </w:rPr>
          <w:t>Data Lake Analytics</w:t>
        </w:r>
        <w:r>
          <w:rPr>
            <w:noProof/>
            <w:webHidden/>
          </w:rPr>
          <w:tab/>
        </w:r>
        <w:r>
          <w:rPr>
            <w:noProof/>
            <w:webHidden/>
          </w:rPr>
          <w:fldChar w:fldCharType="begin"/>
        </w:r>
        <w:r>
          <w:rPr>
            <w:noProof/>
            <w:webHidden/>
          </w:rPr>
          <w:instrText xml:space="preserve"> PAGEREF _Toc239175911 \h </w:instrText>
        </w:r>
        <w:r>
          <w:rPr>
            <w:noProof/>
            <w:webHidden/>
          </w:rPr>
        </w:r>
        <w:r>
          <w:rPr>
            <w:noProof/>
            <w:webHidden/>
          </w:rPr>
          <w:fldChar w:fldCharType="separate"/>
        </w:r>
        <w:r>
          <w:rPr>
            <w:noProof/>
            <w:webHidden/>
          </w:rPr>
          <w:t>45</w:t>
        </w:r>
        <w:r>
          <w:rPr>
            <w:noProof/>
            <w:webHidden/>
          </w:rPr>
          <w:fldChar w:fldCharType="end"/>
        </w:r>
      </w:hyperlink>
    </w:p>
    <w:p w14:paraId="64D16F40" w14:textId="256F6609"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2" w:history="1">
        <w:r w:rsidRPr="00E058E6">
          <w:rPr>
            <w:rStyle w:val="Hyperlink"/>
            <w:noProof/>
          </w:rPr>
          <w:t>Data Lake Storage Gen1</w:t>
        </w:r>
        <w:r>
          <w:rPr>
            <w:noProof/>
            <w:webHidden/>
          </w:rPr>
          <w:tab/>
        </w:r>
        <w:r>
          <w:rPr>
            <w:noProof/>
            <w:webHidden/>
          </w:rPr>
          <w:fldChar w:fldCharType="begin"/>
        </w:r>
        <w:r>
          <w:rPr>
            <w:noProof/>
            <w:webHidden/>
          </w:rPr>
          <w:instrText xml:space="preserve"> PAGEREF _Toc239175912 \h </w:instrText>
        </w:r>
        <w:r>
          <w:rPr>
            <w:noProof/>
            <w:webHidden/>
          </w:rPr>
        </w:r>
        <w:r>
          <w:rPr>
            <w:noProof/>
            <w:webHidden/>
          </w:rPr>
          <w:fldChar w:fldCharType="separate"/>
        </w:r>
        <w:r>
          <w:rPr>
            <w:noProof/>
            <w:webHidden/>
          </w:rPr>
          <w:t>45</w:t>
        </w:r>
        <w:r>
          <w:rPr>
            <w:noProof/>
            <w:webHidden/>
          </w:rPr>
          <w:fldChar w:fldCharType="end"/>
        </w:r>
      </w:hyperlink>
    </w:p>
    <w:p w14:paraId="51A5D4F2" w14:textId="4717E646"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3" w:history="1">
        <w:r w:rsidRPr="00E058E6">
          <w:rPr>
            <w:rStyle w:val="Hyperlink"/>
            <w:noProof/>
          </w:rPr>
          <w:t>Banco de Dados do Azure para MariaDB</w:t>
        </w:r>
        <w:r>
          <w:rPr>
            <w:noProof/>
            <w:webHidden/>
          </w:rPr>
          <w:tab/>
        </w:r>
        <w:r>
          <w:rPr>
            <w:noProof/>
            <w:webHidden/>
          </w:rPr>
          <w:fldChar w:fldCharType="begin"/>
        </w:r>
        <w:r>
          <w:rPr>
            <w:noProof/>
            <w:webHidden/>
          </w:rPr>
          <w:instrText xml:space="preserve"> PAGEREF _Toc239175913 \h </w:instrText>
        </w:r>
        <w:r>
          <w:rPr>
            <w:noProof/>
            <w:webHidden/>
          </w:rPr>
        </w:r>
        <w:r>
          <w:rPr>
            <w:noProof/>
            <w:webHidden/>
          </w:rPr>
          <w:fldChar w:fldCharType="separate"/>
        </w:r>
        <w:r>
          <w:rPr>
            <w:noProof/>
            <w:webHidden/>
          </w:rPr>
          <w:t>46</w:t>
        </w:r>
        <w:r>
          <w:rPr>
            <w:noProof/>
            <w:webHidden/>
          </w:rPr>
          <w:fldChar w:fldCharType="end"/>
        </w:r>
      </w:hyperlink>
    </w:p>
    <w:p w14:paraId="61E73AED" w14:textId="7CED38A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4" w:history="1">
        <w:r w:rsidRPr="00E058E6">
          <w:rPr>
            <w:rStyle w:val="Hyperlink"/>
            <w:noProof/>
          </w:rPr>
          <w:t>Banco de Dados do Azure para MySQL</w:t>
        </w:r>
        <w:r>
          <w:rPr>
            <w:noProof/>
            <w:webHidden/>
          </w:rPr>
          <w:tab/>
        </w:r>
        <w:r>
          <w:rPr>
            <w:noProof/>
            <w:webHidden/>
          </w:rPr>
          <w:fldChar w:fldCharType="begin"/>
        </w:r>
        <w:r>
          <w:rPr>
            <w:noProof/>
            <w:webHidden/>
          </w:rPr>
          <w:instrText xml:space="preserve"> PAGEREF _Toc239175914 \h </w:instrText>
        </w:r>
        <w:r>
          <w:rPr>
            <w:noProof/>
            <w:webHidden/>
          </w:rPr>
        </w:r>
        <w:r>
          <w:rPr>
            <w:noProof/>
            <w:webHidden/>
          </w:rPr>
          <w:fldChar w:fldCharType="separate"/>
        </w:r>
        <w:r>
          <w:rPr>
            <w:noProof/>
            <w:webHidden/>
          </w:rPr>
          <w:t>46</w:t>
        </w:r>
        <w:r>
          <w:rPr>
            <w:noProof/>
            <w:webHidden/>
          </w:rPr>
          <w:fldChar w:fldCharType="end"/>
        </w:r>
      </w:hyperlink>
    </w:p>
    <w:p w14:paraId="7ECC8F54" w14:textId="781191AB"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5" w:history="1">
        <w:r w:rsidRPr="00E058E6">
          <w:rPr>
            <w:rStyle w:val="Hyperlink"/>
            <w:noProof/>
          </w:rPr>
          <w:t>Banco de Dados do Azure para PostgreSQL</w:t>
        </w:r>
        <w:r>
          <w:rPr>
            <w:noProof/>
            <w:webHidden/>
          </w:rPr>
          <w:tab/>
        </w:r>
        <w:r>
          <w:rPr>
            <w:noProof/>
            <w:webHidden/>
          </w:rPr>
          <w:fldChar w:fldCharType="begin"/>
        </w:r>
        <w:r>
          <w:rPr>
            <w:noProof/>
            <w:webHidden/>
          </w:rPr>
          <w:instrText xml:space="preserve"> PAGEREF _Toc239175915 \h </w:instrText>
        </w:r>
        <w:r>
          <w:rPr>
            <w:noProof/>
            <w:webHidden/>
          </w:rPr>
        </w:r>
        <w:r>
          <w:rPr>
            <w:noProof/>
            <w:webHidden/>
          </w:rPr>
          <w:fldChar w:fldCharType="separate"/>
        </w:r>
        <w:r>
          <w:rPr>
            <w:noProof/>
            <w:webHidden/>
          </w:rPr>
          <w:t>47</w:t>
        </w:r>
        <w:r>
          <w:rPr>
            <w:noProof/>
            <w:webHidden/>
          </w:rPr>
          <w:fldChar w:fldCharType="end"/>
        </w:r>
      </w:hyperlink>
    </w:p>
    <w:p w14:paraId="08A385AD" w14:textId="214BD46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6" w:history="1">
        <w:r w:rsidRPr="00E058E6">
          <w:rPr>
            <w:rStyle w:val="Hyperlink"/>
            <w:noProof/>
          </w:rPr>
          <w:t>Azure Databricks</w:t>
        </w:r>
        <w:r>
          <w:rPr>
            <w:noProof/>
            <w:webHidden/>
          </w:rPr>
          <w:tab/>
        </w:r>
        <w:r>
          <w:rPr>
            <w:noProof/>
            <w:webHidden/>
          </w:rPr>
          <w:fldChar w:fldCharType="begin"/>
        </w:r>
        <w:r>
          <w:rPr>
            <w:noProof/>
            <w:webHidden/>
          </w:rPr>
          <w:instrText xml:space="preserve"> PAGEREF _Toc239175916 \h </w:instrText>
        </w:r>
        <w:r>
          <w:rPr>
            <w:noProof/>
            <w:webHidden/>
          </w:rPr>
        </w:r>
        <w:r>
          <w:rPr>
            <w:noProof/>
            <w:webHidden/>
          </w:rPr>
          <w:fldChar w:fldCharType="separate"/>
        </w:r>
        <w:r>
          <w:rPr>
            <w:noProof/>
            <w:webHidden/>
          </w:rPr>
          <w:t>48</w:t>
        </w:r>
        <w:r>
          <w:rPr>
            <w:noProof/>
            <w:webHidden/>
          </w:rPr>
          <w:fldChar w:fldCharType="end"/>
        </w:r>
      </w:hyperlink>
    </w:p>
    <w:p w14:paraId="044BF094" w14:textId="50076458"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7" w:history="1">
        <w:r w:rsidRPr="00E058E6">
          <w:rPr>
            <w:rStyle w:val="Hyperlink"/>
            <w:noProof/>
          </w:rPr>
          <w:t>Azure Databricks Lakebase</w:t>
        </w:r>
        <w:r>
          <w:rPr>
            <w:noProof/>
            <w:webHidden/>
          </w:rPr>
          <w:tab/>
        </w:r>
        <w:r>
          <w:rPr>
            <w:noProof/>
            <w:webHidden/>
          </w:rPr>
          <w:fldChar w:fldCharType="begin"/>
        </w:r>
        <w:r>
          <w:rPr>
            <w:noProof/>
            <w:webHidden/>
          </w:rPr>
          <w:instrText xml:space="preserve"> PAGEREF _Toc239175917 \h </w:instrText>
        </w:r>
        <w:r>
          <w:rPr>
            <w:noProof/>
            <w:webHidden/>
          </w:rPr>
        </w:r>
        <w:r>
          <w:rPr>
            <w:noProof/>
            <w:webHidden/>
          </w:rPr>
          <w:fldChar w:fldCharType="separate"/>
        </w:r>
        <w:r>
          <w:rPr>
            <w:noProof/>
            <w:webHidden/>
          </w:rPr>
          <w:t>49</w:t>
        </w:r>
        <w:r>
          <w:rPr>
            <w:noProof/>
            <w:webHidden/>
          </w:rPr>
          <w:fldChar w:fldCharType="end"/>
        </w:r>
      </w:hyperlink>
    </w:p>
    <w:p w14:paraId="7059101D" w14:textId="377061A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8" w:history="1">
        <w:r w:rsidRPr="00E058E6">
          <w:rPr>
            <w:rStyle w:val="Hyperlink"/>
            <w:noProof/>
          </w:rPr>
          <w:t>Gerenciador de Dados do Microsoft Azure para Energia</w:t>
        </w:r>
        <w:r>
          <w:rPr>
            <w:noProof/>
            <w:webHidden/>
          </w:rPr>
          <w:tab/>
        </w:r>
        <w:r>
          <w:rPr>
            <w:noProof/>
            <w:webHidden/>
          </w:rPr>
          <w:fldChar w:fldCharType="begin"/>
        </w:r>
        <w:r>
          <w:rPr>
            <w:noProof/>
            <w:webHidden/>
          </w:rPr>
          <w:instrText xml:space="preserve"> PAGEREF _Toc239175918 \h </w:instrText>
        </w:r>
        <w:r>
          <w:rPr>
            <w:noProof/>
            <w:webHidden/>
          </w:rPr>
        </w:r>
        <w:r>
          <w:rPr>
            <w:noProof/>
            <w:webHidden/>
          </w:rPr>
          <w:fldChar w:fldCharType="separate"/>
        </w:r>
        <w:r>
          <w:rPr>
            <w:noProof/>
            <w:webHidden/>
          </w:rPr>
          <w:t>50</w:t>
        </w:r>
        <w:r>
          <w:rPr>
            <w:noProof/>
            <w:webHidden/>
          </w:rPr>
          <w:fldChar w:fldCharType="end"/>
        </w:r>
      </w:hyperlink>
    </w:p>
    <w:p w14:paraId="23CC2B23" w14:textId="200E65C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19" w:history="1">
        <w:r w:rsidRPr="00E058E6">
          <w:rPr>
            <w:rStyle w:val="Hyperlink"/>
            <w:noProof/>
          </w:rPr>
          <w:t>Proteção contra DDoS do Azure</w:t>
        </w:r>
        <w:r>
          <w:rPr>
            <w:noProof/>
            <w:webHidden/>
          </w:rPr>
          <w:tab/>
        </w:r>
        <w:r>
          <w:rPr>
            <w:noProof/>
            <w:webHidden/>
          </w:rPr>
          <w:fldChar w:fldCharType="begin"/>
        </w:r>
        <w:r>
          <w:rPr>
            <w:noProof/>
            <w:webHidden/>
          </w:rPr>
          <w:instrText xml:space="preserve"> PAGEREF _Toc239175919 \h </w:instrText>
        </w:r>
        <w:r>
          <w:rPr>
            <w:noProof/>
            <w:webHidden/>
          </w:rPr>
        </w:r>
        <w:r>
          <w:rPr>
            <w:noProof/>
            <w:webHidden/>
          </w:rPr>
          <w:fldChar w:fldCharType="separate"/>
        </w:r>
        <w:r>
          <w:rPr>
            <w:noProof/>
            <w:webHidden/>
          </w:rPr>
          <w:t>50</w:t>
        </w:r>
        <w:r>
          <w:rPr>
            <w:noProof/>
            <w:webHidden/>
          </w:rPr>
          <w:fldChar w:fldCharType="end"/>
        </w:r>
      </w:hyperlink>
    </w:p>
    <w:p w14:paraId="6A9FA844" w14:textId="1DC3E8B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0" w:history="1">
        <w:r w:rsidRPr="00E058E6">
          <w:rPr>
            <w:rStyle w:val="Hyperlink"/>
            <w:noProof/>
          </w:rPr>
          <w:t>Azure Defensor</w:t>
        </w:r>
        <w:r>
          <w:rPr>
            <w:noProof/>
            <w:webHidden/>
          </w:rPr>
          <w:tab/>
        </w:r>
        <w:r>
          <w:rPr>
            <w:noProof/>
            <w:webHidden/>
          </w:rPr>
          <w:fldChar w:fldCharType="begin"/>
        </w:r>
        <w:r>
          <w:rPr>
            <w:noProof/>
            <w:webHidden/>
          </w:rPr>
          <w:instrText xml:space="preserve"> PAGEREF _Toc239175920 \h </w:instrText>
        </w:r>
        <w:r>
          <w:rPr>
            <w:noProof/>
            <w:webHidden/>
          </w:rPr>
        </w:r>
        <w:r>
          <w:rPr>
            <w:noProof/>
            <w:webHidden/>
          </w:rPr>
          <w:fldChar w:fldCharType="separate"/>
        </w:r>
        <w:r>
          <w:rPr>
            <w:noProof/>
            <w:webHidden/>
          </w:rPr>
          <w:t>51</w:t>
        </w:r>
        <w:r>
          <w:rPr>
            <w:noProof/>
            <w:webHidden/>
          </w:rPr>
          <w:fldChar w:fldCharType="end"/>
        </w:r>
      </w:hyperlink>
    </w:p>
    <w:p w14:paraId="0A072EA5" w14:textId="6B5CEBD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1" w:history="1">
        <w:r w:rsidRPr="00E058E6">
          <w:rPr>
            <w:rStyle w:val="Hyperlink"/>
            <w:noProof/>
          </w:rPr>
          <w:t>Gerenciamento de Superfície de Ataque Externo do Defender</w:t>
        </w:r>
        <w:r>
          <w:rPr>
            <w:noProof/>
            <w:webHidden/>
          </w:rPr>
          <w:tab/>
        </w:r>
        <w:r>
          <w:rPr>
            <w:noProof/>
            <w:webHidden/>
          </w:rPr>
          <w:fldChar w:fldCharType="begin"/>
        </w:r>
        <w:r>
          <w:rPr>
            <w:noProof/>
            <w:webHidden/>
          </w:rPr>
          <w:instrText xml:space="preserve"> PAGEREF _Toc239175921 \h </w:instrText>
        </w:r>
        <w:r>
          <w:rPr>
            <w:noProof/>
            <w:webHidden/>
          </w:rPr>
        </w:r>
        <w:r>
          <w:rPr>
            <w:noProof/>
            <w:webHidden/>
          </w:rPr>
          <w:fldChar w:fldCharType="separate"/>
        </w:r>
        <w:r>
          <w:rPr>
            <w:noProof/>
            <w:webHidden/>
          </w:rPr>
          <w:t>51</w:t>
        </w:r>
        <w:r>
          <w:rPr>
            <w:noProof/>
            <w:webHidden/>
          </w:rPr>
          <w:fldChar w:fldCharType="end"/>
        </w:r>
      </w:hyperlink>
    </w:p>
    <w:p w14:paraId="50951FAC" w14:textId="0F8861FC"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2" w:history="1">
        <w:r w:rsidRPr="00E058E6">
          <w:rPr>
            <w:rStyle w:val="Hyperlink"/>
            <w:noProof/>
          </w:rPr>
          <w:t>Azure Dev Ops</w:t>
        </w:r>
        <w:r>
          <w:rPr>
            <w:noProof/>
            <w:webHidden/>
          </w:rPr>
          <w:tab/>
        </w:r>
        <w:r>
          <w:rPr>
            <w:noProof/>
            <w:webHidden/>
          </w:rPr>
          <w:fldChar w:fldCharType="begin"/>
        </w:r>
        <w:r>
          <w:rPr>
            <w:noProof/>
            <w:webHidden/>
          </w:rPr>
          <w:instrText xml:space="preserve"> PAGEREF _Toc239175922 \h </w:instrText>
        </w:r>
        <w:r>
          <w:rPr>
            <w:noProof/>
            <w:webHidden/>
          </w:rPr>
        </w:r>
        <w:r>
          <w:rPr>
            <w:noProof/>
            <w:webHidden/>
          </w:rPr>
          <w:fldChar w:fldCharType="separate"/>
        </w:r>
        <w:r>
          <w:rPr>
            <w:noProof/>
            <w:webHidden/>
          </w:rPr>
          <w:t>51</w:t>
        </w:r>
        <w:r>
          <w:rPr>
            <w:noProof/>
            <w:webHidden/>
          </w:rPr>
          <w:fldChar w:fldCharType="end"/>
        </w:r>
      </w:hyperlink>
    </w:p>
    <w:p w14:paraId="03ECD803" w14:textId="3D1CA09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3" w:history="1">
        <w:r w:rsidRPr="00E058E6">
          <w:rPr>
            <w:rStyle w:val="Hyperlink"/>
            <w:noProof/>
          </w:rPr>
          <w:t>Microsoft Dev Box</w:t>
        </w:r>
        <w:r>
          <w:rPr>
            <w:noProof/>
            <w:webHidden/>
          </w:rPr>
          <w:tab/>
        </w:r>
        <w:r>
          <w:rPr>
            <w:noProof/>
            <w:webHidden/>
          </w:rPr>
          <w:fldChar w:fldCharType="begin"/>
        </w:r>
        <w:r>
          <w:rPr>
            <w:noProof/>
            <w:webHidden/>
          </w:rPr>
          <w:instrText xml:space="preserve"> PAGEREF _Toc239175923 \h </w:instrText>
        </w:r>
        <w:r>
          <w:rPr>
            <w:noProof/>
            <w:webHidden/>
          </w:rPr>
        </w:r>
        <w:r>
          <w:rPr>
            <w:noProof/>
            <w:webHidden/>
          </w:rPr>
          <w:fldChar w:fldCharType="separate"/>
        </w:r>
        <w:r>
          <w:rPr>
            <w:noProof/>
            <w:webHidden/>
          </w:rPr>
          <w:t>52</w:t>
        </w:r>
        <w:r>
          <w:rPr>
            <w:noProof/>
            <w:webHidden/>
          </w:rPr>
          <w:fldChar w:fldCharType="end"/>
        </w:r>
      </w:hyperlink>
    </w:p>
    <w:p w14:paraId="3027AC5B" w14:textId="125F6A6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4" w:history="1">
        <w:r w:rsidRPr="00E058E6">
          <w:rPr>
            <w:rStyle w:val="Hyperlink"/>
            <w:noProof/>
          </w:rPr>
          <w:t>Gêmeos Digitais do Azure</w:t>
        </w:r>
        <w:r>
          <w:rPr>
            <w:noProof/>
            <w:webHidden/>
          </w:rPr>
          <w:tab/>
        </w:r>
        <w:r>
          <w:rPr>
            <w:noProof/>
            <w:webHidden/>
          </w:rPr>
          <w:fldChar w:fldCharType="begin"/>
        </w:r>
        <w:r>
          <w:rPr>
            <w:noProof/>
            <w:webHidden/>
          </w:rPr>
          <w:instrText xml:space="preserve"> PAGEREF _Toc239175924 \h </w:instrText>
        </w:r>
        <w:r>
          <w:rPr>
            <w:noProof/>
            <w:webHidden/>
          </w:rPr>
        </w:r>
        <w:r>
          <w:rPr>
            <w:noProof/>
            <w:webHidden/>
          </w:rPr>
          <w:fldChar w:fldCharType="separate"/>
        </w:r>
        <w:r>
          <w:rPr>
            <w:noProof/>
            <w:webHidden/>
          </w:rPr>
          <w:t>53</w:t>
        </w:r>
        <w:r>
          <w:rPr>
            <w:noProof/>
            <w:webHidden/>
          </w:rPr>
          <w:fldChar w:fldCharType="end"/>
        </w:r>
      </w:hyperlink>
    </w:p>
    <w:p w14:paraId="7D0BDA8C" w14:textId="6E477C0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5" w:history="1">
        <w:r w:rsidRPr="00E058E6">
          <w:rPr>
            <w:rStyle w:val="Hyperlink"/>
            <w:noProof/>
          </w:rPr>
          <w:t>DNS do Azure</w:t>
        </w:r>
        <w:r>
          <w:rPr>
            <w:noProof/>
            <w:webHidden/>
          </w:rPr>
          <w:tab/>
        </w:r>
        <w:r>
          <w:rPr>
            <w:noProof/>
            <w:webHidden/>
          </w:rPr>
          <w:fldChar w:fldCharType="begin"/>
        </w:r>
        <w:r>
          <w:rPr>
            <w:noProof/>
            <w:webHidden/>
          </w:rPr>
          <w:instrText xml:space="preserve"> PAGEREF _Toc239175925 \h </w:instrText>
        </w:r>
        <w:r>
          <w:rPr>
            <w:noProof/>
            <w:webHidden/>
          </w:rPr>
        </w:r>
        <w:r>
          <w:rPr>
            <w:noProof/>
            <w:webHidden/>
          </w:rPr>
          <w:fldChar w:fldCharType="separate"/>
        </w:r>
        <w:r>
          <w:rPr>
            <w:noProof/>
            <w:webHidden/>
          </w:rPr>
          <w:t>53</w:t>
        </w:r>
        <w:r>
          <w:rPr>
            <w:noProof/>
            <w:webHidden/>
          </w:rPr>
          <w:fldChar w:fldCharType="end"/>
        </w:r>
      </w:hyperlink>
    </w:p>
    <w:p w14:paraId="4ACC359A" w14:textId="56C3556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6" w:history="1">
        <w:r w:rsidRPr="00E058E6">
          <w:rPr>
            <w:rStyle w:val="Hyperlink"/>
            <w:noProof/>
          </w:rPr>
          <w:t>Resolvedor Privado de DNS do Azure</w:t>
        </w:r>
        <w:r>
          <w:rPr>
            <w:noProof/>
            <w:webHidden/>
          </w:rPr>
          <w:tab/>
        </w:r>
        <w:r>
          <w:rPr>
            <w:noProof/>
            <w:webHidden/>
          </w:rPr>
          <w:fldChar w:fldCharType="begin"/>
        </w:r>
        <w:r>
          <w:rPr>
            <w:noProof/>
            <w:webHidden/>
          </w:rPr>
          <w:instrText xml:space="preserve"> PAGEREF _Toc239175926 \h </w:instrText>
        </w:r>
        <w:r>
          <w:rPr>
            <w:noProof/>
            <w:webHidden/>
          </w:rPr>
        </w:r>
        <w:r>
          <w:rPr>
            <w:noProof/>
            <w:webHidden/>
          </w:rPr>
          <w:fldChar w:fldCharType="separate"/>
        </w:r>
        <w:r>
          <w:rPr>
            <w:noProof/>
            <w:webHidden/>
          </w:rPr>
          <w:t>54</w:t>
        </w:r>
        <w:r>
          <w:rPr>
            <w:noProof/>
            <w:webHidden/>
          </w:rPr>
          <w:fldChar w:fldCharType="end"/>
        </w:r>
      </w:hyperlink>
    </w:p>
    <w:p w14:paraId="173141D2" w14:textId="5D4B0B23"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7" w:history="1">
        <w:r w:rsidRPr="00E058E6">
          <w:rPr>
            <w:rStyle w:val="Hyperlink"/>
            <w:noProof/>
          </w:rPr>
          <w:t>Azure DocumentDB (com compatibilidade com MongoDB)</w:t>
        </w:r>
        <w:r>
          <w:rPr>
            <w:noProof/>
            <w:webHidden/>
          </w:rPr>
          <w:tab/>
        </w:r>
        <w:r>
          <w:rPr>
            <w:noProof/>
            <w:webHidden/>
          </w:rPr>
          <w:fldChar w:fldCharType="begin"/>
        </w:r>
        <w:r>
          <w:rPr>
            <w:noProof/>
            <w:webHidden/>
          </w:rPr>
          <w:instrText xml:space="preserve"> PAGEREF _Toc239175927 \h </w:instrText>
        </w:r>
        <w:r>
          <w:rPr>
            <w:noProof/>
            <w:webHidden/>
          </w:rPr>
        </w:r>
        <w:r>
          <w:rPr>
            <w:noProof/>
            <w:webHidden/>
          </w:rPr>
          <w:fldChar w:fldCharType="separate"/>
        </w:r>
        <w:r>
          <w:rPr>
            <w:noProof/>
            <w:webHidden/>
          </w:rPr>
          <w:t>54</w:t>
        </w:r>
        <w:r>
          <w:rPr>
            <w:noProof/>
            <w:webHidden/>
          </w:rPr>
          <w:fldChar w:fldCharType="end"/>
        </w:r>
      </w:hyperlink>
    </w:p>
    <w:p w14:paraId="57B6C5D7" w14:textId="7BD3D9D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8" w:history="1">
        <w:r w:rsidRPr="00E058E6">
          <w:rPr>
            <w:rStyle w:val="Hyperlink"/>
            <w:noProof/>
          </w:rPr>
          <w:t>SLA Elastic San</w:t>
        </w:r>
        <w:r>
          <w:rPr>
            <w:noProof/>
            <w:webHidden/>
          </w:rPr>
          <w:tab/>
        </w:r>
        <w:r>
          <w:rPr>
            <w:noProof/>
            <w:webHidden/>
          </w:rPr>
          <w:fldChar w:fldCharType="begin"/>
        </w:r>
        <w:r>
          <w:rPr>
            <w:noProof/>
            <w:webHidden/>
          </w:rPr>
          <w:instrText xml:space="preserve"> PAGEREF _Toc239175928 \h </w:instrText>
        </w:r>
        <w:r>
          <w:rPr>
            <w:noProof/>
            <w:webHidden/>
          </w:rPr>
        </w:r>
        <w:r>
          <w:rPr>
            <w:noProof/>
            <w:webHidden/>
          </w:rPr>
          <w:fldChar w:fldCharType="separate"/>
        </w:r>
        <w:r>
          <w:rPr>
            <w:noProof/>
            <w:webHidden/>
          </w:rPr>
          <w:t>55</w:t>
        </w:r>
        <w:r>
          <w:rPr>
            <w:noProof/>
            <w:webHidden/>
          </w:rPr>
          <w:fldChar w:fldCharType="end"/>
        </w:r>
      </w:hyperlink>
    </w:p>
    <w:p w14:paraId="19D0BDEC" w14:textId="13A028C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29" w:history="1">
        <w:r w:rsidRPr="00E058E6">
          <w:rPr>
            <w:rStyle w:val="Hyperlink"/>
            <w:noProof/>
          </w:rPr>
          <w:t>Grade de Eventos</w:t>
        </w:r>
        <w:r>
          <w:rPr>
            <w:noProof/>
            <w:webHidden/>
          </w:rPr>
          <w:tab/>
        </w:r>
        <w:r>
          <w:rPr>
            <w:noProof/>
            <w:webHidden/>
          </w:rPr>
          <w:fldChar w:fldCharType="begin"/>
        </w:r>
        <w:r>
          <w:rPr>
            <w:noProof/>
            <w:webHidden/>
          </w:rPr>
          <w:instrText xml:space="preserve"> PAGEREF _Toc239175929 \h </w:instrText>
        </w:r>
        <w:r>
          <w:rPr>
            <w:noProof/>
            <w:webHidden/>
          </w:rPr>
        </w:r>
        <w:r>
          <w:rPr>
            <w:noProof/>
            <w:webHidden/>
          </w:rPr>
          <w:fldChar w:fldCharType="separate"/>
        </w:r>
        <w:r>
          <w:rPr>
            <w:noProof/>
            <w:webHidden/>
          </w:rPr>
          <w:t>55</w:t>
        </w:r>
        <w:r>
          <w:rPr>
            <w:noProof/>
            <w:webHidden/>
          </w:rPr>
          <w:fldChar w:fldCharType="end"/>
        </w:r>
      </w:hyperlink>
    </w:p>
    <w:p w14:paraId="7812C107" w14:textId="754CA244"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0" w:history="1">
        <w:r w:rsidRPr="00E058E6">
          <w:rPr>
            <w:rStyle w:val="Hyperlink"/>
            <w:noProof/>
          </w:rPr>
          <w:t>Armazenamento com Redundância Geográfica (GRS) — Replicação Prioritária</w:t>
        </w:r>
        <w:r>
          <w:rPr>
            <w:noProof/>
            <w:webHidden/>
          </w:rPr>
          <w:tab/>
        </w:r>
        <w:r>
          <w:rPr>
            <w:noProof/>
            <w:webHidden/>
          </w:rPr>
          <w:fldChar w:fldCharType="begin"/>
        </w:r>
        <w:r>
          <w:rPr>
            <w:noProof/>
            <w:webHidden/>
          </w:rPr>
          <w:instrText xml:space="preserve"> PAGEREF _Toc239175930 \h </w:instrText>
        </w:r>
        <w:r>
          <w:rPr>
            <w:noProof/>
            <w:webHidden/>
          </w:rPr>
        </w:r>
        <w:r>
          <w:rPr>
            <w:noProof/>
            <w:webHidden/>
          </w:rPr>
          <w:fldChar w:fldCharType="separate"/>
        </w:r>
        <w:r>
          <w:rPr>
            <w:noProof/>
            <w:webHidden/>
          </w:rPr>
          <w:t>56</w:t>
        </w:r>
        <w:r>
          <w:rPr>
            <w:noProof/>
            <w:webHidden/>
          </w:rPr>
          <w:fldChar w:fldCharType="end"/>
        </w:r>
      </w:hyperlink>
    </w:p>
    <w:p w14:paraId="02840F86" w14:textId="6F19A82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1" w:history="1">
        <w:r w:rsidRPr="00E058E6">
          <w:rPr>
            <w:rStyle w:val="Hyperlink"/>
            <w:noProof/>
          </w:rPr>
          <w:t>Hubs de Eventos</w:t>
        </w:r>
        <w:r>
          <w:rPr>
            <w:noProof/>
            <w:webHidden/>
          </w:rPr>
          <w:tab/>
        </w:r>
        <w:r>
          <w:rPr>
            <w:noProof/>
            <w:webHidden/>
          </w:rPr>
          <w:fldChar w:fldCharType="begin"/>
        </w:r>
        <w:r>
          <w:rPr>
            <w:noProof/>
            <w:webHidden/>
          </w:rPr>
          <w:instrText xml:space="preserve"> PAGEREF _Toc239175931 \h </w:instrText>
        </w:r>
        <w:r>
          <w:rPr>
            <w:noProof/>
            <w:webHidden/>
          </w:rPr>
        </w:r>
        <w:r>
          <w:rPr>
            <w:noProof/>
            <w:webHidden/>
          </w:rPr>
          <w:fldChar w:fldCharType="separate"/>
        </w:r>
        <w:r>
          <w:rPr>
            <w:noProof/>
            <w:webHidden/>
          </w:rPr>
          <w:t>57</w:t>
        </w:r>
        <w:r>
          <w:rPr>
            <w:noProof/>
            <w:webHidden/>
          </w:rPr>
          <w:fldChar w:fldCharType="end"/>
        </w:r>
      </w:hyperlink>
    </w:p>
    <w:p w14:paraId="1F544366" w14:textId="5F50B35A"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2" w:history="1">
        <w:r w:rsidRPr="00E058E6">
          <w:rPr>
            <w:rStyle w:val="Hyperlink"/>
            <w:noProof/>
          </w:rPr>
          <w:t>Azure ExpressRoute</w:t>
        </w:r>
        <w:r>
          <w:rPr>
            <w:noProof/>
            <w:webHidden/>
          </w:rPr>
          <w:tab/>
        </w:r>
        <w:r>
          <w:rPr>
            <w:noProof/>
            <w:webHidden/>
          </w:rPr>
          <w:fldChar w:fldCharType="begin"/>
        </w:r>
        <w:r>
          <w:rPr>
            <w:noProof/>
            <w:webHidden/>
          </w:rPr>
          <w:instrText xml:space="preserve"> PAGEREF _Toc239175932 \h </w:instrText>
        </w:r>
        <w:r>
          <w:rPr>
            <w:noProof/>
            <w:webHidden/>
          </w:rPr>
        </w:r>
        <w:r>
          <w:rPr>
            <w:noProof/>
            <w:webHidden/>
          </w:rPr>
          <w:fldChar w:fldCharType="separate"/>
        </w:r>
        <w:r>
          <w:rPr>
            <w:noProof/>
            <w:webHidden/>
          </w:rPr>
          <w:t>57</w:t>
        </w:r>
        <w:r>
          <w:rPr>
            <w:noProof/>
            <w:webHidden/>
          </w:rPr>
          <w:fldChar w:fldCharType="end"/>
        </w:r>
      </w:hyperlink>
    </w:p>
    <w:p w14:paraId="7EAA70FA" w14:textId="54C6394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3" w:history="1">
        <w:r w:rsidRPr="00E058E6">
          <w:rPr>
            <w:rStyle w:val="Hyperlink"/>
            <w:noProof/>
          </w:rPr>
          <w:t xml:space="preserve">Coletor de </w:t>
        </w:r>
        <w:r w:rsidRPr="00E058E6">
          <w:rPr>
            <w:rStyle w:val="Hyperlink"/>
            <w:rFonts w:cstheme="majorHAnsi"/>
            <w:noProof/>
          </w:rPr>
          <w:t>Tráfego do</w:t>
        </w:r>
        <w:r w:rsidRPr="00E058E6">
          <w:rPr>
            <w:rStyle w:val="Hyperlink"/>
            <w:rFonts w:ascii="Calibri" w:hAnsi="Calibri" w:cs="Calibri"/>
            <w:noProof/>
          </w:rPr>
          <w:t xml:space="preserve"> </w:t>
        </w:r>
        <w:r w:rsidRPr="00E058E6">
          <w:rPr>
            <w:rStyle w:val="Hyperlink"/>
            <w:noProof/>
          </w:rPr>
          <w:t>Azure ExpressRoute</w:t>
        </w:r>
        <w:r>
          <w:rPr>
            <w:noProof/>
            <w:webHidden/>
          </w:rPr>
          <w:tab/>
        </w:r>
        <w:r>
          <w:rPr>
            <w:noProof/>
            <w:webHidden/>
          </w:rPr>
          <w:fldChar w:fldCharType="begin"/>
        </w:r>
        <w:r>
          <w:rPr>
            <w:noProof/>
            <w:webHidden/>
          </w:rPr>
          <w:instrText xml:space="preserve"> PAGEREF _Toc239175933 \h </w:instrText>
        </w:r>
        <w:r>
          <w:rPr>
            <w:noProof/>
            <w:webHidden/>
          </w:rPr>
        </w:r>
        <w:r>
          <w:rPr>
            <w:noProof/>
            <w:webHidden/>
          </w:rPr>
          <w:fldChar w:fldCharType="separate"/>
        </w:r>
        <w:r>
          <w:rPr>
            <w:noProof/>
            <w:webHidden/>
          </w:rPr>
          <w:t>58</w:t>
        </w:r>
        <w:r>
          <w:rPr>
            <w:noProof/>
            <w:webHidden/>
          </w:rPr>
          <w:fldChar w:fldCharType="end"/>
        </w:r>
      </w:hyperlink>
    </w:p>
    <w:p w14:paraId="6BBD1E41" w14:textId="434855AC"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4" w:history="1">
        <w:r w:rsidRPr="00E058E6">
          <w:rPr>
            <w:rStyle w:val="Hyperlink"/>
            <w:noProof/>
          </w:rPr>
          <w:t xml:space="preserve">Camada </w:t>
        </w:r>
        <w:r w:rsidRPr="00E058E6">
          <w:rPr>
            <w:rStyle w:val="Hyperlink"/>
            <w:noProof/>
            <w:bdr w:val="none" w:sz="0" w:space="0" w:color="auto" w:frame="1"/>
          </w:rPr>
          <w:t>Premium de Arquivos do Azure</w:t>
        </w:r>
        <w:r>
          <w:rPr>
            <w:noProof/>
            <w:webHidden/>
          </w:rPr>
          <w:tab/>
        </w:r>
        <w:r>
          <w:rPr>
            <w:noProof/>
            <w:webHidden/>
          </w:rPr>
          <w:fldChar w:fldCharType="begin"/>
        </w:r>
        <w:r>
          <w:rPr>
            <w:noProof/>
            <w:webHidden/>
          </w:rPr>
          <w:instrText xml:space="preserve"> PAGEREF _Toc239175934 \h </w:instrText>
        </w:r>
        <w:r>
          <w:rPr>
            <w:noProof/>
            <w:webHidden/>
          </w:rPr>
        </w:r>
        <w:r>
          <w:rPr>
            <w:noProof/>
            <w:webHidden/>
          </w:rPr>
          <w:fldChar w:fldCharType="separate"/>
        </w:r>
        <w:r>
          <w:rPr>
            <w:noProof/>
            <w:webHidden/>
          </w:rPr>
          <w:t>59</w:t>
        </w:r>
        <w:r>
          <w:rPr>
            <w:noProof/>
            <w:webHidden/>
          </w:rPr>
          <w:fldChar w:fldCharType="end"/>
        </w:r>
      </w:hyperlink>
    </w:p>
    <w:p w14:paraId="513E9222" w14:textId="5A16B73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5" w:history="1">
        <w:r w:rsidRPr="00E058E6">
          <w:rPr>
            <w:rStyle w:val="Hyperlink"/>
            <w:noProof/>
          </w:rPr>
          <w:t>Firewall do Azure</w:t>
        </w:r>
        <w:r>
          <w:rPr>
            <w:noProof/>
            <w:webHidden/>
          </w:rPr>
          <w:tab/>
        </w:r>
        <w:r>
          <w:rPr>
            <w:noProof/>
            <w:webHidden/>
          </w:rPr>
          <w:fldChar w:fldCharType="begin"/>
        </w:r>
        <w:r>
          <w:rPr>
            <w:noProof/>
            <w:webHidden/>
          </w:rPr>
          <w:instrText xml:space="preserve"> PAGEREF _Toc239175935 \h </w:instrText>
        </w:r>
        <w:r>
          <w:rPr>
            <w:noProof/>
            <w:webHidden/>
          </w:rPr>
        </w:r>
        <w:r>
          <w:rPr>
            <w:noProof/>
            <w:webHidden/>
          </w:rPr>
          <w:fldChar w:fldCharType="separate"/>
        </w:r>
        <w:r>
          <w:rPr>
            <w:noProof/>
            <w:webHidden/>
          </w:rPr>
          <w:t>59</w:t>
        </w:r>
        <w:r>
          <w:rPr>
            <w:noProof/>
            <w:webHidden/>
          </w:rPr>
          <w:fldChar w:fldCharType="end"/>
        </w:r>
      </w:hyperlink>
    </w:p>
    <w:p w14:paraId="6878F931" w14:textId="7E6F162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6" w:history="1">
        <w:r w:rsidRPr="00E058E6">
          <w:rPr>
            <w:rStyle w:val="Hyperlink"/>
            <w:noProof/>
          </w:rPr>
          <w:t>Azure Fluid Relay</w:t>
        </w:r>
        <w:r>
          <w:rPr>
            <w:noProof/>
            <w:webHidden/>
          </w:rPr>
          <w:tab/>
        </w:r>
        <w:r>
          <w:rPr>
            <w:noProof/>
            <w:webHidden/>
          </w:rPr>
          <w:fldChar w:fldCharType="begin"/>
        </w:r>
        <w:r>
          <w:rPr>
            <w:noProof/>
            <w:webHidden/>
          </w:rPr>
          <w:instrText xml:space="preserve"> PAGEREF _Toc239175936 \h </w:instrText>
        </w:r>
        <w:r>
          <w:rPr>
            <w:noProof/>
            <w:webHidden/>
          </w:rPr>
        </w:r>
        <w:r>
          <w:rPr>
            <w:noProof/>
            <w:webHidden/>
          </w:rPr>
          <w:fldChar w:fldCharType="separate"/>
        </w:r>
        <w:r>
          <w:rPr>
            <w:noProof/>
            <w:webHidden/>
          </w:rPr>
          <w:t>60</w:t>
        </w:r>
        <w:r>
          <w:rPr>
            <w:noProof/>
            <w:webHidden/>
          </w:rPr>
          <w:fldChar w:fldCharType="end"/>
        </w:r>
      </w:hyperlink>
    </w:p>
    <w:p w14:paraId="03FCBAA6" w14:textId="18F70E7A"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7" w:history="1">
        <w:r w:rsidRPr="00E058E6">
          <w:rPr>
            <w:rStyle w:val="Hyperlink"/>
            <w:noProof/>
          </w:rPr>
          <w:t>Azure Front Door e Azure Front Door (clássico)</w:t>
        </w:r>
        <w:r>
          <w:rPr>
            <w:noProof/>
            <w:webHidden/>
          </w:rPr>
          <w:tab/>
        </w:r>
        <w:r>
          <w:rPr>
            <w:noProof/>
            <w:webHidden/>
          </w:rPr>
          <w:fldChar w:fldCharType="begin"/>
        </w:r>
        <w:r>
          <w:rPr>
            <w:noProof/>
            <w:webHidden/>
          </w:rPr>
          <w:instrText xml:space="preserve"> PAGEREF _Toc239175937 \h </w:instrText>
        </w:r>
        <w:r>
          <w:rPr>
            <w:noProof/>
            <w:webHidden/>
          </w:rPr>
        </w:r>
        <w:r>
          <w:rPr>
            <w:noProof/>
            <w:webHidden/>
          </w:rPr>
          <w:fldChar w:fldCharType="separate"/>
        </w:r>
        <w:r>
          <w:rPr>
            <w:noProof/>
            <w:webHidden/>
          </w:rPr>
          <w:t>60</w:t>
        </w:r>
        <w:r>
          <w:rPr>
            <w:noProof/>
            <w:webHidden/>
          </w:rPr>
          <w:fldChar w:fldCharType="end"/>
        </w:r>
      </w:hyperlink>
    </w:p>
    <w:p w14:paraId="119130B9" w14:textId="02741477"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8" w:history="1">
        <w:r w:rsidRPr="00E058E6">
          <w:rPr>
            <w:rStyle w:val="Hyperlink"/>
            <w:noProof/>
          </w:rPr>
          <w:t>Funções do Azure</w:t>
        </w:r>
        <w:r>
          <w:rPr>
            <w:noProof/>
            <w:webHidden/>
          </w:rPr>
          <w:tab/>
        </w:r>
        <w:r>
          <w:rPr>
            <w:noProof/>
            <w:webHidden/>
          </w:rPr>
          <w:fldChar w:fldCharType="begin"/>
        </w:r>
        <w:r>
          <w:rPr>
            <w:noProof/>
            <w:webHidden/>
          </w:rPr>
          <w:instrText xml:space="preserve"> PAGEREF _Toc239175938 \h </w:instrText>
        </w:r>
        <w:r>
          <w:rPr>
            <w:noProof/>
            <w:webHidden/>
          </w:rPr>
        </w:r>
        <w:r>
          <w:rPr>
            <w:noProof/>
            <w:webHidden/>
          </w:rPr>
          <w:fldChar w:fldCharType="separate"/>
        </w:r>
        <w:r>
          <w:rPr>
            <w:noProof/>
            <w:webHidden/>
          </w:rPr>
          <w:t>61</w:t>
        </w:r>
        <w:r>
          <w:rPr>
            <w:noProof/>
            <w:webHidden/>
          </w:rPr>
          <w:fldChar w:fldCharType="end"/>
        </w:r>
      </w:hyperlink>
    </w:p>
    <w:p w14:paraId="0A06E873" w14:textId="064090F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39" w:history="1">
        <w:r w:rsidRPr="00E058E6">
          <w:rPr>
            <w:rStyle w:val="Hyperlink"/>
            <w:noProof/>
          </w:rPr>
          <w:t>Acesso Seguro Global</w:t>
        </w:r>
        <w:r>
          <w:rPr>
            <w:noProof/>
            <w:webHidden/>
          </w:rPr>
          <w:tab/>
        </w:r>
        <w:r>
          <w:rPr>
            <w:noProof/>
            <w:webHidden/>
          </w:rPr>
          <w:fldChar w:fldCharType="begin"/>
        </w:r>
        <w:r>
          <w:rPr>
            <w:noProof/>
            <w:webHidden/>
          </w:rPr>
          <w:instrText xml:space="preserve"> PAGEREF _Toc239175939 \h </w:instrText>
        </w:r>
        <w:r>
          <w:rPr>
            <w:noProof/>
            <w:webHidden/>
          </w:rPr>
        </w:r>
        <w:r>
          <w:rPr>
            <w:noProof/>
            <w:webHidden/>
          </w:rPr>
          <w:fldChar w:fldCharType="separate"/>
        </w:r>
        <w:r>
          <w:rPr>
            <w:noProof/>
            <w:webHidden/>
          </w:rPr>
          <w:t>62</w:t>
        </w:r>
        <w:r>
          <w:rPr>
            <w:noProof/>
            <w:webHidden/>
          </w:rPr>
          <w:fldChar w:fldCharType="end"/>
        </w:r>
      </w:hyperlink>
    </w:p>
    <w:p w14:paraId="461042F1" w14:textId="0F0AF3A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0" w:history="1">
        <w:r w:rsidRPr="00E058E6">
          <w:rPr>
            <w:rStyle w:val="Hyperlink"/>
            <w:noProof/>
          </w:rPr>
          <w:t>HDInsight</w:t>
        </w:r>
        <w:r>
          <w:rPr>
            <w:noProof/>
            <w:webHidden/>
          </w:rPr>
          <w:tab/>
        </w:r>
        <w:r>
          <w:rPr>
            <w:noProof/>
            <w:webHidden/>
          </w:rPr>
          <w:fldChar w:fldCharType="begin"/>
        </w:r>
        <w:r>
          <w:rPr>
            <w:noProof/>
            <w:webHidden/>
          </w:rPr>
          <w:instrText xml:space="preserve"> PAGEREF _Toc239175940 \h </w:instrText>
        </w:r>
        <w:r>
          <w:rPr>
            <w:noProof/>
            <w:webHidden/>
          </w:rPr>
        </w:r>
        <w:r>
          <w:rPr>
            <w:noProof/>
            <w:webHidden/>
          </w:rPr>
          <w:fldChar w:fldCharType="separate"/>
        </w:r>
        <w:r>
          <w:rPr>
            <w:noProof/>
            <w:webHidden/>
          </w:rPr>
          <w:t>62</w:t>
        </w:r>
        <w:r>
          <w:rPr>
            <w:noProof/>
            <w:webHidden/>
          </w:rPr>
          <w:fldChar w:fldCharType="end"/>
        </w:r>
      </w:hyperlink>
    </w:p>
    <w:p w14:paraId="78E4F61B" w14:textId="654BB38C"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1" w:history="1">
        <w:r w:rsidRPr="00E058E6">
          <w:rPr>
            <w:rStyle w:val="Hyperlink"/>
            <w:noProof/>
          </w:rPr>
          <w:t>Serviços de Dados de Saúde do Azure (excluindo o serviço MedTech)</w:t>
        </w:r>
        <w:r>
          <w:rPr>
            <w:noProof/>
            <w:webHidden/>
          </w:rPr>
          <w:tab/>
        </w:r>
        <w:r>
          <w:rPr>
            <w:noProof/>
            <w:webHidden/>
          </w:rPr>
          <w:fldChar w:fldCharType="begin"/>
        </w:r>
        <w:r>
          <w:rPr>
            <w:noProof/>
            <w:webHidden/>
          </w:rPr>
          <w:instrText xml:space="preserve"> PAGEREF _Toc239175941 \h </w:instrText>
        </w:r>
        <w:r>
          <w:rPr>
            <w:noProof/>
            <w:webHidden/>
          </w:rPr>
        </w:r>
        <w:r>
          <w:rPr>
            <w:noProof/>
            <w:webHidden/>
          </w:rPr>
          <w:fldChar w:fldCharType="separate"/>
        </w:r>
        <w:r>
          <w:rPr>
            <w:noProof/>
            <w:webHidden/>
          </w:rPr>
          <w:t>63</w:t>
        </w:r>
        <w:r>
          <w:rPr>
            <w:noProof/>
            <w:webHidden/>
          </w:rPr>
          <w:fldChar w:fldCharType="end"/>
        </w:r>
      </w:hyperlink>
    </w:p>
    <w:p w14:paraId="02C272DB" w14:textId="77CD4DA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2" w:history="1">
        <w:r w:rsidRPr="00E058E6">
          <w:rPr>
            <w:rStyle w:val="Hyperlink"/>
            <w:noProof/>
          </w:rPr>
          <w:t>Health Bot</w:t>
        </w:r>
        <w:r>
          <w:rPr>
            <w:noProof/>
            <w:webHidden/>
          </w:rPr>
          <w:tab/>
        </w:r>
        <w:r>
          <w:rPr>
            <w:noProof/>
            <w:webHidden/>
          </w:rPr>
          <w:fldChar w:fldCharType="begin"/>
        </w:r>
        <w:r>
          <w:rPr>
            <w:noProof/>
            <w:webHidden/>
          </w:rPr>
          <w:instrText xml:space="preserve"> PAGEREF _Toc239175942 \h </w:instrText>
        </w:r>
        <w:r>
          <w:rPr>
            <w:noProof/>
            <w:webHidden/>
          </w:rPr>
        </w:r>
        <w:r>
          <w:rPr>
            <w:noProof/>
            <w:webHidden/>
          </w:rPr>
          <w:fldChar w:fldCharType="separate"/>
        </w:r>
        <w:r>
          <w:rPr>
            <w:noProof/>
            <w:webHidden/>
          </w:rPr>
          <w:t>63</w:t>
        </w:r>
        <w:r>
          <w:rPr>
            <w:noProof/>
            <w:webHidden/>
          </w:rPr>
          <w:fldChar w:fldCharType="end"/>
        </w:r>
      </w:hyperlink>
    </w:p>
    <w:p w14:paraId="78BCF793" w14:textId="510179C9"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3" w:history="1">
        <w:r w:rsidRPr="00E058E6">
          <w:rPr>
            <w:rStyle w:val="Hyperlink"/>
            <w:noProof/>
          </w:rPr>
          <w:t>Proteção de Informações do Azure</w:t>
        </w:r>
        <w:r>
          <w:rPr>
            <w:noProof/>
            <w:webHidden/>
          </w:rPr>
          <w:tab/>
        </w:r>
        <w:r>
          <w:rPr>
            <w:noProof/>
            <w:webHidden/>
          </w:rPr>
          <w:fldChar w:fldCharType="begin"/>
        </w:r>
        <w:r>
          <w:rPr>
            <w:noProof/>
            <w:webHidden/>
          </w:rPr>
          <w:instrText xml:space="preserve"> PAGEREF _Toc239175943 \h </w:instrText>
        </w:r>
        <w:r>
          <w:rPr>
            <w:noProof/>
            <w:webHidden/>
          </w:rPr>
        </w:r>
        <w:r>
          <w:rPr>
            <w:noProof/>
            <w:webHidden/>
          </w:rPr>
          <w:fldChar w:fldCharType="separate"/>
        </w:r>
        <w:r>
          <w:rPr>
            <w:noProof/>
            <w:webHidden/>
          </w:rPr>
          <w:t>63</w:t>
        </w:r>
        <w:r>
          <w:rPr>
            <w:noProof/>
            <w:webHidden/>
          </w:rPr>
          <w:fldChar w:fldCharType="end"/>
        </w:r>
      </w:hyperlink>
    </w:p>
    <w:p w14:paraId="0472AF34" w14:textId="51170E1A"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4" w:history="1">
        <w:r w:rsidRPr="00E058E6">
          <w:rPr>
            <w:rStyle w:val="Hyperlink"/>
            <w:noProof/>
          </w:rPr>
          <w:t>Azure IoT Central</w:t>
        </w:r>
        <w:r>
          <w:rPr>
            <w:noProof/>
            <w:webHidden/>
          </w:rPr>
          <w:tab/>
        </w:r>
        <w:r>
          <w:rPr>
            <w:noProof/>
            <w:webHidden/>
          </w:rPr>
          <w:fldChar w:fldCharType="begin"/>
        </w:r>
        <w:r>
          <w:rPr>
            <w:noProof/>
            <w:webHidden/>
          </w:rPr>
          <w:instrText xml:space="preserve"> PAGEREF _Toc239175944 \h </w:instrText>
        </w:r>
        <w:r>
          <w:rPr>
            <w:noProof/>
            <w:webHidden/>
          </w:rPr>
        </w:r>
        <w:r>
          <w:rPr>
            <w:noProof/>
            <w:webHidden/>
          </w:rPr>
          <w:fldChar w:fldCharType="separate"/>
        </w:r>
        <w:r>
          <w:rPr>
            <w:noProof/>
            <w:webHidden/>
          </w:rPr>
          <w:t>64</w:t>
        </w:r>
        <w:r>
          <w:rPr>
            <w:noProof/>
            <w:webHidden/>
          </w:rPr>
          <w:fldChar w:fldCharType="end"/>
        </w:r>
      </w:hyperlink>
    </w:p>
    <w:p w14:paraId="3EB81E8E" w14:textId="121EDEDB"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5" w:history="1">
        <w:r w:rsidRPr="00E058E6">
          <w:rPr>
            <w:rStyle w:val="Hyperlink"/>
            <w:noProof/>
          </w:rPr>
          <w:t>Hub IoT do Azure</w:t>
        </w:r>
        <w:r>
          <w:rPr>
            <w:noProof/>
            <w:webHidden/>
          </w:rPr>
          <w:tab/>
        </w:r>
        <w:r>
          <w:rPr>
            <w:noProof/>
            <w:webHidden/>
          </w:rPr>
          <w:fldChar w:fldCharType="begin"/>
        </w:r>
        <w:r>
          <w:rPr>
            <w:noProof/>
            <w:webHidden/>
          </w:rPr>
          <w:instrText xml:space="preserve"> PAGEREF _Toc239175945 \h </w:instrText>
        </w:r>
        <w:r>
          <w:rPr>
            <w:noProof/>
            <w:webHidden/>
          </w:rPr>
        </w:r>
        <w:r>
          <w:rPr>
            <w:noProof/>
            <w:webHidden/>
          </w:rPr>
          <w:fldChar w:fldCharType="separate"/>
        </w:r>
        <w:r>
          <w:rPr>
            <w:noProof/>
            <w:webHidden/>
          </w:rPr>
          <w:t>64</w:t>
        </w:r>
        <w:r>
          <w:rPr>
            <w:noProof/>
            <w:webHidden/>
          </w:rPr>
          <w:fldChar w:fldCharType="end"/>
        </w:r>
      </w:hyperlink>
    </w:p>
    <w:p w14:paraId="3878FE0F" w14:textId="615856D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6" w:history="1">
        <w:r w:rsidRPr="00E058E6">
          <w:rPr>
            <w:rStyle w:val="Hyperlink"/>
            <w:noProof/>
          </w:rPr>
          <w:t>Cofre da Chave</w:t>
        </w:r>
        <w:r>
          <w:rPr>
            <w:noProof/>
            <w:webHidden/>
          </w:rPr>
          <w:tab/>
        </w:r>
        <w:r>
          <w:rPr>
            <w:noProof/>
            <w:webHidden/>
          </w:rPr>
          <w:fldChar w:fldCharType="begin"/>
        </w:r>
        <w:r>
          <w:rPr>
            <w:noProof/>
            <w:webHidden/>
          </w:rPr>
          <w:instrText xml:space="preserve"> PAGEREF _Toc239175946 \h </w:instrText>
        </w:r>
        <w:r>
          <w:rPr>
            <w:noProof/>
            <w:webHidden/>
          </w:rPr>
        </w:r>
        <w:r>
          <w:rPr>
            <w:noProof/>
            <w:webHidden/>
          </w:rPr>
          <w:fldChar w:fldCharType="separate"/>
        </w:r>
        <w:r>
          <w:rPr>
            <w:noProof/>
            <w:webHidden/>
          </w:rPr>
          <w:t>65</w:t>
        </w:r>
        <w:r>
          <w:rPr>
            <w:noProof/>
            <w:webHidden/>
          </w:rPr>
          <w:fldChar w:fldCharType="end"/>
        </w:r>
      </w:hyperlink>
    </w:p>
    <w:p w14:paraId="14B76270" w14:textId="2D20C68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7" w:history="1">
        <w:r w:rsidRPr="00E058E6">
          <w:rPr>
            <w:rStyle w:val="Hyperlink"/>
            <w:noProof/>
          </w:rPr>
          <w:t>HSM Gerenciado pelo Cofre de Chaves do Azure</w:t>
        </w:r>
        <w:r>
          <w:rPr>
            <w:noProof/>
            <w:webHidden/>
          </w:rPr>
          <w:tab/>
        </w:r>
        <w:r>
          <w:rPr>
            <w:noProof/>
            <w:webHidden/>
          </w:rPr>
          <w:fldChar w:fldCharType="begin"/>
        </w:r>
        <w:r>
          <w:rPr>
            <w:noProof/>
            <w:webHidden/>
          </w:rPr>
          <w:instrText xml:space="preserve"> PAGEREF _Toc239175947 \h </w:instrText>
        </w:r>
        <w:r>
          <w:rPr>
            <w:noProof/>
            <w:webHidden/>
          </w:rPr>
        </w:r>
        <w:r>
          <w:rPr>
            <w:noProof/>
            <w:webHidden/>
          </w:rPr>
          <w:fldChar w:fldCharType="separate"/>
        </w:r>
        <w:r>
          <w:rPr>
            <w:noProof/>
            <w:webHidden/>
          </w:rPr>
          <w:t>65</w:t>
        </w:r>
        <w:r>
          <w:rPr>
            <w:noProof/>
            <w:webHidden/>
          </w:rPr>
          <w:fldChar w:fldCharType="end"/>
        </w:r>
      </w:hyperlink>
    </w:p>
    <w:p w14:paraId="5A48261F" w14:textId="10C245B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8" w:history="1">
        <w:r w:rsidRPr="00E058E6">
          <w:rPr>
            <w:rStyle w:val="Hyperlink"/>
            <w:noProof/>
          </w:rPr>
          <w:t>Serviço de Kubernetes do Azure (AKS)</w:t>
        </w:r>
        <w:r>
          <w:rPr>
            <w:noProof/>
            <w:webHidden/>
          </w:rPr>
          <w:tab/>
        </w:r>
        <w:r>
          <w:rPr>
            <w:noProof/>
            <w:webHidden/>
          </w:rPr>
          <w:fldChar w:fldCharType="begin"/>
        </w:r>
        <w:r>
          <w:rPr>
            <w:noProof/>
            <w:webHidden/>
          </w:rPr>
          <w:instrText xml:space="preserve"> PAGEREF _Toc239175948 \h </w:instrText>
        </w:r>
        <w:r>
          <w:rPr>
            <w:noProof/>
            <w:webHidden/>
          </w:rPr>
        </w:r>
        <w:r>
          <w:rPr>
            <w:noProof/>
            <w:webHidden/>
          </w:rPr>
          <w:fldChar w:fldCharType="separate"/>
        </w:r>
        <w:r>
          <w:rPr>
            <w:noProof/>
            <w:webHidden/>
          </w:rPr>
          <w:t>66</w:t>
        </w:r>
        <w:r>
          <w:rPr>
            <w:noProof/>
            <w:webHidden/>
          </w:rPr>
          <w:fldChar w:fldCharType="end"/>
        </w:r>
      </w:hyperlink>
    </w:p>
    <w:p w14:paraId="1CEB5F63" w14:textId="62D3EFD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49" w:history="1">
        <w:r w:rsidRPr="00E058E6">
          <w:rPr>
            <w:rStyle w:val="Hyperlink"/>
            <w:noProof/>
          </w:rPr>
          <w:t>Clusters Automáticos do Serviço de Kubernetes do Azure (AKS)</w:t>
        </w:r>
        <w:r>
          <w:rPr>
            <w:noProof/>
            <w:webHidden/>
          </w:rPr>
          <w:tab/>
        </w:r>
        <w:r>
          <w:rPr>
            <w:noProof/>
            <w:webHidden/>
          </w:rPr>
          <w:fldChar w:fldCharType="begin"/>
        </w:r>
        <w:r>
          <w:rPr>
            <w:noProof/>
            <w:webHidden/>
          </w:rPr>
          <w:instrText xml:space="preserve"> PAGEREF _Toc239175949 \h </w:instrText>
        </w:r>
        <w:r>
          <w:rPr>
            <w:noProof/>
            <w:webHidden/>
          </w:rPr>
        </w:r>
        <w:r>
          <w:rPr>
            <w:noProof/>
            <w:webHidden/>
          </w:rPr>
          <w:fldChar w:fldCharType="separate"/>
        </w:r>
        <w:r>
          <w:rPr>
            <w:noProof/>
            <w:webHidden/>
          </w:rPr>
          <w:t>67</w:t>
        </w:r>
        <w:r>
          <w:rPr>
            <w:noProof/>
            <w:webHidden/>
          </w:rPr>
          <w:fldChar w:fldCharType="end"/>
        </w:r>
      </w:hyperlink>
    </w:p>
    <w:p w14:paraId="0CB71091" w14:textId="02FFD089"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0" w:history="1">
        <w:r w:rsidRPr="00E058E6">
          <w:rPr>
            <w:rStyle w:val="Hyperlink"/>
            <w:noProof/>
          </w:rPr>
          <w:t>Azure Lab Services</w:t>
        </w:r>
        <w:r>
          <w:rPr>
            <w:noProof/>
            <w:webHidden/>
          </w:rPr>
          <w:tab/>
        </w:r>
        <w:r>
          <w:rPr>
            <w:noProof/>
            <w:webHidden/>
          </w:rPr>
          <w:fldChar w:fldCharType="begin"/>
        </w:r>
        <w:r>
          <w:rPr>
            <w:noProof/>
            <w:webHidden/>
          </w:rPr>
          <w:instrText xml:space="preserve"> PAGEREF _Toc239175950 \h </w:instrText>
        </w:r>
        <w:r>
          <w:rPr>
            <w:noProof/>
            <w:webHidden/>
          </w:rPr>
        </w:r>
        <w:r>
          <w:rPr>
            <w:noProof/>
            <w:webHidden/>
          </w:rPr>
          <w:fldChar w:fldCharType="separate"/>
        </w:r>
        <w:r>
          <w:rPr>
            <w:noProof/>
            <w:webHidden/>
          </w:rPr>
          <w:t>68</w:t>
        </w:r>
        <w:r>
          <w:rPr>
            <w:noProof/>
            <w:webHidden/>
          </w:rPr>
          <w:fldChar w:fldCharType="end"/>
        </w:r>
      </w:hyperlink>
    </w:p>
    <w:p w14:paraId="6603359C" w14:textId="497522AB"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1" w:history="1">
        <w:r w:rsidRPr="00E058E6">
          <w:rPr>
            <w:rStyle w:val="Hyperlink"/>
            <w:noProof/>
          </w:rPr>
          <w:t>Balanceador de carga do Azure</w:t>
        </w:r>
        <w:r>
          <w:rPr>
            <w:noProof/>
            <w:webHidden/>
          </w:rPr>
          <w:tab/>
        </w:r>
        <w:r>
          <w:rPr>
            <w:noProof/>
            <w:webHidden/>
          </w:rPr>
          <w:fldChar w:fldCharType="begin"/>
        </w:r>
        <w:r>
          <w:rPr>
            <w:noProof/>
            <w:webHidden/>
          </w:rPr>
          <w:instrText xml:space="preserve"> PAGEREF _Toc239175951 \h </w:instrText>
        </w:r>
        <w:r>
          <w:rPr>
            <w:noProof/>
            <w:webHidden/>
          </w:rPr>
        </w:r>
        <w:r>
          <w:rPr>
            <w:noProof/>
            <w:webHidden/>
          </w:rPr>
          <w:fldChar w:fldCharType="separate"/>
        </w:r>
        <w:r>
          <w:rPr>
            <w:noProof/>
            <w:webHidden/>
          </w:rPr>
          <w:t>69</w:t>
        </w:r>
        <w:r>
          <w:rPr>
            <w:noProof/>
            <w:webHidden/>
          </w:rPr>
          <w:fldChar w:fldCharType="end"/>
        </w:r>
      </w:hyperlink>
    </w:p>
    <w:p w14:paraId="242C7E96" w14:textId="33B4B038"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2" w:history="1">
        <w:r w:rsidRPr="00E058E6">
          <w:rPr>
            <w:rStyle w:val="Hyperlink"/>
            <w:noProof/>
          </w:rPr>
          <w:t>Teste de Carga do Azure</w:t>
        </w:r>
        <w:r>
          <w:rPr>
            <w:noProof/>
            <w:webHidden/>
          </w:rPr>
          <w:tab/>
        </w:r>
        <w:r>
          <w:rPr>
            <w:noProof/>
            <w:webHidden/>
          </w:rPr>
          <w:fldChar w:fldCharType="begin"/>
        </w:r>
        <w:r>
          <w:rPr>
            <w:noProof/>
            <w:webHidden/>
          </w:rPr>
          <w:instrText xml:space="preserve"> PAGEREF _Toc239175952 \h </w:instrText>
        </w:r>
        <w:r>
          <w:rPr>
            <w:noProof/>
            <w:webHidden/>
          </w:rPr>
        </w:r>
        <w:r>
          <w:rPr>
            <w:noProof/>
            <w:webHidden/>
          </w:rPr>
          <w:fldChar w:fldCharType="separate"/>
        </w:r>
        <w:r>
          <w:rPr>
            <w:noProof/>
            <w:webHidden/>
          </w:rPr>
          <w:t>69</w:t>
        </w:r>
        <w:r>
          <w:rPr>
            <w:noProof/>
            <w:webHidden/>
          </w:rPr>
          <w:fldChar w:fldCharType="end"/>
        </w:r>
      </w:hyperlink>
    </w:p>
    <w:p w14:paraId="5A00FCF5" w14:textId="68B0A887"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3" w:history="1">
        <w:r w:rsidRPr="00E058E6">
          <w:rPr>
            <w:rStyle w:val="Hyperlink"/>
            <w:noProof/>
          </w:rPr>
          <w:t>Log Analytics (SLA de Disponibilidade de Consulta)</w:t>
        </w:r>
        <w:r>
          <w:rPr>
            <w:noProof/>
            <w:webHidden/>
          </w:rPr>
          <w:tab/>
        </w:r>
        <w:r>
          <w:rPr>
            <w:noProof/>
            <w:webHidden/>
          </w:rPr>
          <w:fldChar w:fldCharType="begin"/>
        </w:r>
        <w:r>
          <w:rPr>
            <w:noProof/>
            <w:webHidden/>
          </w:rPr>
          <w:instrText xml:space="preserve"> PAGEREF _Toc239175953 \h </w:instrText>
        </w:r>
        <w:r>
          <w:rPr>
            <w:noProof/>
            <w:webHidden/>
          </w:rPr>
        </w:r>
        <w:r>
          <w:rPr>
            <w:noProof/>
            <w:webHidden/>
          </w:rPr>
          <w:fldChar w:fldCharType="separate"/>
        </w:r>
        <w:r>
          <w:rPr>
            <w:noProof/>
            <w:webHidden/>
          </w:rPr>
          <w:t>70</w:t>
        </w:r>
        <w:r>
          <w:rPr>
            <w:noProof/>
            <w:webHidden/>
          </w:rPr>
          <w:fldChar w:fldCharType="end"/>
        </w:r>
      </w:hyperlink>
    </w:p>
    <w:p w14:paraId="72F5333E" w14:textId="58C99A89"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4" w:history="1">
        <w:r w:rsidRPr="00E058E6">
          <w:rPr>
            <w:rStyle w:val="Hyperlink"/>
            <w:noProof/>
          </w:rPr>
          <w:t>Aplicativos Lógicos</w:t>
        </w:r>
        <w:r>
          <w:rPr>
            <w:noProof/>
            <w:webHidden/>
          </w:rPr>
          <w:tab/>
        </w:r>
        <w:r>
          <w:rPr>
            <w:noProof/>
            <w:webHidden/>
          </w:rPr>
          <w:fldChar w:fldCharType="begin"/>
        </w:r>
        <w:r>
          <w:rPr>
            <w:noProof/>
            <w:webHidden/>
          </w:rPr>
          <w:instrText xml:space="preserve"> PAGEREF _Toc239175954 \h </w:instrText>
        </w:r>
        <w:r>
          <w:rPr>
            <w:noProof/>
            <w:webHidden/>
          </w:rPr>
        </w:r>
        <w:r>
          <w:rPr>
            <w:noProof/>
            <w:webHidden/>
          </w:rPr>
          <w:fldChar w:fldCharType="separate"/>
        </w:r>
        <w:r>
          <w:rPr>
            <w:noProof/>
            <w:webHidden/>
          </w:rPr>
          <w:t>70</w:t>
        </w:r>
        <w:r>
          <w:rPr>
            <w:noProof/>
            <w:webHidden/>
          </w:rPr>
          <w:fldChar w:fldCharType="end"/>
        </w:r>
      </w:hyperlink>
    </w:p>
    <w:p w14:paraId="43BBD579" w14:textId="5FD6E02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5" w:history="1">
        <w:r w:rsidRPr="00E058E6">
          <w:rPr>
            <w:rStyle w:val="Hyperlink"/>
            <w:noProof/>
          </w:rPr>
          <w:t>Azure Machine Learning</w:t>
        </w:r>
        <w:r>
          <w:rPr>
            <w:noProof/>
            <w:webHidden/>
          </w:rPr>
          <w:tab/>
        </w:r>
        <w:r>
          <w:rPr>
            <w:noProof/>
            <w:webHidden/>
          </w:rPr>
          <w:fldChar w:fldCharType="begin"/>
        </w:r>
        <w:r>
          <w:rPr>
            <w:noProof/>
            <w:webHidden/>
          </w:rPr>
          <w:instrText xml:space="preserve"> PAGEREF _Toc239175955 \h </w:instrText>
        </w:r>
        <w:r>
          <w:rPr>
            <w:noProof/>
            <w:webHidden/>
          </w:rPr>
        </w:r>
        <w:r>
          <w:rPr>
            <w:noProof/>
            <w:webHidden/>
          </w:rPr>
          <w:fldChar w:fldCharType="separate"/>
        </w:r>
        <w:r>
          <w:rPr>
            <w:noProof/>
            <w:webHidden/>
          </w:rPr>
          <w:t>70</w:t>
        </w:r>
        <w:r>
          <w:rPr>
            <w:noProof/>
            <w:webHidden/>
          </w:rPr>
          <w:fldChar w:fldCharType="end"/>
        </w:r>
      </w:hyperlink>
    </w:p>
    <w:p w14:paraId="17F957DB" w14:textId="1257D53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6" w:history="1">
        <w:r w:rsidRPr="00E058E6">
          <w:rPr>
            <w:rStyle w:val="Hyperlink"/>
            <w:noProof/>
          </w:rPr>
          <w:t xml:space="preserve">Grafana </w:t>
        </w:r>
        <w:r w:rsidRPr="00E058E6">
          <w:rPr>
            <w:rStyle w:val="Hyperlink"/>
            <w:rFonts w:ascii="Calibri Light" w:eastAsia="Calibri" w:hAnsi="Calibri Light" w:cs="Arial"/>
            <w:noProof/>
          </w:rPr>
          <w:t>Gerenciado pelo Azure</w:t>
        </w:r>
        <w:r>
          <w:rPr>
            <w:noProof/>
            <w:webHidden/>
          </w:rPr>
          <w:tab/>
        </w:r>
        <w:r>
          <w:rPr>
            <w:noProof/>
            <w:webHidden/>
          </w:rPr>
          <w:fldChar w:fldCharType="begin"/>
        </w:r>
        <w:r>
          <w:rPr>
            <w:noProof/>
            <w:webHidden/>
          </w:rPr>
          <w:instrText xml:space="preserve"> PAGEREF _Toc239175956 \h </w:instrText>
        </w:r>
        <w:r>
          <w:rPr>
            <w:noProof/>
            <w:webHidden/>
          </w:rPr>
        </w:r>
        <w:r>
          <w:rPr>
            <w:noProof/>
            <w:webHidden/>
          </w:rPr>
          <w:fldChar w:fldCharType="separate"/>
        </w:r>
        <w:r>
          <w:rPr>
            <w:noProof/>
            <w:webHidden/>
          </w:rPr>
          <w:t>71</w:t>
        </w:r>
        <w:r>
          <w:rPr>
            <w:noProof/>
            <w:webHidden/>
          </w:rPr>
          <w:fldChar w:fldCharType="end"/>
        </w:r>
      </w:hyperlink>
    </w:p>
    <w:p w14:paraId="53AC1851" w14:textId="13AEE32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7" w:history="1">
        <w:r w:rsidRPr="00E058E6">
          <w:rPr>
            <w:rStyle w:val="Hyperlink"/>
            <w:noProof/>
          </w:rPr>
          <w:t>Instância Gerenciada do Azure para Apache Cassandra</w:t>
        </w:r>
        <w:r>
          <w:rPr>
            <w:noProof/>
            <w:webHidden/>
          </w:rPr>
          <w:tab/>
        </w:r>
        <w:r>
          <w:rPr>
            <w:noProof/>
            <w:webHidden/>
          </w:rPr>
          <w:fldChar w:fldCharType="begin"/>
        </w:r>
        <w:r>
          <w:rPr>
            <w:noProof/>
            <w:webHidden/>
          </w:rPr>
          <w:instrText xml:space="preserve"> PAGEREF _Toc239175957 \h </w:instrText>
        </w:r>
        <w:r>
          <w:rPr>
            <w:noProof/>
            <w:webHidden/>
          </w:rPr>
        </w:r>
        <w:r>
          <w:rPr>
            <w:noProof/>
            <w:webHidden/>
          </w:rPr>
          <w:fldChar w:fldCharType="separate"/>
        </w:r>
        <w:r>
          <w:rPr>
            <w:noProof/>
            <w:webHidden/>
          </w:rPr>
          <w:t>72</w:t>
        </w:r>
        <w:r>
          <w:rPr>
            <w:noProof/>
            <w:webHidden/>
          </w:rPr>
          <w:fldChar w:fldCharType="end"/>
        </w:r>
      </w:hyperlink>
    </w:p>
    <w:p w14:paraId="0C2DB844" w14:textId="5276E53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8" w:history="1">
        <w:r w:rsidRPr="00E058E6">
          <w:rPr>
            <w:rStyle w:val="Hyperlink"/>
            <w:noProof/>
          </w:rPr>
          <w:t>Azure Mapas</w:t>
        </w:r>
        <w:r>
          <w:rPr>
            <w:noProof/>
            <w:webHidden/>
          </w:rPr>
          <w:tab/>
        </w:r>
        <w:r>
          <w:rPr>
            <w:noProof/>
            <w:webHidden/>
          </w:rPr>
          <w:fldChar w:fldCharType="begin"/>
        </w:r>
        <w:r>
          <w:rPr>
            <w:noProof/>
            <w:webHidden/>
          </w:rPr>
          <w:instrText xml:space="preserve"> PAGEREF _Toc239175958 \h </w:instrText>
        </w:r>
        <w:r>
          <w:rPr>
            <w:noProof/>
            <w:webHidden/>
          </w:rPr>
        </w:r>
        <w:r>
          <w:rPr>
            <w:noProof/>
            <w:webHidden/>
          </w:rPr>
          <w:fldChar w:fldCharType="separate"/>
        </w:r>
        <w:r>
          <w:rPr>
            <w:noProof/>
            <w:webHidden/>
          </w:rPr>
          <w:t>73</w:t>
        </w:r>
        <w:r>
          <w:rPr>
            <w:noProof/>
            <w:webHidden/>
          </w:rPr>
          <w:fldChar w:fldCharType="end"/>
        </w:r>
      </w:hyperlink>
    </w:p>
    <w:p w14:paraId="5102BE34" w14:textId="6A5E888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59" w:history="1">
        <w:r w:rsidRPr="00E058E6">
          <w:rPr>
            <w:rStyle w:val="Hyperlink"/>
            <w:noProof/>
          </w:rPr>
          <w:t>Serviços de Mídia</w:t>
        </w:r>
        <w:r>
          <w:rPr>
            <w:noProof/>
            <w:webHidden/>
          </w:rPr>
          <w:tab/>
        </w:r>
        <w:r>
          <w:rPr>
            <w:noProof/>
            <w:webHidden/>
          </w:rPr>
          <w:fldChar w:fldCharType="begin"/>
        </w:r>
        <w:r>
          <w:rPr>
            <w:noProof/>
            <w:webHidden/>
          </w:rPr>
          <w:instrText xml:space="preserve"> PAGEREF _Toc239175959 \h </w:instrText>
        </w:r>
        <w:r>
          <w:rPr>
            <w:noProof/>
            <w:webHidden/>
          </w:rPr>
        </w:r>
        <w:r>
          <w:rPr>
            <w:noProof/>
            <w:webHidden/>
          </w:rPr>
          <w:fldChar w:fldCharType="separate"/>
        </w:r>
        <w:r>
          <w:rPr>
            <w:noProof/>
            <w:webHidden/>
          </w:rPr>
          <w:t>73</w:t>
        </w:r>
        <w:r>
          <w:rPr>
            <w:noProof/>
            <w:webHidden/>
          </w:rPr>
          <w:fldChar w:fldCharType="end"/>
        </w:r>
      </w:hyperlink>
    </w:p>
    <w:p w14:paraId="71479EE3" w14:textId="4B216DC4"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0" w:history="1">
        <w:r w:rsidRPr="00E058E6">
          <w:rPr>
            <w:rStyle w:val="Hyperlink"/>
            <w:noProof/>
          </w:rPr>
          <w:t>Serviço MedTech</w:t>
        </w:r>
        <w:r>
          <w:rPr>
            <w:noProof/>
            <w:webHidden/>
          </w:rPr>
          <w:tab/>
        </w:r>
        <w:r>
          <w:rPr>
            <w:noProof/>
            <w:webHidden/>
          </w:rPr>
          <w:fldChar w:fldCharType="begin"/>
        </w:r>
        <w:r>
          <w:rPr>
            <w:noProof/>
            <w:webHidden/>
          </w:rPr>
          <w:instrText xml:space="preserve"> PAGEREF _Toc239175960 \h </w:instrText>
        </w:r>
        <w:r>
          <w:rPr>
            <w:noProof/>
            <w:webHidden/>
          </w:rPr>
        </w:r>
        <w:r>
          <w:rPr>
            <w:noProof/>
            <w:webHidden/>
          </w:rPr>
          <w:fldChar w:fldCharType="separate"/>
        </w:r>
        <w:r>
          <w:rPr>
            <w:noProof/>
            <w:webHidden/>
          </w:rPr>
          <w:t>75</w:t>
        </w:r>
        <w:r>
          <w:rPr>
            <w:noProof/>
            <w:webHidden/>
          </w:rPr>
          <w:fldChar w:fldCharType="end"/>
        </w:r>
      </w:hyperlink>
    </w:p>
    <w:p w14:paraId="63A76E09" w14:textId="3A7BEE37"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1" w:history="1">
        <w:r w:rsidRPr="00E058E6">
          <w:rPr>
            <w:rStyle w:val="Hyperlink"/>
            <w:rFonts w:ascii="Calibri Light" w:hAnsi="Calibri Light" w:cs="Calibri Light"/>
            <w:noProof/>
          </w:rPr>
          <w:t>Serviço Microsoft Discovery</w:t>
        </w:r>
        <w:r>
          <w:rPr>
            <w:noProof/>
            <w:webHidden/>
          </w:rPr>
          <w:tab/>
        </w:r>
        <w:r>
          <w:rPr>
            <w:noProof/>
            <w:webHidden/>
          </w:rPr>
          <w:fldChar w:fldCharType="begin"/>
        </w:r>
        <w:r>
          <w:rPr>
            <w:noProof/>
            <w:webHidden/>
          </w:rPr>
          <w:instrText xml:space="preserve"> PAGEREF _Toc239175961 \h </w:instrText>
        </w:r>
        <w:r>
          <w:rPr>
            <w:noProof/>
            <w:webHidden/>
          </w:rPr>
        </w:r>
        <w:r>
          <w:rPr>
            <w:noProof/>
            <w:webHidden/>
          </w:rPr>
          <w:fldChar w:fldCharType="separate"/>
        </w:r>
        <w:r>
          <w:rPr>
            <w:noProof/>
            <w:webHidden/>
          </w:rPr>
          <w:t>76</w:t>
        </w:r>
        <w:r>
          <w:rPr>
            <w:noProof/>
            <w:webHidden/>
          </w:rPr>
          <w:fldChar w:fldCharType="end"/>
        </w:r>
      </w:hyperlink>
    </w:p>
    <w:p w14:paraId="29354DFA" w14:textId="0BDC8A26"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2" w:history="1">
        <w:r w:rsidRPr="00E058E6">
          <w:rPr>
            <w:rStyle w:val="Hyperlink"/>
            <w:noProof/>
          </w:rPr>
          <w:t>Microsoft Fabric</w:t>
        </w:r>
        <w:r>
          <w:rPr>
            <w:noProof/>
            <w:webHidden/>
          </w:rPr>
          <w:tab/>
        </w:r>
        <w:r>
          <w:rPr>
            <w:noProof/>
            <w:webHidden/>
          </w:rPr>
          <w:fldChar w:fldCharType="begin"/>
        </w:r>
        <w:r>
          <w:rPr>
            <w:noProof/>
            <w:webHidden/>
          </w:rPr>
          <w:instrText xml:space="preserve"> PAGEREF _Toc239175962 \h </w:instrText>
        </w:r>
        <w:r>
          <w:rPr>
            <w:noProof/>
            <w:webHidden/>
          </w:rPr>
        </w:r>
        <w:r>
          <w:rPr>
            <w:noProof/>
            <w:webHidden/>
          </w:rPr>
          <w:fldChar w:fldCharType="separate"/>
        </w:r>
        <w:r>
          <w:rPr>
            <w:noProof/>
            <w:webHidden/>
          </w:rPr>
          <w:t>76</w:t>
        </w:r>
        <w:r>
          <w:rPr>
            <w:noProof/>
            <w:webHidden/>
          </w:rPr>
          <w:fldChar w:fldCharType="end"/>
        </w:r>
      </w:hyperlink>
    </w:p>
    <w:p w14:paraId="7CFD2936" w14:textId="46E52343"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3" w:history="1">
        <w:r w:rsidRPr="00E058E6">
          <w:rPr>
            <w:rStyle w:val="Hyperlink"/>
            <w:noProof/>
          </w:rPr>
          <w:t>Microsoft Genomics</w:t>
        </w:r>
        <w:r>
          <w:rPr>
            <w:noProof/>
            <w:webHidden/>
          </w:rPr>
          <w:tab/>
        </w:r>
        <w:r>
          <w:rPr>
            <w:noProof/>
            <w:webHidden/>
          </w:rPr>
          <w:fldChar w:fldCharType="begin"/>
        </w:r>
        <w:r>
          <w:rPr>
            <w:noProof/>
            <w:webHidden/>
          </w:rPr>
          <w:instrText xml:space="preserve"> PAGEREF _Toc239175963 \h </w:instrText>
        </w:r>
        <w:r>
          <w:rPr>
            <w:noProof/>
            <w:webHidden/>
          </w:rPr>
        </w:r>
        <w:r>
          <w:rPr>
            <w:noProof/>
            <w:webHidden/>
          </w:rPr>
          <w:fldChar w:fldCharType="separate"/>
        </w:r>
        <w:r>
          <w:rPr>
            <w:noProof/>
            <w:webHidden/>
          </w:rPr>
          <w:t>77</w:t>
        </w:r>
        <w:r>
          <w:rPr>
            <w:noProof/>
            <w:webHidden/>
          </w:rPr>
          <w:fldChar w:fldCharType="end"/>
        </w:r>
      </w:hyperlink>
    </w:p>
    <w:p w14:paraId="17230211" w14:textId="4C8E47C4"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4" w:history="1">
        <w:r w:rsidRPr="00E058E6">
          <w:rPr>
            <w:rStyle w:val="Hyperlink"/>
            <w:rFonts w:ascii="Calibri Light" w:hAnsi="Calibri Light" w:cs="Calibri Light"/>
            <w:noProof/>
          </w:rPr>
          <w:t>Computador Planetário Pro da Microsoft — SLA:</w:t>
        </w:r>
        <w:r>
          <w:rPr>
            <w:noProof/>
            <w:webHidden/>
          </w:rPr>
          <w:tab/>
        </w:r>
        <w:r>
          <w:rPr>
            <w:noProof/>
            <w:webHidden/>
          </w:rPr>
          <w:fldChar w:fldCharType="begin"/>
        </w:r>
        <w:r>
          <w:rPr>
            <w:noProof/>
            <w:webHidden/>
          </w:rPr>
          <w:instrText xml:space="preserve"> PAGEREF _Toc239175964 \h </w:instrText>
        </w:r>
        <w:r>
          <w:rPr>
            <w:noProof/>
            <w:webHidden/>
          </w:rPr>
        </w:r>
        <w:r>
          <w:rPr>
            <w:noProof/>
            <w:webHidden/>
          </w:rPr>
          <w:fldChar w:fldCharType="separate"/>
        </w:r>
        <w:r>
          <w:rPr>
            <w:noProof/>
            <w:webHidden/>
          </w:rPr>
          <w:t>78</w:t>
        </w:r>
        <w:r>
          <w:rPr>
            <w:noProof/>
            <w:webHidden/>
          </w:rPr>
          <w:fldChar w:fldCharType="end"/>
        </w:r>
      </w:hyperlink>
    </w:p>
    <w:p w14:paraId="35130CFC" w14:textId="5F37F1E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5" w:history="1">
        <w:r w:rsidRPr="00E058E6">
          <w:rPr>
            <w:rStyle w:val="Hyperlink"/>
            <w:noProof/>
          </w:rPr>
          <w:t>Microsoft Sentinel</w:t>
        </w:r>
        <w:r>
          <w:rPr>
            <w:noProof/>
            <w:webHidden/>
          </w:rPr>
          <w:tab/>
        </w:r>
        <w:r>
          <w:rPr>
            <w:noProof/>
            <w:webHidden/>
          </w:rPr>
          <w:fldChar w:fldCharType="begin"/>
        </w:r>
        <w:r>
          <w:rPr>
            <w:noProof/>
            <w:webHidden/>
          </w:rPr>
          <w:instrText xml:space="preserve"> PAGEREF _Toc239175965 \h </w:instrText>
        </w:r>
        <w:r>
          <w:rPr>
            <w:noProof/>
            <w:webHidden/>
          </w:rPr>
        </w:r>
        <w:r>
          <w:rPr>
            <w:noProof/>
            <w:webHidden/>
          </w:rPr>
          <w:fldChar w:fldCharType="separate"/>
        </w:r>
        <w:r>
          <w:rPr>
            <w:noProof/>
            <w:webHidden/>
          </w:rPr>
          <w:t>78</w:t>
        </w:r>
        <w:r>
          <w:rPr>
            <w:noProof/>
            <w:webHidden/>
          </w:rPr>
          <w:fldChar w:fldCharType="end"/>
        </w:r>
      </w:hyperlink>
    </w:p>
    <w:p w14:paraId="36E5EBFA" w14:textId="11AD402B"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6" w:history="1">
        <w:r w:rsidRPr="00E058E6">
          <w:rPr>
            <w:rStyle w:val="Hyperlink"/>
            <w:noProof/>
          </w:rPr>
          <w:t>Serviços Móveis</w:t>
        </w:r>
        <w:r>
          <w:rPr>
            <w:noProof/>
            <w:webHidden/>
          </w:rPr>
          <w:tab/>
        </w:r>
        <w:r>
          <w:rPr>
            <w:noProof/>
            <w:webHidden/>
          </w:rPr>
          <w:fldChar w:fldCharType="begin"/>
        </w:r>
        <w:r>
          <w:rPr>
            <w:noProof/>
            <w:webHidden/>
          </w:rPr>
          <w:instrText xml:space="preserve"> PAGEREF _Toc239175966 \h </w:instrText>
        </w:r>
        <w:r>
          <w:rPr>
            <w:noProof/>
            <w:webHidden/>
          </w:rPr>
        </w:r>
        <w:r>
          <w:rPr>
            <w:noProof/>
            <w:webHidden/>
          </w:rPr>
          <w:fldChar w:fldCharType="separate"/>
        </w:r>
        <w:r>
          <w:rPr>
            <w:noProof/>
            <w:webHidden/>
          </w:rPr>
          <w:t>78</w:t>
        </w:r>
        <w:r>
          <w:rPr>
            <w:noProof/>
            <w:webHidden/>
          </w:rPr>
          <w:fldChar w:fldCharType="end"/>
        </w:r>
      </w:hyperlink>
    </w:p>
    <w:p w14:paraId="2D9A93CA" w14:textId="53E3D7F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7" w:history="1">
        <w:r w:rsidRPr="00E058E6">
          <w:rPr>
            <w:rStyle w:val="Hyperlink"/>
            <w:noProof/>
          </w:rPr>
          <w:t>Azure Monitor</w:t>
        </w:r>
        <w:r>
          <w:rPr>
            <w:noProof/>
            <w:webHidden/>
          </w:rPr>
          <w:tab/>
        </w:r>
        <w:r>
          <w:rPr>
            <w:noProof/>
            <w:webHidden/>
          </w:rPr>
          <w:fldChar w:fldCharType="begin"/>
        </w:r>
        <w:r>
          <w:rPr>
            <w:noProof/>
            <w:webHidden/>
          </w:rPr>
          <w:instrText xml:space="preserve"> PAGEREF _Toc239175967 \h </w:instrText>
        </w:r>
        <w:r>
          <w:rPr>
            <w:noProof/>
            <w:webHidden/>
          </w:rPr>
        </w:r>
        <w:r>
          <w:rPr>
            <w:noProof/>
            <w:webHidden/>
          </w:rPr>
          <w:fldChar w:fldCharType="separate"/>
        </w:r>
        <w:r>
          <w:rPr>
            <w:noProof/>
            <w:webHidden/>
          </w:rPr>
          <w:t>79</w:t>
        </w:r>
        <w:r>
          <w:rPr>
            <w:noProof/>
            <w:webHidden/>
          </w:rPr>
          <w:fldChar w:fldCharType="end"/>
        </w:r>
      </w:hyperlink>
    </w:p>
    <w:p w14:paraId="1E24682E" w14:textId="3751DB8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8" w:history="1">
        <w:r w:rsidRPr="00E058E6">
          <w:rPr>
            <w:rStyle w:val="Hyperlink"/>
            <w:noProof/>
          </w:rPr>
          <w:t>Azure NetApp Files</w:t>
        </w:r>
        <w:r>
          <w:rPr>
            <w:noProof/>
            <w:webHidden/>
          </w:rPr>
          <w:tab/>
        </w:r>
        <w:r>
          <w:rPr>
            <w:noProof/>
            <w:webHidden/>
          </w:rPr>
          <w:fldChar w:fldCharType="begin"/>
        </w:r>
        <w:r>
          <w:rPr>
            <w:noProof/>
            <w:webHidden/>
          </w:rPr>
          <w:instrText xml:space="preserve"> PAGEREF _Toc239175968 \h </w:instrText>
        </w:r>
        <w:r>
          <w:rPr>
            <w:noProof/>
            <w:webHidden/>
          </w:rPr>
        </w:r>
        <w:r>
          <w:rPr>
            <w:noProof/>
            <w:webHidden/>
          </w:rPr>
          <w:fldChar w:fldCharType="separate"/>
        </w:r>
        <w:r>
          <w:rPr>
            <w:noProof/>
            <w:webHidden/>
          </w:rPr>
          <w:t>80</w:t>
        </w:r>
        <w:r>
          <w:rPr>
            <w:noProof/>
            <w:webHidden/>
          </w:rPr>
          <w:fldChar w:fldCharType="end"/>
        </w:r>
      </w:hyperlink>
    </w:p>
    <w:p w14:paraId="75BD5E3C" w14:textId="05BC2DB7" w:rsidR="000A209E" w:rsidRDefault="000A209E">
      <w:pPr>
        <w:pStyle w:val="TOC4"/>
        <w:rPr>
          <w:rFonts w:eastAsiaTheme="minorEastAsia"/>
          <w:smallCaps w:val="0"/>
          <w:noProof/>
          <w:kern w:val="2"/>
          <w:sz w:val="24"/>
          <w:szCs w:val="24"/>
          <w:lang w:val="en-US" w:eastAsia="zh-CN" w:bidi="he-IL"/>
          <w14:ligatures w14:val="standardContextual"/>
        </w:rPr>
      </w:pPr>
      <w:hyperlink w:anchor="_Toc239175969" w:history="1">
        <w:r w:rsidRPr="00E058E6">
          <w:rPr>
            <w:rStyle w:val="Hyperlink"/>
            <w:noProof/>
          </w:rPr>
          <w:t>Observador de Rede</w:t>
        </w:r>
        <w:r>
          <w:rPr>
            <w:noProof/>
            <w:webHidden/>
          </w:rPr>
          <w:tab/>
        </w:r>
        <w:r>
          <w:rPr>
            <w:noProof/>
            <w:webHidden/>
          </w:rPr>
          <w:fldChar w:fldCharType="begin"/>
        </w:r>
        <w:r>
          <w:rPr>
            <w:noProof/>
            <w:webHidden/>
          </w:rPr>
          <w:instrText xml:space="preserve"> PAGEREF _Toc239175969 \h </w:instrText>
        </w:r>
        <w:r>
          <w:rPr>
            <w:noProof/>
            <w:webHidden/>
          </w:rPr>
        </w:r>
        <w:r>
          <w:rPr>
            <w:noProof/>
            <w:webHidden/>
          </w:rPr>
          <w:fldChar w:fldCharType="separate"/>
        </w:r>
        <w:r>
          <w:rPr>
            <w:noProof/>
            <w:webHidden/>
          </w:rPr>
          <w:t>80</w:t>
        </w:r>
        <w:r>
          <w:rPr>
            <w:noProof/>
            <w:webHidden/>
          </w:rPr>
          <w:fldChar w:fldCharType="end"/>
        </w:r>
      </w:hyperlink>
    </w:p>
    <w:p w14:paraId="7CD52678" w14:textId="6BC1FE6B"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0" w:history="1">
        <w:r w:rsidRPr="00E058E6">
          <w:rPr>
            <w:rStyle w:val="Hyperlink"/>
            <w:noProof/>
          </w:rPr>
          <w:t>Hubs de Notificação</w:t>
        </w:r>
        <w:r>
          <w:rPr>
            <w:noProof/>
            <w:webHidden/>
          </w:rPr>
          <w:tab/>
        </w:r>
        <w:r>
          <w:rPr>
            <w:noProof/>
            <w:webHidden/>
          </w:rPr>
          <w:fldChar w:fldCharType="begin"/>
        </w:r>
        <w:r>
          <w:rPr>
            <w:noProof/>
            <w:webHidden/>
          </w:rPr>
          <w:instrText xml:space="preserve"> PAGEREF _Toc239175970 \h </w:instrText>
        </w:r>
        <w:r>
          <w:rPr>
            <w:noProof/>
            <w:webHidden/>
          </w:rPr>
        </w:r>
        <w:r>
          <w:rPr>
            <w:noProof/>
            <w:webHidden/>
          </w:rPr>
          <w:fldChar w:fldCharType="separate"/>
        </w:r>
        <w:r>
          <w:rPr>
            <w:noProof/>
            <w:webHidden/>
          </w:rPr>
          <w:t>81</w:t>
        </w:r>
        <w:r>
          <w:rPr>
            <w:noProof/>
            <w:webHidden/>
          </w:rPr>
          <w:fldChar w:fldCharType="end"/>
        </w:r>
      </w:hyperlink>
    </w:p>
    <w:p w14:paraId="1831C168" w14:textId="1807F1D4"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1" w:history="1">
        <w:r w:rsidRPr="00E058E6">
          <w:rPr>
            <w:rStyle w:val="Hyperlink"/>
            <w:noProof/>
          </w:rPr>
          <w:t>Reservas de Capacidade Sob Demanda para Máquinas Virtuais do Azure</w:t>
        </w:r>
        <w:r>
          <w:rPr>
            <w:noProof/>
            <w:webHidden/>
          </w:rPr>
          <w:tab/>
        </w:r>
        <w:r>
          <w:rPr>
            <w:noProof/>
            <w:webHidden/>
          </w:rPr>
          <w:fldChar w:fldCharType="begin"/>
        </w:r>
        <w:r>
          <w:rPr>
            <w:noProof/>
            <w:webHidden/>
          </w:rPr>
          <w:instrText xml:space="preserve"> PAGEREF _Toc239175971 \h </w:instrText>
        </w:r>
        <w:r>
          <w:rPr>
            <w:noProof/>
            <w:webHidden/>
          </w:rPr>
        </w:r>
        <w:r>
          <w:rPr>
            <w:noProof/>
            <w:webHidden/>
          </w:rPr>
          <w:fldChar w:fldCharType="separate"/>
        </w:r>
        <w:r>
          <w:rPr>
            <w:noProof/>
            <w:webHidden/>
          </w:rPr>
          <w:t>81</w:t>
        </w:r>
        <w:r>
          <w:rPr>
            <w:noProof/>
            <w:webHidden/>
          </w:rPr>
          <w:fldChar w:fldCharType="end"/>
        </w:r>
      </w:hyperlink>
    </w:p>
    <w:p w14:paraId="47D57757" w14:textId="1DD6293C"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2" w:history="1">
        <w:r w:rsidRPr="00E058E6">
          <w:rPr>
            <w:rStyle w:val="Hyperlink"/>
            <w:noProof/>
          </w:rPr>
          <w:t>Modelos do Foundry</w:t>
        </w:r>
        <w:r>
          <w:rPr>
            <w:noProof/>
            <w:webHidden/>
          </w:rPr>
          <w:tab/>
        </w:r>
        <w:r>
          <w:rPr>
            <w:noProof/>
            <w:webHidden/>
          </w:rPr>
          <w:fldChar w:fldCharType="begin"/>
        </w:r>
        <w:r>
          <w:rPr>
            <w:noProof/>
            <w:webHidden/>
          </w:rPr>
          <w:instrText xml:space="preserve"> PAGEREF _Toc239175972 \h </w:instrText>
        </w:r>
        <w:r>
          <w:rPr>
            <w:noProof/>
            <w:webHidden/>
          </w:rPr>
        </w:r>
        <w:r>
          <w:rPr>
            <w:noProof/>
            <w:webHidden/>
          </w:rPr>
          <w:fldChar w:fldCharType="separate"/>
        </w:r>
        <w:r>
          <w:rPr>
            <w:noProof/>
            <w:webHidden/>
          </w:rPr>
          <w:t>83</w:t>
        </w:r>
        <w:r>
          <w:rPr>
            <w:noProof/>
            <w:webHidden/>
          </w:rPr>
          <w:fldChar w:fldCharType="end"/>
        </w:r>
      </w:hyperlink>
    </w:p>
    <w:p w14:paraId="63502629" w14:textId="4A732F8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3" w:history="1">
        <w:r w:rsidRPr="00E058E6">
          <w:rPr>
            <w:rStyle w:val="Hyperlink"/>
            <w:noProof/>
          </w:rPr>
          <w:t>Replicação de Objetos — Replicação Prioritária</w:t>
        </w:r>
        <w:r>
          <w:rPr>
            <w:noProof/>
            <w:webHidden/>
          </w:rPr>
          <w:tab/>
        </w:r>
        <w:r>
          <w:rPr>
            <w:noProof/>
            <w:webHidden/>
          </w:rPr>
          <w:fldChar w:fldCharType="begin"/>
        </w:r>
        <w:r>
          <w:rPr>
            <w:noProof/>
            <w:webHidden/>
          </w:rPr>
          <w:instrText xml:space="preserve"> PAGEREF _Toc239175973 \h </w:instrText>
        </w:r>
        <w:r>
          <w:rPr>
            <w:noProof/>
            <w:webHidden/>
          </w:rPr>
        </w:r>
        <w:r>
          <w:rPr>
            <w:noProof/>
            <w:webHidden/>
          </w:rPr>
          <w:fldChar w:fldCharType="separate"/>
        </w:r>
        <w:r>
          <w:rPr>
            <w:noProof/>
            <w:webHidden/>
          </w:rPr>
          <w:t>84</w:t>
        </w:r>
        <w:r>
          <w:rPr>
            <w:noProof/>
            <w:webHidden/>
          </w:rPr>
          <w:fldChar w:fldCharType="end"/>
        </w:r>
      </w:hyperlink>
    </w:p>
    <w:p w14:paraId="14D4DFC5" w14:textId="1C76E71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4" w:history="1">
        <w:r w:rsidRPr="00E058E6">
          <w:rPr>
            <w:rStyle w:val="Hyperlink"/>
            <w:noProof/>
          </w:rPr>
          <w:t xml:space="preserve">Service Manager </w:t>
        </w:r>
        <w:r w:rsidRPr="00E058E6">
          <w:rPr>
            <w:rStyle w:val="Hyperlink"/>
            <w:rFonts w:ascii="Calibri Light" w:hAnsi="Calibri Light" w:cs="Calibri Light"/>
            <w:noProof/>
          </w:rPr>
          <w:t>do Azure Operator</w:t>
        </w:r>
        <w:r>
          <w:rPr>
            <w:noProof/>
            <w:webHidden/>
          </w:rPr>
          <w:tab/>
        </w:r>
        <w:r>
          <w:rPr>
            <w:noProof/>
            <w:webHidden/>
          </w:rPr>
          <w:fldChar w:fldCharType="begin"/>
        </w:r>
        <w:r>
          <w:rPr>
            <w:noProof/>
            <w:webHidden/>
          </w:rPr>
          <w:instrText xml:space="preserve"> PAGEREF _Toc239175974 \h </w:instrText>
        </w:r>
        <w:r>
          <w:rPr>
            <w:noProof/>
            <w:webHidden/>
          </w:rPr>
        </w:r>
        <w:r>
          <w:rPr>
            <w:noProof/>
            <w:webHidden/>
          </w:rPr>
          <w:fldChar w:fldCharType="separate"/>
        </w:r>
        <w:r>
          <w:rPr>
            <w:noProof/>
            <w:webHidden/>
          </w:rPr>
          <w:t>85</w:t>
        </w:r>
        <w:r>
          <w:rPr>
            <w:noProof/>
            <w:webHidden/>
          </w:rPr>
          <w:fldChar w:fldCharType="end"/>
        </w:r>
      </w:hyperlink>
    </w:p>
    <w:p w14:paraId="4599391F" w14:textId="7AD7849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5" w:history="1">
        <w:r w:rsidRPr="00E058E6">
          <w:rPr>
            <w:rStyle w:val="Hyperlink"/>
            <w:noProof/>
          </w:rPr>
          <w:t>Estação Terrestre do Azure Orbital</w:t>
        </w:r>
        <w:r>
          <w:rPr>
            <w:noProof/>
            <w:webHidden/>
          </w:rPr>
          <w:tab/>
        </w:r>
        <w:r>
          <w:rPr>
            <w:noProof/>
            <w:webHidden/>
          </w:rPr>
          <w:fldChar w:fldCharType="begin"/>
        </w:r>
        <w:r>
          <w:rPr>
            <w:noProof/>
            <w:webHidden/>
          </w:rPr>
          <w:instrText xml:space="preserve"> PAGEREF _Toc239175975 \h </w:instrText>
        </w:r>
        <w:r>
          <w:rPr>
            <w:noProof/>
            <w:webHidden/>
          </w:rPr>
        </w:r>
        <w:r>
          <w:rPr>
            <w:noProof/>
            <w:webHidden/>
          </w:rPr>
          <w:fldChar w:fldCharType="separate"/>
        </w:r>
        <w:r>
          <w:rPr>
            <w:noProof/>
            <w:webHidden/>
          </w:rPr>
          <w:t>85</w:t>
        </w:r>
        <w:r>
          <w:rPr>
            <w:noProof/>
            <w:webHidden/>
          </w:rPr>
          <w:fldChar w:fldCharType="end"/>
        </w:r>
      </w:hyperlink>
    </w:p>
    <w:p w14:paraId="223128B7" w14:textId="428A45C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6" w:history="1">
        <w:r w:rsidRPr="00E058E6">
          <w:rPr>
            <w:rStyle w:val="Hyperlink"/>
            <w:noProof/>
          </w:rPr>
          <w:t>Microsoft Playwright Testing</w:t>
        </w:r>
        <w:r>
          <w:rPr>
            <w:noProof/>
            <w:webHidden/>
          </w:rPr>
          <w:tab/>
        </w:r>
        <w:r>
          <w:rPr>
            <w:noProof/>
            <w:webHidden/>
          </w:rPr>
          <w:fldChar w:fldCharType="begin"/>
        </w:r>
        <w:r>
          <w:rPr>
            <w:noProof/>
            <w:webHidden/>
          </w:rPr>
          <w:instrText xml:space="preserve"> PAGEREF _Toc239175976 \h </w:instrText>
        </w:r>
        <w:r>
          <w:rPr>
            <w:noProof/>
            <w:webHidden/>
          </w:rPr>
        </w:r>
        <w:r>
          <w:rPr>
            <w:noProof/>
            <w:webHidden/>
          </w:rPr>
          <w:fldChar w:fldCharType="separate"/>
        </w:r>
        <w:r>
          <w:rPr>
            <w:noProof/>
            <w:webHidden/>
          </w:rPr>
          <w:t>86</w:t>
        </w:r>
        <w:r>
          <w:rPr>
            <w:noProof/>
            <w:webHidden/>
          </w:rPr>
          <w:fldChar w:fldCharType="end"/>
        </w:r>
      </w:hyperlink>
    </w:p>
    <w:p w14:paraId="52F3AEC6" w14:textId="0277EB9C"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7" w:history="1">
        <w:r w:rsidRPr="00E058E6">
          <w:rPr>
            <w:rStyle w:val="Hyperlink"/>
            <w:noProof/>
          </w:rPr>
          <w:t>Link Privado do Azure</w:t>
        </w:r>
        <w:r>
          <w:rPr>
            <w:noProof/>
            <w:webHidden/>
          </w:rPr>
          <w:tab/>
        </w:r>
        <w:r>
          <w:rPr>
            <w:noProof/>
            <w:webHidden/>
          </w:rPr>
          <w:fldChar w:fldCharType="begin"/>
        </w:r>
        <w:r>
          <w:rPr>
            <w:noProof/>
            <w:webHidden/>
          </w:rPr>
          <w:instrText xml:space="preserve"> PAGEREF _Toc239175977 \h </w:instrText>
        </w:r>
        <w:r>
          <w:rPr>
            <w:noProof/>
            <w:webHidden/>
          </w:rPr>
        </w:r>
        <w:r>
          <w:rPr>
            <w:noProof/>
            <w:webHidden/>
          </w:rPr>
          <w:fldChar w:fldCharType="separate"/>
        </w:r>
        <w:r>
          <w:rPr>
            <w:noProof/>
            <w:webHidden/>
          </w:rPr>
          <w:t>87</w:t>
        </w:r>
        <w:r>
          <w:rPr>
            <w:noProof/>
            <w:webHidden/>
          </w:rPr>
          <w:fldChar w:fldCharType="end"/>
        </w:r>
      </w:hyperlink>
    </w:p>
    <w:p w14:paraId="6984C7E8" w14:textId="1DA7432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8" w:history="1">
        <w:r w:rsidRPr="00E058E6">
          <w:rPr>
            <w:rStyle w:val="Hyperlink"/>
            <w:noProof/>
          </w:rPr>
          <w:t>Microsoft Purview</w:t>
        </w:r>
        <w:r>
          <w:rPr>
            <w:noProof/>
            <w:webHidden/>
          </w:rPr>
          <w:tab/>
        </w:r>
        <w:r>
          <w:rPr>
            <w:noProof/>
            <w:webHidden/>
          </w:rPr>
          <w:fldChar w:fldCharType="begin"/>
        </w:r>
        <w:r>
          <w:rPr>
            <w:noProof/>
            <w:webHidden/>
          </w:rPr>
          <w:instrText xml:space="preserve"> PAGEREF _Toc239175978 \h </w:instrText>
        </w:r>
        <w:r>
          <w:rPr>
            <w:noProof/>
            <w:webHidden/>
          </w:rPr>
        </w:r>
        <w:r>
          <w:rPr>
            <w:noProof/>
            <w:webHidden/>
          </w:rPr>
          <w:fldChar w:fldCharType="separate"/>
        </w:r>
        <w:r>
          <w:rPr>
            <w:noProof/>
            <w:webHidden/>
          </w:rPr>
          <w:t>87</w:t>
        </w:r>
        <w:r>
          <w:rPr>
            <w:noProof/>
            <w:webHidden/>
          </w:rPr>
          <w:fldChar w:fldCharType="end"/>
        </w:r>
      </w:hyperlink>
    </w:p>
    <w:p w14:paraId="25F5F14A" w14:textId="21E7CCEA" w:rsidR="000A209E" w:rsidRDefault="000A209E">
      <w:pPr>
        <w:pStyle w:val="TOC4"/>
        <w:rPr>
          <w:rFonts w:eastAsiaTheme="minorEastAsia"/>
          <w:smallCaps w:val="0"/>
          <w:noProof/>
          <w:kern w:val="2"/>
          <w:sz w:val="24"/>
          <w:szCs w:val="24"/>
          <w:lang w:val="en-US" w:eastAsia="zh-CN" w:bidi="he-IL"/>
          <w14:ligatures w14:val="standardContextual"/>
        </w:rPr>
      </w:pPr>
      <w:hyperlink w:anchor="_Toc239175979" w:history="1">
        <w:r w:rsidRPr="00E058E6">
          <w:rPr>
            <w:rStyle w:val="Hyperlink"/>
            <w:noProof/>
          </w:rPr>
          <w:t>Azure Red Hat OpenShift</w:t>
        </w:r>
        <w:r>
          <w:rPr>
            <w:noProof/>
            <w:webHidden/>
          </w:rPr>
          <w:tab/>
        </w:r>
        <w:r>
          <w:rPr>
            <w:noProof/>
            <w:webHidden/>
          </w:rPr>
          <w:fldChar w:fldCharType="begin"/>
        </w:r>
        <w:r>
          <w:rPr>
            <w:noProof/>
            <w:webHidden/>
          </w:rPr>
          <w:instrText xml:space="preserve"> PAGEREF _Toc239175979 \h </w:instrText>
        </w:r>
        <w:r>
          <w:rPr>
            <w:noProof/>
            <w:webHidden/>
          </w:rPr>
        </w:r>
        <w:r>
          <w:rPr>
            <w:noProof/>
            <w:webHidden/>
          </w:rPr>
          <w:fldChar w:fldCharType="separate"/>
        </w:r>
        <w:r>
          <w:rPr>
            <w:noProof/>
            <w:webHidden/>
          </w:rPr>
          <w:t>87</w:t>
        </w:r>
        <w:r>
          <w:rPr>
            <w:noProof/>
            <w:webHidden/>
          </w:rPr>
          <w:fldChar w:fldCharType="end"/>
        </w:r>
      </w:hyperlink>
    </w:p>
    <w:p w14:paraId="67366DD6" w14:textId="0840BA4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0" w:history="1">
        <w:r w:rsidRPr="00E058E6">
          <w:rPr>
            <w:rStyle w:val="Hyperlink"/>
            <w:noProof/>
          </w:rPr>
          <w:t>Remote Rendering</w:t>
        </w:r>
        <w:r>
          <w:rPr>
            <w:noProof/>
            <w:webHidden/>
          </w:rPr>
          <w:tab/>
        </w:r>
        <w:r>
          <w:rPr>
            <w:noProof/>
            <w:webHidden/>
          </w:rPr>
          <w:fldChar w:fldCharType="begin"/>
        </w:r>
        <w:r>
          <w:rPr>
            <w:noProof/>
            <w:webHidden/>
          </w:rPr>
          <w:instrText xml:space="preserve"> PAGEREF _Toc239175980 \h </w:instrText>
        </w:r>
        <w:r>
          <w:rPr>
            <w:noProof/>
            <w:webHidden/>
          </w:rPr>
        </w:r>
        <w:r>
          <w:rPr>
            <w:noProof/>
            <w:webHidden/>
          </w:rPr>
          <w:fldChar w:fldCharType="separate"/>
        </w:r>
        <w:r>
          <w:rPr>
            <w:noProof/>
            <w:webHidden/>
          </w:rPr>
          <w:t>88</w:t>
        </w:r>
        <w:r>
          <w:rPr>
            <w:noProof/>
            <w:webHidden/>
          </w:rPr>
          <w:fldChar w:fldCharType="end"/>
        </w:r>
      </w:hyperlink>
    </w:p>
    <w:p w14:paraId="2E208F4C" w14:textId="1FC0917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1" w:history="1">
        <w:r w:rsidRPr="00E058E6">
          <w:rPr>
            <w:rStyle w:val="Hyperlink"/>
            <w:noProof/>
          </w:rPr>
          <w:t>Servidor de Rota do Azure</w:t>
        </w:r>
        <w:r>
          <w:rPr>
            <w:noProof/>
            <w:webHidden/>
          </w:rPr>
          <w:tab/>
        </w:r>
        <w:r>
          <w:rPr>
            <w:noProof/>
            <w:webHidden/>
          </w:rPr>
          <w:fldChar w:fldCharType="begin"/>
        </w:r>
        <w:r>
          <w:rPr>
            <w:noProof/>
            <w:webHidden/>
          </w:rPr>
          <w:instrText xml:space="preserve"> PAGEREF _Toc239175981 \h </w:instrText>
        </w:r>
        <w:r>
          <w:rPr>
            <w:noProof/>
            <w:webHidden/>
          </w:rPr>
        </w:r>
        <w:r>
          <w:rPr>
            <w:noProof/>
            <w:webHidden/>
          </w:rPr>
          <w:fldChar w:fldCharType="separate"/>
        </w:r>
        <w:r>
          <w:rPr>
            <w:noProof/>
            <w:webHidden/>
          </w:rPr>
          <w:t>89</w:t>
        </w:r>
        <w:r>
          <w:rPr>
            <w:noProof/>
            <w:webHidden/>
          </w:rPr>
          <w:fldChar w:fldCharType="end"/>
        </w:r>
      </w:hyperlink>
    </w:p>
    <w:p w14:paraId="3226274F" w14:textId="6CE3EED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2" w:history="1">
        <w:r w:rsidRPr="00E058E6">
          <w:rPr>
            <w:rStyle w:val="Hyperlink"/>
            <w:noProof/>
          </w:rPr>
          <w:t>SAP HANA em Instâncias Grandes do Azure</w:t>
        </w:r>
        <w:r>
          <w:rPr>
            <w:noProof/>
            <w:webHidden/>
          </w:rPr>
          <w:tab/>
        </w:r>
        <w:r>
          <w:rPr>
            <w:noProof/>
            <w:webHidden/>
          </w:rPr>
          <w:fldChar w:fldCharType="begin"/>
        </w:r>
        <w:r>
          <w:rPr>
            <w:noProof/>
            <w:webHidden/>
          </w:rPr>
          <w:instrText xml:space="preserve"> PAGEREF _Toc239175982 \h </w:instrText>
        </w:r>
        <w:r>
          <w:rPr>
            <w:noProof/>
            <w:webHidden/>
          </w:rPr>
        </w:r>
        <w:r>
          <w:rPr>
            <w:noProof/>
            <w:webHidden/>
          </w:rPr>
          <w:fldChar w:fldCharType="separate"/>
        </w:r>
        <w:r>
          <w:rPr>
            <w:noProof/>
            <w:webHidden/>
          </w:rPr>
          <w:t>89</w:t>
        </w:r>
        <w:r>
          <w:rPr>
            <w:noProof/>
            <w:webHidden/>
          </w:rPr>
          <w:fldChar w:fldCharType="end"/>
        </w:r>
      </w:hyperlink>
    </w:p>
    <w:p w14:paraId="7CBECD39" w14:textId="6545B44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3" w:history="1">
        <w:r w:rsidRPr="00E058E6">
          <w:rPr>
            <w:rStyle w:val="Hyperlink"/>
            <w:noProof/>
          </w:rPr>
          <w:t>Agendador</w:t>
        </w:r>
        <w:r>
          <w:rPr>
            <w:noProof/>
            <w:webHidden/>
          </w:rPr>
          <w:tab/>
        </w:r>
        <w:r>
          <w:rPr>
            <w:noProof/>
            <w:webHidden/>
          </w:rPr>
          <w:fldChar w:fldCharType="begin"/>
        </w:r>
        <w:r>
          <w:rPr>
            <w:noProof/>
            <w:webHidden/>
          </w:rPr>
          <w:instrText xml:space="preserve"> PAGEREF _Toc239175983 \h </w:instrText>
        </w:r>
        <w:r>
          <w:rPr>
            <w:noProof/>
            <w:webHidden/>
          </w:rPr>
        </w:r>
        <w:r>
          <w:rPr>
            <w:noProof/>
            <w:webHidden/>
          </w:rPr>
          <w:fldChar w:fldCharType="separate"/>
        </w:r>
        <w:r>
          <w:rPr>
            <w:noProof/>
            <w:webHidden/>
          </w:rPr>
          <w:t>90</w:t>
        </w:r>
        <w:r>
          <w:rPr>
            <w:noProof/>
            <w:webHidden/>
          </w:rPr>
          <w:fldChar w:fldCharType="end"/>
        </w:r>
      </w:hyperlink>
    </w:p>
    <w:p w14:paraId="3ED40782" w14:textId="2ADB88A0"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4" w:history="1">
        <w:r w:rsidRPr="00E058E6">
          <w:rPr>
            <w:rStyle w:val="Hyperlink"/>
            <w:noProof/>
          </w:rPr>
          <w:t>Barramento de Serviço</w:t>
        </w:r>
        <w:r>
          <w:rPr>
            <w:noProof/>
            <w:webHidden/>
          </w:rPr>
          <w:tab/>
        </w:r>
        <w:r>
          <w:rPr>
            <w:noProof/>
            <w:webHidden/>
          </w:rPr>
          <w:fldChar w:fldCharType="begin"/>
        </w:r>
        <w:r>
          <w:rPr>
            <w:noProof/>
            <w:webHidden/>
          </w:rPr>
          <w:instrText xml:space="preserve"> PAGEREF _Toc239175984 \h </w:instrText>
        </w:r>
        <w:r>
          <w:rPr>
            <w:noProof/>
            <w:webHidden/>
          </w:rPr>
        </w:r>
        <w:r>
          <w:rPr>
            <w:noProof/>
            <w:webHidden/>
          </w:rPr>
          <w:fldChar w:fldCharType="separate"/>
        </w:r>
        <w:r>
          <w:rPr>
            <w:noProof/>
            <w:webHidden/>
          </w:rPr>
          <w:t>90</w:t>
        </w:r>
        <w:r>
          <w:rPr>
            <w:noProof/>
            <w:webHidden/>
          </w:rPr>
          <w:fldChar w:fldCharType="end"/>
        </w:r>
      </w:hyperlink>
    </w:p>
    <w:p w14:paraId="6730CD2E" w14:textId="1E545F4E"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5" w:history="1">
        <w:r w:rsidRPr="00E058E6">
          <w:rPr>
            <w:rStyle w:val="Hyperlink"/>
            <w:noProof/>
          </w:rPr>
          <w:t>Serviço do Azure SignalR</w:t>
        </w:r>
        <w:r>
          <w:rPr>
            <w:noProof/>
            <w:webHidden/>
          </w:rPr>
          <w:tab/>
        </w:r>
        <w:r>
          <w:rPr>
            <w:noProof/>
            <w:webHidden/>
          </w:rPr>
          <w:fldChar w:fldCharType="begin"/>
        </w:r>
        <w:r>
          <w:rPr>
            <w:noProof/>
            <w:webHidden/>
          </w:rPr>
          <w:instrText xml:space="preserve"> PAGEREF _Toc239175985 \h </w:instrText>
        </w:r>
        <w:r>
          <w:rPr>
            <w:noProof/>
            <w:webHidden/>
          </w:rPr>
        </w:r>
        <w:r>
          <w:rPr>
            <w:noProof/>
            <w:webHidden/>
          </w:rPr>
          <w:fldChar w:fldCharType="separate"/>
        </w:r>
        <w:r>
          <w:rPr>
            <w:noProof/>
            <w:webHidden/>
          </w:rPr>
          <w:t>91</w:t>
        </w:r>
        <w:r>
          <w:rPr>
            <w:noProof/>
            <w:webHidden/>
          </w:rPr>
          <w:fldChar w:fldCharType="end"/>
        </w:r>
      </w:hyperlink>
    </w:p>
    <w:p w14:paraId="563C5E70" w14:textId="0F04354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6" w:history="1">
        <w:r w:rsidRPr="00E058E6">
          <w:rPr>
            <w:rStyle w:val="Hyperlink"/>
            <w:noProof/>
          </w:rPr>
          <w:t>Azure Site Recovery</w:t>
        </w:r>
        <w:r>
          <w:rPr>
            <w:noProof/>
            <w:webHidden/>
          </w:rPr>
          <w:tab/>
        </w:r>
        <w:r>
          <w:rPr>
            <w:noProof/>
            <w:webHidden/>
          </w:rPr>
          <w:fldChar w:fldCharType="begin"/>
        </w:r>
        <w:r>
          <w:rPr>
            <w:noProof/>
            <w:webHidden/>
          </w:rPr>
          <w:instrText xml:space="preserve"> PAGEREF _Toc239175986 \h </w:instrText>
        </w:r>
        <w:r>
          <w:rPr>
            <w:noProof/>
            <w:webHidden/>
          </w:rPr>
        </w:r>
        <w:r>
          <w:rPr>
            <w:noProof/>
            <w:webHidden/>
          </w:rPr>
          <w:fldChar w:fldCharType="separate"/>
        </w:r>
        <w:r>
          <w:rPr>
            <w:noProof/>
            <w:webHidden/>
          </w:rPr>
          <w:t>91</w:t>
        </w:r>
        <w:r>
          <w:rPr>
            <w:noProof/>
            <w:webHidden/>
          </w:rPr>
          <w:fldChar w:fldCharType="end"/>
        </w:r>
      </w:hyperlink>
    </w:p>
    <w:p w14:paraId="64FFCAC6" w14:textId="35D98022"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7" w:history="1">
        <w:r w:rsidRPr="00E058E6">
          <w:rPr>
            <w:rStyle w:val="Hyperlink"/>
            <w:noProof/>
          </w:rPr>
          <w:t>Âncoras Espaciais</w:t>
        </w:r>
        <w:r>
          <w:rPr>
            <w:noProof/>
            <w:webHidden/>
          </w:rPr>
          <w:tab/>
        </w:r>
        <w:r>
          <w:rPr>
            <w:noProof/>
            <w:webHidden/>
          </w:rPr>
          <w:fldChar w:fldCharType="begin"/>
        </w:r>
        <w:r>
          <w:rPr>
            <w:noProof/>
            <w:webHidden/>
          </w:rPr>
          <w:instrText xml:space="preserve"> PAGEREF _Toc239175987 \h </w:instrText>
        </w:r>
        <w:r>
          <w:rPr>
            <w:noProof/>
            <w:webHidden/>
          </w:rPr>
        </w:r>
        <w:r>
          <w:rPr>
            <w:noProof/>
            <w:webHidden/>
          </w:rPr>
          <w:fldChar w:fldCharType="separate"/>
        </w:r>
        <w:r>
          <w:rPr>
            <w:noProof/>
            <w:webHidden/>
          </w:rPr>
          <w:t>92</w:t>
        </w:r>
        <w:r>
          <w:rPr>
            <w:noProof/>
            <w:webHidden/>
          </w:rPr>
          <w:fldChar w:fldCharType="end"/>
        </w:r>
      </w:hyperlink>
    </w:p>
    <w:p w14:paraId="4412F0D6" w14:textId="75F2D1A9"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8" w:history="1">
        <w:r w:rsidRPr="00E058E6">
          <w:rPr>
            <w:rStyle w:val="Hyperlink"/>
            <w:noProof/>
          </w:rPr>
          <w:t>Aplicativos Spring do Azure</w:t>
        </w:r>
        <w:r>
          <w:rPr>
            <w:noProof/>
            <w:webHidden/>
          </w:rPr>
          <w:tab/>
        </w:r>
        <w:r>
          <w:rPr>
            <w:noProof/>
            <w:webHidden/>
          </w:rPr>
          <w:fldChar w:fldCharType="begin"/>
        </w:r>
        <w:r>
          <w:rPr>
            <w:noProof/>
            <w:webHidden/>
          </w:rPr>
          <w:instrText xml:space="preserve"> PAGEREF _Toc239175988 \h </w:instrText>
        </w:r>
        <w:r>
          <w:rPr>
            <w:noProof/>
            <w:webHidden/>
          </w:rPr>
        </w:r>
        <w:r>
          <w:rPr>
            <w:noProof/>
            <w:webHidden/>
          </w:rPr>
          <w:fldChar w:fldCharType="separate"/>
        </w:r>
        <w:r>
          <w:rPr>
            <w:noProof/>
            <w:webHidden/>
          </w:rPr>
          <w:t>93</w:t>
        </w:r>
        <w:r>
          <w:rPr>
            <w:noProof/>
            <w:webHidden/>
          </w:rPr>
          <w:fldChar w:fldCharType="end"/>
        </w:r>
      </w:hyperlink>
    </w:p>
    <w:p w14:paraId="25AE1297" w14:textId="745E2178" w:rsidR="000A209E" w:rsidRDefault="000A209E">
      <w:pPr>
        <w:pStyle w:val="TOC4"/>
        <w:rPr>
          <w:rFonts w:eastAsiaTheme="minorEastAsia"/>
          <w:smallCaps w:val="0"/>
          <w:noProof/>
          <w:kern w:val="2"/>
          <w:sz w:val="24"/>
          <w:szCs w:val="24"/>
          <w:lang w:val="en-US" w:eastAsia="zh-CN" w:bidi="he-IL"/>
          <w14:ligatures w14:val="standardContextual"/>
        </w:rPr>
      </w:pPr>
      <w:hyperlink w:anchor="_Toc239175989" w:history="1">
        <w:r w:rsidRPr="00E058E6">
          <w:rPr>
            <w:rStyle w:val="Hyperlink"/>
            <w:noProof/>
          </w:rPr>
          <w:t>Banco de Dados SQL do Azure</w:t>
        </w:r>
        <w:r>
          <w:rPr>
            <w:noProof/>
            <w:webHidden/>
          </w:rPr>
          <w:tab/>
        </w:r>
        <w:r>
          <w:rPr>
            <w:noProof/>
            <w:webHidden/>
          </w:rPr>
          <w:fldChar w:fldCharType="begin"/>
        </w:r>
        <w:r>
          <w:rPr>
            <w:noProof/>
            <w:webHidden/>
          </w:rPr>
          <w:instrText xml:space="preserve"> PAGEREF _Toc239175989 \h </w:instrText>
        </w:r>
        <w:r>
          <w:rPr>
            <w:noProof/>
            <w:webHidden/>
          </w:rPr>
        </w:r>
        <w:r>
          <w:rPr>
            <w:noProof/>
            <w:webHidden/>
          </w:rPr>
          <w:fldChar w:fldCharType="separate"/>
        </w:r>
        <w:r>
          <w:rPr>
            <w:noProof/>
            <w:webHidden/>
          </w:rPr>
          <w:t>93</w:t>
        </w:r>
        <w:r>
          <w:rPr>
            <w:noProof/>
            <w:webHidden/>
          </w:rPr>
          <w:fldChar w:fldCharType="end"/>
        </w:r>
      </w:hyperlink>
    </w:p>
    <w:p w14:paraId="220C0452" w14:textId="07419AE6"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0" w:history="1">
        <w:r w:rsidRPr="00E058E6">
          <w:rPr>
            <w:rStyle w:val="Hyperlink"/>
            <w:noProof/>
          </w:rPr>
          <w:t>Instância Gerenciada do SQL do Azure</w:t>
        </w:r>
        <w:r>
          <w:rPr>
            <w:noProof/>
            <w:webHidden/>
          </w:rPr>
          <w:tab/>
        </w:r>
        <w:r>
          <w:rPr>
            <w:noProof/>
            <w:webHidden/>
          </w:rPr>
          <w:fldChar w:fldCharType="begin"/>
        </w:r>
        <w:r>
          <w:rPr>
            <w:noProof/>
            <w:webHidden/>
          </w:rPr>
          <w:instrText xml:space="preserve"> PAGEREF _Toc239175990 \h </w:instrText>
        </w:r>
        <w:r>
          <w:rPr>
            <w:noProof/>
            <w:webHidden/>
          </w:rPr>
        </w:r>
        <w:r>
          <w:rPr>
            <w:noProof/>
            <w:webHidden/>
          </w:rPr>
          <w:fldChar w:fldCharType="separate"/>
        </w:r>
        <w:r>
          <w:rPr>
            <w:noProof/>
            <w:webHidden/>
          </w:rPr>
          <w:t>95</w:t>
        </w:r>
        <w:r>
          <w:rPr>
            <w:noProof/>
            <w:webHidden/>
          </w:rPr>
          <w:fldChar w:fldCharType="end"/>
        </w:r>
      </w:hyperlink>
    </w:p>
    <w:p w14:paraId="420E92FC" w14:textId="027EB0D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1" w:history="1">
        <w:r w:rsidRPr="00E058E6">
          <w:rPr>
            <w:rStyle w:val="Hyperlink"/>
            <w:noProof/>
          </w:rPr>
          <w:t>SQL Server Stretch Database</w:t>
        </w:r>
        <w:r>
          <w:rPr>
            <w:noProof/>
            <w:webHidden/>
          </w:rPr>
          <w:tab/>
        </w:r>
        <w:r>
          <w:rPr>
            <w:noProof/>
            <w:webHidden/>
          </w:rPr>
          <w:fldChar w:fldCharType="begin"/>
        </w:r>
        <w:r>
          <w:rPr>
            <w:noProof/>
            <w:webHidden/>
          </w:rPr>
          <w:instrText xml:space="preserve"> PAGEREF _Toc239175991 \h </w:instrText>
        </w:r>
        <w:r>
          <w:rPr>
            <w:noProof/>
            <w:webHidden/>
          </w:rPr>
        </w:r>
        <w:r>
          <w:rPr>
            <w:noProof/>
            <w:webHidden/>
          </w:rPr>
          <w:fldChar w:fldCharType="separate"/>
        </w:r>
        <w:r>
          <w:rPr>
            <w:noProof/>
            <w:webHidden/>
          </w:rPr>
          <w:t>96</w:t>
        </w:r>
        <w:r>
          <w:rPr>
            <w:noProof/>
            <w:webHidden/>
          </w:rPr>
          <w:fldChar w:fldCharType="end"/>
        </w:r>
      </w:hyperlink>
    </w:p>
    <w:p w14:paraId="4429952E" w14:textId="4E63178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2" w:history="1">
        <w:r w:rsidRPr="00E058E6">
          <w:rPr>
            <w:rStyle w:val="Hyperlink"/>
            <w:noProof/>
          </w:rPr>
          <w:t>Aplicativos Web Estáticos</w:t>
        </w:r>
        <w:r>
          <w:rPr>
            <w:noProof/>
            <w:webHidden/>
          </w:rPr>
          <w:tab/>
        </w:r>
        <w:r>
          <w:rPr>
            <w:noProof/>
            <w:webHidden/>
          </w:rPr>
          <w:fldChar w:fldCharType="begin"/>
        </w:r>
        <w:r>
          <w:rPr>
            <w:noProof/>
            <w:webHidden/>
          </w:rPr>
          <w:instrText xml:space="preserve"> PAGEREF _Toc239175992 \h </w:instrText>
        </w:r>
        <w:r>
          <w:rPr>
            <w:noProof/>
            <w:webHidden/>
          </w:rPr>
        </w:r>
        <w:r>
          <w:rPr>
            <w:noProof/>
            <w:webHidden/>
          </w:rPr>
          <w:fldChar w:fldCharType="separate"/>
        </w:r>
        <w:r>
          <w:rPr>
            <w:noProof/>
            <w:webHidden/>
          </w:rPr>
          <w:t>96</w:t>
        </w:r>
        <w:r>
          <w:rPr>
            <w:noProof/>
            <w:webHidden/>
          </w:rPr>
          <w:fldChar w:fldCharType="end"/>
        </w:r>
      </w:hyperlink>
    </w:p>
    <w:p w14:paraId="0A4CD211" w14:textId="6C5AF53F"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3" w:history="1">
        <w:r w:rsidRPr="00E058E6">
          <w:rPr>
            <w:rStyle w:val="Hyperlink"/>
            <w:noProof/>
          </w:rPr>
          <w:t>Contas de Armazenamento</w:t>
        </w:r>
        <w:r>
          <w:rPr>
            <w:noProof/>
            <w:webHidden/>
          </w:rPr>
          <w:tab/>
        </w:r>
        <w:r>
          <w:rPr>
            <w:noProof/>
            <w:webHidden/>
          </w:rPr>
          <w:fldChar w:fldCharType="begin"/>
        </w:r>
        <w:r>
          <w:rPr>
            <w:noProof/>
            <w:webHidden/>
          </w:rPr>
          <w:instrText xml:space="preserve"> PAGEREF _Toc239175993 \h </w:instrText>
        </w:r>
        <w:r>
          <w:rPr>
            <w:noProof/>
            <w:webHidden/>
          </w:rPr>
        </w:r>
        <w:r>
          <w:rPr>
            <w:noProof/>
            <w:webHidden/>
          </w:rPr>
          <w:fldChar w:fldCharType="separate"/>
        </w:r>
        <w:r>
          <w:rPr>
            <w:noProof/>
            <w:webHidden/>
          </w:rPr>
          <w:t>97</w:t>
        </w:r>
        <w:r>
          <w:rPr>
            <w:noProof/>
            <w:webHidden/>
          </w:rPr>
          <w:fldChar w:fldCharType="end"/>
        </w:r>
      </w:hyperlink>
    </w:p>
    <w:p w14:paraId="40238D2C" w14:textId="4BAA9524"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4" w:history="1">
        <w:r w:rsidRPr="00E058E6">
          <w:rPr>
            <w:rStyle w:val="Hyperlink"/>
            <w:noProof/>
          </w:rPr>
          <w:t>StorSimple</w:t>
        </w:r>
        <w:r>
          <w:rPr>
            <w:noProof/>
            <w:webHidden/>
          </w:rPr>
          <w:tab/>
        </w:r>
        <w:r>
          <w:rPr>
            <w:noProof/>
            <w:webHidden/>
          </w:rPr>
          <w:fldChar w:fldCharType="begin"/>
        </w:r>
        <w:r>
          <w:rPr>
            <w:noProof/>
            <w:webHidden/>
          </w:rPr>
          <w:instrText xml:space="preserve"> PAGEREF _Toc239175994 \h </w:instrText>
        </w:r>
        <w:r>
          <w:rPr>
            <w:noProof/>
            <w:webHidden/>
          </w:rPr>
        </w:r>
        <w:r>
          <w:rPr>
            <w:noProof/>
            <w:webHidden/>
          </w:rPr>
          <w:fldChar w:fldCharType="separate"/>
        </w:r>
        <w:r>
          <w:rPr>
            <w:noProof/>
            <w:webHidden/>
          </w:rPr>
          <w:t>99</w:t>
        </w:r>
        <w:r>
          <w:rPr>
            <w:noProof/>
            <w:webHidden/>
          </w:rPr>
          <w:fldChar w:fldCharType="end"/>
        </w:r>
      </w:hyperlink>
    </w:p>
    <w:p w14:paraId="2EEBB743" w14:textId="295F12C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5" w:history="1">
        <w:r w:rsidRPr="00E058E6">
          <w:rPr>
            <w:rStyle w:val="Hyperlink"/>
            <w:noProof/>
          </w:rPr>
          <w:t>Azure Stream Analytics</w:t>
        </w:r>
        <w:r>
          <w:rPr>
            <w:noProof/>
            <w:webHidden/>
          </w:rPr>
          <w:tab/>
        </w:r>
        <w:r>
          <w:rPr>
            <w:noProof/>
            <w:webHidden/>
          </w:rPr>
          <w:fldChar w:fldCharType="begin"/>
        </w:r>
        <w:r>
          <w:rPr>
            <w:noProof/>
            <w:webHidden/>
          </w:rPr>
          <w:instrText xml:space="preserve"> PAGEREF _Toc239175995 \h </w:instrText>
        </w:r>
        <w:r>
          <w:rPr>
            <w:noProof/>
            <w:webHidden/>
          </w:rPr>
        </w:r>
        <w:r>
          <w:rPr>
            <w:noProof/>
            <w:webHidden/>
          </w:rPr>
          <w:fldChar w:fldCharType="separate"/>
        </w:r>
        <w:r>
          <w:rPr>
            <w:noProof/>
            <w:webHidden/>
          </w:rPr>
          <w:t>100</w:t>
        </w:r>
        <w:r>
          <w:rPr>
            <w:noProof/>
            <w:webHidden/>
          </w:rPr>
          <w:fldChar w:fldCharType="end"/>
        </w:r>
      </w:hyperlink>
    </w:p>
    <w:p w14:paraId="23E25CDC" w14:textId="5B1768A5"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6" w:history="1">
        <w:r w:rsidRPr="00E058E6">
          <w:rPr>
            <w:rStyle w:val="Hyperlink"/>
            <w:noProof/>
          </w:rPr>
          <w:t>Azure Synapse Analytics</w:t>
        </w:r>
        <w:r>
          <w:rPr>
            <w:noProof/>
            <w:webHidden/>
          </w:rPr>
          <w:tab/>
        </w:r>
        <w:r>
          <w:rPr>
            <w:noProof/>
            <w:webHidden/>
          </w:rPr>
          <w:fldChar w:fldCharType="begin"/>
        </w:r>
        <w:r>
          <w:rPr>
            <w:noProof/>
            <w:webHidden/>
          </w:rPr>
          <w:instrText xml:space="preserve"> PAGEREF _Toc239175996 \h </w:instrText>
        </w:r>
        <w:r>
          <w:rPr>
            <w:noProof/>
            <w:webHidden/>
          </w:rPr>
        </w:r>
        <w:r>
          <w:rPr>
            <w:noProof/>
            <w:webHidden/>
          </w:rPr>
          <w:fldChar w:fldCharType="separate"/>
        </w:r>
        <w:r>
          <w:rPr>
            <w:noProof/>
            <w:webHidden/>
          </w:rPr>
          <w:t>100</w:t>
        </w:r>
        <w:r>
          <w:rPr>
            <w:noProof/>
            <w:webHidden/>
          </w:rPr>
          <w:fldChar w:fldCharType="end"/>
        </w:r>
      </w:hyperlink>
    </w:p>
    <w:p w14:paraId="3E111D64" w14:textId="7321BE6D"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7" w:history="1">
        <w:r w:rsidRPr="00E058E6">
          <w:rPr>
            <w:rStyle w:val="Hyperlink"/>
            <w:noProof/>
          </w:rPr>
          <w:t>Azure Time Series Insights</w:t>
        </w:r>
        <w:r>
          <w:rPr>
            <w:noProof/>
            <w:webHidden/>
          </w:rPr>
          <w:tab/>
        </w:r>
        <w:r>
          <w:rPr>
            <w:noProof/>
            <w:webHidden/>
          </w:rPr>
          <w:fldChar w:fldCharType="begin"/>
        </w:r>
        <w:r>
          <w:rPr>
            <w:noProof/>
            <w:webHidden/>
          </w:rPr>
          <w:instrText xml:space="preserve"> PAGEREF _Toc239175997 \h </w:instrText>
        </w:r>
        <w:r>
          <w:rPr>
            <w:noProof/>
            <w:webHidden/>
          </w:rPr>
        </w:r>
        <w:r>
          <w:rPr>
            <w:noProof/>
            <w:webHidden/>
          </w:rPr>
          <w:fldChar w:fldCharType="separate"/>
        </w:r>
        <w:r>
          <w:rPr>
            <w:noProof/>
            <w:webHidden/>
          </w:rPr>
          <w:t>101</w:t>
        </w:r>
        <w:r>
          <w:rPr>
            <w:noProof/>
            <w:webHidden/>
          </w:rPr>
          <w:fldChar w:fldCharType="end"/>
        </w:r>
      </w:hyperlink>
    </w:p>
    <w:p w14:paraId="31A16B62" w14:textId="5E2A70C1"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8" w:history="1">
        <w:r w:rsidRPr="00E058E6">
          <w:rPr>
            <w:rStyle w:val="Hyperlink"/>
            <w:noProof/>
          </w:rPr>
          <w:t>Serviço do Gerenciador de Tráfego</w:t>
        </w:r>
        <w:r>
          <w:rPr>
            <w:noProof/>
            <w:webHidden/>
          </w:rPr>
          <w:tab/>
        </w:r>
        <w:r>
          <w:rPr>
            <w:noProof/>
            <w:webHidden/>
          </w:rPr>
          <w:fldChar w:fldCharType="begin"/>
        </w:r>
        <w:r>
          <w:rPr>
            <w:noProof/>
            <w:webHidden/>
          </w:rPr>
          <w:instrText xml:space="preserve"> PAGEREF _Toc239175998 \h </w:instrText>
        </w:r>
        <w:r>
          <w:rPr>
            <w:noProof/>
            <w:webHidden/>
          </w:rPr>
        </w:r>
        <w:r>
          <w:rPr>
            <w:noProof/>
            <w:webHidden/>
          </w:rPr>
          <w:fldChar w:fldCharType="separate"/>
        </w:r>
        <w:r>
          <w:rPr>
            <w:noProof/>
            <w:webHidden/>
          </w:rPr>
          <w:t>102</w:t>
        </w:r>
        <w:r>
          <w:rPr>
            <w:noProof/>
            <w:webHidden/>
          </w:rPr>
          <w:fldChar w:fldCharType="end"/>
        </w:r>
      </w:hyperlink>
    </w:p>
    <w:p w14:paraId="18A15137" w14:textId="04C57377" w:rsidR="000A209E" w:rsidRDefault="000A209E">
      <w:pPr>
        <w:pStyle w:val="TOC4"/>
        <w:rPr>
          <w:rFonts w:eastAsiaTheme="minorEastAsia"/>
          <w:smallCaps w:val="0"/>
          <w:noProof/>
          <w:kern w:val="2"/>
          <w:sz w:val="24"/>
          <w:szCs w:val="24"/>
          <w:lang w:val="en-US" w:eastAsia="zh-CN" w:bidi="he-IL"/>
          <w14:ligatures w14:val="standardContextual"/>
        </w:rPr>
      </w:pPr>
      <w:hyperlink w:anchor="_Toc239175999" w:history="1">
        <w:r w:rsidRPr="00E058E6">
          <w:rPr>
            <w:rStyle w:val="Hyperlink"/>
            <w:noProof/>
          </w:rPr>
          <w:t>Assinatura de Aplicativo</w:t>
        </w:r>
        <w:r>
          <w:rPr>
            <w:noProof/>
            <w:webHidden/>
          </w:rPr>
          <w:tab/>
        </w:r>
        <w:r>
          <w:rPr>
            <w:noProof/>
            <w:webHidden/>
          </w:rPr>
          <w:fldChar w:fldCharType="begin"/>
        </w:r>
        <w:r>
          <w:rPr>
            <w:noProof/>
            <w:webHidden/>
          </w:rPr>
          <w:instrText xml:space="preserve"> PAGEREF _Toc239175999 \h </w:instrText>
        </w:r>
        <w:r>
          <w:rPr>
            <w:noProof/>
            <w:webHidden/>
          </w:rPr>
        </w:r>
        <w:r>
          <w:rPr>
            <w:noProof/>
            <w:webHidden/>
          </w:rPr>
          <w:fldChar w:fldCharType="separate"/>
        </w:r>
        <w:r>
          <w:rPr>
            <w:noProof/>
            <w:webHidden/>
          </w:rPr>
          <w:t>102</w:t>
        </w:r>
        <w:r>
          <w:rPr>
            <w:noProof/>
            <w:webHidden/>
          </w:rPr>
          <w:fldChar w:fldCharType="end"/>
        </w:r>
      </w:hyperlink>
    </w:p>
    <w:p w14:paraId="7FB570CF" w14:textId="50C21463"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0" w:history="1">
        <w:r w:rsidRPr="00E058E6">
          <w:rPr>
            <w:rStyle w:val="Hyperlink"/>
            <w:noProof/>
          </w:rPr>
          <w:t>Máquinas Virtuais</w:t>
        </w:r>
        <w:r>
          <w:rPr>
            <w:noProof/>
            <w:webHidden/>
          </w:rPr>
          <w:tab/>
        </w:r>
        <w:r>
          <w:rPr>
            <w:noProof/>
            <w:webHidden/>
          </w:rPr>
          <w:fldChar w:fldCharType="begin"/>
        </w:r>
        <w:r>
          <w:rPr>
            <w:noProof/>
            <w:webHidden/>
          </w:rPr>
          <w:instrText xml:space="preserve"> PAGEREF _Toc239176000 \h </w:instrText>
        </w:r>
        <w:r>
          <w:rPr>
            <w:noProof/>
            <w:webHidden/>
          </w:rPr>
        </w:r>
        <w:r>
          <w:rPr>
            <w:noProof/>
            <w:webHidden/>
          </w:rPr>
          <w:fldChar w:fldCharType="separate"/>
        </w:r>
        <w:r>
          <w:rPr>
            <w:noProof/>
            <w:webHidden/>
          </w:rPr>
          <w:t>103</w:t>
        </w:r>
        <w:r>
          <w:rPr>
            <w:noProof/>
            <w:webHidden/>
          </w:rPr>
          <w:fldChar w:fldCharType="end"/>
        </w:r>
      </w:hyperlink>
    </w:p>
    <w:p w14:paraId="6EB5C07D" w14:textId="31310B48"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1" w:history="1">
        <w:r w:rsidRPr="00E058E6">
          <w:rPr>
            <w:rStyle w:val="Hyperlink"/>
            <w:noProof/>
          </w:rPr>
          <w:t>Gerenciador de Rede Virtual do Azure</w:t>
        </w:r>
        <w:r>
          <w:rPr>
            <w:noProof/>
            <w:webHidden/>
          </w:rPr>
          <w:tab/>
        </w:r>
        <w:r>
          <w:rPr>
            <w:noProof/>
            <w:webHidden/>
          </w:rPr>
          <w:fldChar w:fldCharType="begin"/>
        </w:r>
        <w:r>
          <w:rPr>
            <w:noProof/>
            <w:webHidden/>
          </w:rPr>
          <w:instrText xml:space="preserve"> PAGEREF _Toc239176001 \h </w:instrText>
        </w:r>
        <w:r>
          <w:rPr>
            <w:noProof/>
            <w:webHidden/>
          </w:rPr>
        </w:r>
        <w:r>
          <w:rPr>
            <w:noProof/>
            <w:webHidden/>
          </w:rPr>
          <w:fldChar w:fldCharType="separate"/>
        </w:r>
        <w:r>
          <w:rPr>
            <w:noProof/>
            <w:webHidden/>
          </w:rPr>
          <w:t>104</w:t>
        </w:r>
        <w:r>
          <w:rPr>
            <w:noProof/>
            <w:webHidden/>
          </w:rPr>
          <w:fldChar w:fldCharType="end"/>
        </w:r>
      </w:hyperlink>
    </w:p>
    <w:p w14:paraId="4DA66F06" w14:textId="7A4C13F7"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2" w:history="1">
        <w:r w:rsidRPr="00E058E6">
          <w:rPr>
            <w:rStyle w:val="Hyperlink"/>
            <w:noProof/>
          </w:rPr>
          <w:t>WAN Virtual do Azure</w:t>
        </w:r>
        <w:r>
          <w:rPr>
            <w:noProof/>
            <w:webHidden/>
          </w:rPr>
          <w:tab/>
        </w:r>
        <w:r>
          <w:rPr>
            <w:noProof/>
            <w:webHidden/>
          </w:rPr>
          <w:fldChar w:fldCharType="begin"/>
        </w:r>
        <w:r>
          <w:rPr>
            <w:noProof/>
            <w:webHidden/>
          </w:rPr>
          <w:instrText xml:space="preserve"> PAGEREF _Toc239176002 \h </w:instrText>
        </w:r>
        <w:r>
          <w:rPr>
            <w:noProof/>
            <w:webHidden/>
          </w:rPr>
        </w:r>
        <w:r>
          <w:rPr>
            <w:noProof/>
            <w:webHidden/>
          </w:rPr>
          <w:fldChar w:fldCharType="separate"/>
        </w:r>
        <w:r>
          <w:rPr>
            <w:noProof/>
            <w:webHidden/>
          </w:rPr>
          <w:t>105</w:t>
        </w:r>
        <w:r>
          <w:rPr>
            <w:noProof/>
            <w:webHidden/>
          </w:rPr>
          <w:fldChar w:fldCharType="end"/>
        </w:r>
      </w:hyperlink>
    </w:p>
    <w:p w14:paraId="04FE1D83" w14:textId="46EE54CB"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3" w:history="1">
        <w:r w:rsidRPr="00E058E6">
          <w:rPr>
            <w:rStyle w:val="Hyperlink"/>
            <w:noProof/>
          </w:rPr>
          <w:t>Solução VMware no Azure</w:t>
        </w:r>
        <w:r>
          <w:rPr>
            <w:noProof/>
            <w:webHidden/>
          </w:rPr>
          <w:tab/>
        </w:r>
        <w:r>
          <w:rPr>
            <w:noProof/>
            <w:webHidden/>
          </w:rPr>
          <w:fldChar w:fldCharType="begin"/>
        </w:r>
        <w:r>
          <w:rPr>
            <w:noProof/>
            <w:webHidden/>
          </w:rPr>
          <w:instrText xml:space="preserve"> PAGEREF _Toc239176003 \h </w:instrText>
        </w:r>
        <w:r>
          <w:rPr>
            <w:noProof/>
            <w:webHidden/>
          </w:rPr>
        </w:r>
        <w:r>
          <w:rPr>
            <w:noProof/>
            <w:webHidden/>
          </w:rPr>
          <w:fldChar w:fldCharType="separate"/>
        </w:r>
        <w:r>
          <w:rPr>
            <w:noProof/>
            <w:webHidden/>
          </w:rPr>
          <w:t>105</w:t>
        </w:r>
        <w:r>
          <w:rPr>
            <w:noProof/>
            <w:webHidden/>
          </w:rPr>
          <w:fldChar w:fldCharType="end"/>
        </w:r>
      </w:hyperlink>
    </w:p>
    <w:p w14:paraId="23BEE662" w14:textId="379C2CE6"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4" w:history="1">
        <w:r w:rsidRPr="00E058E6">
          <w:rPr>
            <w:rStyle w:val="Hyperlink"/>
            <w:noProof/>
          </w:rPr>
          <w:t>Solução VMware da CloudSimple no Azure</w:t>
        </w:r>
        <w:r>
          <w:rPr>
            <w:noProof/>
            <w:webHidden/>
          </w:rPr>
          <w:tab/>
        </w:r>
        <w:r>
          <w:rPr>
            <w:noProof/>
            <w:webHidden/>
          </w:rPr>
          <w:fldChar w:fldCharType="begin"/>
        </w:r>
        <w:r>
          <w:rPr>
            <w:noProof/>
            <w:webHidden/>
          </w:rPr>
          <w:instrText xml:space="preserve"> PAGEREF _Toc239176004 \h </w:instrText>
        </w:r>
        <w:r>
          <w:rPr>
            <w:noProof/>
            <w:webHidden/>
          </w:rPr>
        </w:r>
        <w:r>
          <w:rPr>
            <w:noProof/>
            <w:webHidden/>
          </w:rPr>
          <w:fldChar w:fldCharType="separate"/>
        </w:r>
        <w:r>
          <w:rPr>
            <w:noProof/>
            <w:webHidden/>
          </w:rPr>
          <w:t>106</w:t>
        </w:r>
        <w:r>
          <w:rPr>
            <w:noProof/>
            <w:webHidden/>
          </w:rPr>
          <w:fldChar w:fldCharType="end"/>
        </w:r>
      </w:hyperlink>
    </w:p>
    <w:p w14:paraId="6D99157D" w14:textId="4839B239"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5" w:history="1">
        <w:r w:rsidRPr="00E058E6">
          <w:rPr>
            <w:rStyle w:val="Hyperlink"/>
            <w:noProof/>
          </w:rPr>
          <w:t>Azure VNet NAT</w:t>
        </w:r>
        <w:r>
          <w:rPr>
            <w:noProof/>
            <w:webHidden/>
          </w:rPr>
          <w:tab/>
        </w:r>
        <w:r>
          <w:rPr>
            <w:noProof/>
            <w:webHidden/>
          </w:rPr>
          <w:fldChar w:fldCharType="begin"/>
        </w:r>
        <w:r>
          <w:rPr>
            <w:noProof/>
            <w:webHidden/>
          </w:rPr>
          <w:instrText xml:space="preserve"> PAGEREF _Toc239176005 \h </w:instrText>
        </w:r>
        <w:r>
          <w:rPr>
            <w:noProof/>
            <w:webHidden/>
          </w:rPr>
        </w:r>
        <w:r>
          <w:rPr>
            <w:noProof/>
            <w:webHidden/>
          </w:rPr>
          <w:fldChar w:fldCharType="separate"/>
        </w:r>
        <w:r>
          <w:rPr>
            <w:noProof/>
            <w:webHidden/>
          </w:rPr>
          <w:t>107</w:t>
        </w:r>
        <w:r>
          <w:rPr>
            <w:noProof/>
            <w:webHidden/>
          </w:rPr>
          <w:fldChar w:fldCharType="end"/>
        </w:r>
      </w:hyperlink>
    </w:p>
    <w:p w14:paraId="24DA5F16" w14:textId="38313CA8"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6" w:history="1">
        <w:r w:rsidRPr="00E058E6">
          <w:rPr>
            <w:rStyle w:val="Hyperlink"/>
            <w:noProof/>
          </w:rPr>
          <w:t>Gateway de Rede Virtual</w:t>
        </w:r>
        <w:r>
          <w:rPr>
            <w:noProof/>
            <w:webHidden/>
          </w:rPr>
          <w:tab/>
        </w:r>
        <w:r>
          <w:rPr>
            <w:noProof/>
            <w:webHidden/>
          </w:rPr>
          <w:fldChar w:fldCharType="begin"/>
        </w:r>
        <w:r>
          <w:rPr>
            <w:noProof/>
            <w:webHidden/>
          </w:rPr>
          <w:instrText xml:space="preserve"> PAGEREF _Toc239176006 \h </w:instrText>
        </w:r>
        <w:r>
          <w:rPr>
            <w:noProof/>
            <w:webHidden/>
          </w:rPr>
        </w:r>
        <w:r>
          <w:rPr>
            <w:noProof/>
            <w:webHidden/>
          </w:rPr>
          <w:fldChar w:fldCharType="separate"/>
        </w:r>
        <w:r>
          <w:rPr>
            <w:noProof/>
            <w:webHidden/>
          </w:rPr>
          <w:t>107</w:t>
        </w:r>
        <w:r>
          <w:rPr>
            <w:noProof/>
            <w:webHidden/>
          </w:rPr>
          <w:fldChar w:fldCharType="end"/>
        </w:r>
      </w:hyperlink>
    </w:p>
    <w:p w14:paraId="687EA070" w14:textId="570A9B60"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7" w:history="1">
        <w:r w:rsidRPr="00E058E6">
          <w:rPr>
            <w:rStyle w:val="Hyperlink"/>
            <w:noProof/>
          </w:rPr>
          <w:t>Azure Web PubSub</w:t>
        </w:r>
        <w:r>
          <w:rPr>
            <w:noProof/>
            <w:webHidden/>
          </w:rPr>
          <w:tab/>
        </w:r>
        <w:r>
          <w:rPr>
            <w:noProof/>
            <w:webHidden/>
          </w:rPr>
          <w:fldChar w:fldCharType="begin"/>
        </w:r>
        <w:r>
          <w:rPr>
            <w:noProof/>
            <w:webHidden/>
          </w:rPr>
          <w:instrText xml:space="preserve"> PAGEREF _Toc239176007 \h </w:instrText>
        </w:r>
        <w:r>
          <w:rPr>
            <w:noProof/>
            <w:webHidden/>
          </w:rPr>
        </w:r>
        <w:r>
          <w:rPr>
            <w:noProof/>
            <w:webHidden/>
          </w:rPr>
          <w:fldChar w:fldCharType="separate"/>
        </w:r>
        <w:r>
          <w:rPr>
            <w:noProof/>
            <w:webHidden/>
          </w:rPr>
          <w:t>108</w:t>
        </w:r>
        <w:r>
          <w:rPr>
            <w:noProof/>
            <w:webHidden/>
          </w:rPr>
          <w:fldChar w:fldCharType="end"/>
        </w:r>
      </w:hyperlink>
    </w:p>
    <w:p w14:paraId="5CDDD389" w14:textId="50BA7183" w:rsidR="000A209E" w:rsidRDefault="000A209E">
      <w:pPr>
        <w:pStyle w:val="TOC4"/>
        <w:rPr>
          <w:rFonts w:eastAsiaTheme="minorEastAsia"/>
          <w:smallCaps w:val="0"/>
          <w:noProof/>
          <w:kern w:val="2"/>
          <w:sz w:val="24"/>
          <w:szCs w:val="24"/>
          <w:lang w:val="en-US" w:eastAsia="zh-CN" w:bidi="he-IL"/>
          <w14:ligatures w14:val="standardContextual"/>
        </w:rPr>
      </w:pPr>
      <w:hyperlink w:anchor="_Toc239176008" w:history="1">
        <w:r w:rsidRPr="00E058E6">
          <w:rPr>
            <w:rStyle w:val="Hyperlink"/>
            <w:noProof/>
          </w:rPr>
          <w:t>Serviços do Windows 10 IoT Core</w:t>
        </w:r>
        <w:r>
          <w:rPr>
            <w:noProof/>
            <w:webHidden/>
          </w:rPr>
          <w:tab/>
        </w:r>
        <w:r>
          <w:rPr>
            <w:noProof/>
            <w:webHidden/>
          </w:rPr>
          <w:fldChar w:fldCharType="begin"/>
        </w:r>
        <w:r>
          <w:rPr>
            <w:noProof/>
            <w:webHidden/>
          </w:rPr>
          <w:instrText xml:space="preserve"> PAGEREF _Toc239176008 \h </w:instrText>
        </w:r>
        <w:r>
          <w:rPr>
            <w:noProof/>
            <w:webHidden/>
          </w:rPr>
        </w:r>
        <w:r>
          <w:rPr>
            <w:noProof/>
            <w:webHidden/>
          </w:rPr>
          <w:fldChar w:fldCharType="separate"/>
        </w:r>
        <w:r>
          <w:rPr>
            <w:noProof/>
            <w:webHidden/>
          </w:rPr>
          <w:t>108</w:t>
        </w:r>
        <w:r>
          <w:rPr>
            <w:noProof/>
            <w:webHidden/>
          </w:rPr>
          <w:fldChar w:fldCharType="end"/>
        </w:r>
      </w:hyperlink>
    </w:p>
    <w:p w14:paraId="4509095C" w14:textId="20D3206D" w:rsidR="000A209E" w:rsidRDefault="000A209E">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6009" w:history="1">
        <w:r w:rsidRPr="00E058E6">
          <w:rPr>
            <w:rStyle w:val="Hyperlink"/>
            <w:noProof/>
          </w:rPr>
          <w:t>Outros Serviços Online</w:t>
        </w:r>
        <w:r>
          <w:rPr>
            <w:noProof/>
            <w:webHidden/>
          </w:rPr>
          <w:tab/>
        </w:r>
        <w:r>
          <w:rPr>
            <w:noProof/>
            <w:webHidden/>
          </w:rPr>
          <w:fldChar w:fldCharType="begin"/>
        </w:r>
        <w:r>
          <w:rPr>
            <w:noProof/>
            <w:webHidden/>
          </w:rPr>
          <w:instrText xml:space="preserve"> PAGEREF _Toc239176009 \h </w:instrText>
        </w:r>
        <w:r>
          <w:rPr>
            <w:noProof/>
            <w:webHidden/>
          </w:rPr>
        </w:r>
        <w:r>
          <w:rPr>
            <w:noProof/>
            <w:webHidden/>
          </w:rPr>
          <w:fldChar w:fldCharType="separate"/>
        </w:r>
        <w:r>
          <w:rPr>
            <w:noProof/>
            <w:webHidden/>
          </w:rPr>
          <w:t>109</w:t>
        </w:r>
        <w:r>
          <w:rPr>
            <w:noProof/>
            <w:webHidden/>
          </w:rPr>
          <w:fldChar w:fldCharType="end"/>
        </w:r>
      </w:hyperlink>
    </w:p>
    <w:p w14:paraId="06B8D90E" w14:textId="4A783701"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0" w:history="1">
        <w:r w:rsidRPr="00E058E6">
          <w:rPr>
            <w:rStyle w:val="Hyperlink"/>
            <w:noProof/>
          </w:rPr>
          <w:t>Microsoft Defender para Identidade</w:t>
        </w:r>
        <w:r>
          <w:rPr>
            <w:noProof/>
            <w:webHidden/>
          </w:rPr>
          <w:tab/>
        </w:r>
        <w:r>
          <w:rPr>
            <w:noProof/>
            <w:webHidden/>
          </w:rPr>
          <w:fldChar w:fldCharType="begin"/>
        </w:r>
        <w:r>
          <w:rPr>
            <w:noProof/>
            <w:webHidden/>
          </w:rPr>
          <w:instrText xml:space="preserve"> PAGEREF _Toc239176010 \h </w:instrText>
        </w:r>
        <w:r>
          <w:rPr>
            <w:noProof/>
            <w:webHidden/>
          </w:rPr>
        </w:r>
        <w:r>
          <w:rPr>
            <w:noProof/>
            <w:webHidden/>
          </w:rPr>
          <w:fldChar w:fldCharType="separate"/>
        </w:r>
        <w:r>
          <w:rPr>
            <w:noProof/>
            <w:webHidden/>
          </w:rPr>
          <w:t>109</w:t>
        </w:r>
        <w:r>
          <w:rPr>
            <w:noProof/>
            <w:webHidden/>
          </w:rPr>
          <w:fldChar w:fldCharType="end"/>
        </w:r>
      </w:hyperlink>
    </w:p>
    <w:p w14:paraId="7C6B9E43" w14:textId="1C5EE780"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1" w:history="1">
        <w:r w:rsidRPr="00E058E6">
          <w:rPr>
            <w:rStyle w:val="Hyperlink"/>
            <w:noProof/>
          </w:rPr>
          <w:t>Microsoft Defender para IoT</w:t>
        </w:r>
        <w:r>
          <w:rPr>
            <w:noProof/>
            <w:webHidden/>
          </w:rPr>
          <w:tab/>
        </w:r>
        <w:r>
          <w:rPr>
            <w:noProof/>
            <w:webHidden/>
          </w:rPr>
          <w:fldChar w:fldCharType="begin"/>
        </w:r>
        <w:r>
          <w:rPr>
            <w:noProof/>
            <w:webHidden/>
          </w:rPr>
          <w:instrText xml:space="preserve"> PAGEREF _Toc239176011 \h </w:instrText>
        </w:r>
        <w:r>
          <w:rPr>
            <w:noProof/>
            <w:webHidden/>
          </w:rPr>
        </w:r>
        <w:r>
          <w:rPr>
            <w:noProof/>
            <w:webHidden/>
          </w:rPr>
          <w:fldChar w:fldCharType="separate"/>
        </w:r>
        <w:r>
          <w:rPr>
            <w:noProof/>
            <w:webHidden/>
          </w:rPr>
          <w:t>109</w:t>
        </w:r>
        <w:r>
          <w:rPr>
            <w:noProof/>
            <w:webHidden/>
          </w:rPr>
          <w:fldChar w:fldCharType="end"/>
        </w:r>
      </w:hyperlink>
    </w:p>
    <w:p w14:paraId="47A368AD" w14:textId="62552351"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2" w:history="1">
        <w:r w:rsidRPr="00E058E6">
          <w:rPr>
            <w:rStyle w:val="Hyperlink"/>
            <w:noProof/>
          </w:rPr>
          <w:t>Bing Maps Enterprise Platform</w:t>
        </w:r>
        <w:r>
          <w:rPr>
            <w:noProof/>
            <w:webHidden/>
          </w:rPr>
          <w:tab/>
        </w:r>
        <w:r>
          <w:rPr>
            <w:noProof/>
            <w:webHidden/>
          </w:rPr>
          <w:fldChar w:fldCharType="begin"/>
        </w:r>
        <w:r>
          <w:rPr>
            <w:noProof/>
            <w:webHidden/>
          </w:rPr>
          <w:instrText xml:space="preserve"> PAGEREF _Toc239176012 \h </w:instrText>
        </w:r>
        <w:r>
          <w:rPr>
            <w:noProof/>
            <w:webHidden/>
          </w:rPr>
        </w:r>
        <w:r>
          <w:rPr>
            <w:noProof/>
            <w:webHidden/>
          </w:rPr>
          <w:fldChar w:fldCharType="separate"/>
        </w:r>
        <w:r>
          <w:rPr>
            <w:noProof/>
            <w:webHidden/>
          </w:rPr>
          <w:t>109</w:t>
        </w:r>
        <w:r>
          <w:rPr>
            <w:noProof/>
            <w:webHidden/>
          </w:rPr>
          <w:fldChar w:fldCharType="end"/>
        </w:r>
      </w:hyperlink>
    </w:p>
    <w:p w14:paraId="62F383E5" w14:textId="5A422E81"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3" w:history="1">
        <w:r w:rsidRPr="00E058E6">
          <w:rPr>
            <w:rStyle w:val="Hyperlink"/>
            <w:noProof/>
          </w:rPr>
          <w:t>Gerenciamento de Ativos Móveis do Bing Maps</w:t>
        </w:r>
        <w:r>
          <w:rPr>
            <w:noProof/>
            <w:webHidden/>
          </w:rPr>
          <w:tab/>
        </w:r>
        <w:r>
          <w:rPr>
            <w:noProof/>
            <w:webHidden/>
          </w:rPr>
          <w:fldChar w:fldCharType="begin"/>
        </w:r>
        <w:r>
          <w:rPr>
            <w:noProof/>
            <w:webHidden/>
          </w:rPr>
          <w:instrText xml:space="preserve"> PAGEREF _Toc239176013 \h </w:instrText>
        </w:r>
        <w:r>
          <w:rPr>
            <w:noProof/>
            <w:webHidden/>
          </w:rPr>
        </w:r>
        <w:r>
          <w:rPr>
            <w:noProof/>
            <w:webHidden/>
          </w:rPr>
          <w:fldChar w:fldCharType="separate"/>
        </w:r>
        <w:r>
          <w:rPr>
            <w:noProof/>
            <w:webHidden/>
          </w:rPr>
          <w:t>110</w:t>
        </w:r>
        <w:r>
          <w:rPr>
            <w:noProof/>
            <w:webHidden/>
          </w:rPr>
          <w:fldChar w:fldCharType="end"/>
        </w:r>
      </w:hyperlink>
    </w:p>
    <w:p w14:paraId="3317DA3C" w14:textId="4BF6F844"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4" w:history="1">
        <w:r w:rsidRPr="00E058E6">
          <w:rPr>
            <w:rStyle w:val="Hyperlink"/>
            <w:noProof/>
          </w:rPr>
          <w:t>Microsoft Cloud App Security</w:t>
        </w:r>
        <w:r>
          <w:rPr>
            <w:noProof/>
            <w:webHidden/>
          </w:rPr>
          <w:tab/>
        </w:r>
        <w:r>
          <w:rPr>
            <w:noProof/>
            <w:webHidden/>
          </w:rPr>
          <w:fldChar w:fldCharType="begin"/>
        </w:r>
        <w:r>
          <w:rPr>
            <w:noProof/>
            <w:webHidden/>
          </w:rPr>
          <w:instrText xml:space="preserve"> PAGEREF _Toc239176014 \h </w:instrText>
        </w:r>
        <w:r>
          <w:rPr>
            <w:noProof/>
            <w:webHidden/>
          </w:rPr>
        </w:r>
        <w:r>
          <w:rPr>
            <w:noProof/>
            <w:webHidden/>
          </w:rPr>
          <w:fldChar w:fldCharType="separate"/>
        </w:r>
        <w:r>
          <w:rPr>
            <w:noProof/>
            <w:webHidden/>
          </w:rPr>
          <w:t>110</w:t>
        </w:r>
        <w:r>
          <w:rPr>
            <w:noProof/>
            <w:webHidden/>
          </w:rPr>
          <w:fldChar w:fldCharType="end"/>
        </w:r>
      </w:hyperlink>
    </w:p>
    <w:p w14:paraId="351BF4CF" w14:textId="5E9E4FF2"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5" w:history="1">
        <w:r w:rsidRPr="00E058E6">
          <w:rPr>
            <w:rStyle w:val="Hyperlink"/>
            <w:noProof/>
          </w:rPr>
          <w:t>Microsoft Dragon Copilot</w:t>
        </w:r>
        <w:r>
          <w:rPr>
            <w:noProof/>
            <w:webHidden/>
          </w:rPr>
          <w:tab/>
        </w:r>
        <w:r>
          <w:rPr>
            <w:noProof/>
            <w:webHidden/>
          </w:rPr>
          <w:fldChar w:fldCharType="begin"/>
        </w:r>
        <w:r>
          <w:rPr>
            <w:noProof/>
            <w:webHidden/>
          </w:rPr>
          <w:instrText xml:space="preserve"> PAGEREF _Toc239176015 \h </w:instrText>
        </w:r>
        <w:r>
          <w:rPr>
            <w:noProof/>
            <w:webHidden/>
          </w:rPr>
        </w:r>
        <w:r>
          <w:rPr>
            <w:noProof/>
            <w:webHidden/>
          </w:rPr>
          <w:fldChar w:fldCharType="separate"/>
        </w:r>
        <w:r>
          <w:rPr>
            <w:noProof/>
            <w:webHidden/>
          </w:rPr>
          <w:t>111</w:t>
        </w:r>
        <w:r>
          <w:rPr>
            <w:noProof/>
            <w:webHidden/>
          </w:rPr>
          <w:fldChar w:fldCharType="end"/>
        </w:r>
      </w:hyperlink>
    </w:p>
    <w:p w14:paraId="0C8B67D8" w14:textId="62784793"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6" w:history="1">
        <w:r w:rsidRPr="00E058E6">
          <w:rPr>
            <w:rStyle w:val="Hyperlink"/>
            <w:noProof/>
          </w:rPr>
          <w:t>Microsoft Power Automate</w:t>
        </w:r>
        <w:r>
          <w:rPr>
            <w:noProof/>
            <w:webHidden/>
          </w:rPr>
          <w:tab/>
        </w:r>
        <w:r>
          <w:rPr>
            <w:noProof/>
            <w:webHidden/>
          </w:rPr>
          <w:fldChar w:fldCharType="begin"/>
        </w:r>
        <w:r>
          <w:rPr>
            <w:noProof/>
            <w:webHidden/>
          </w:rPr>
          <w:instrText xml:space="preserve"> PAGEREF _Toc239176016 \h </w:instrText>
        </w:r>
        <w:r>
          <w:rPr>
            <w:noProof/>
            <w:webHidden/>
          </w:rPr>
        </w:r>
        <w:r>
          <w:rPr>
            <w:noProof/>
            <w:webHidden/>
          </w:rPr>
          <w:fldChar w:fldCharType="separate"/>
        </w:r>
        <w:r>
          <w:rPr>
            <w:noProof/>
            <w:webHidden/>
          </w:rPr>
          <w:t>111</w:t>
        </w:r>
        <w:r>
          <w:rPr>
            <w:noProof/>
            <w:webHidden/>
          </w:rPr>
          <w:fldChar w:fldCharType="end"/>
        </w:r>
      </w:hyperlink>
    </w:p>
    <w:p w14:paraId="5B1B7740" w14:textId="3ED0E0D8"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7" w:history="1">
        <w:r w:rsidRPr="00E058E6">
          <w:rPr>
            <w:rStyle w:val="Hyperlink"/>
            <w:noProof/>
          </w:rPr>
          <w:t>Microsoft Power Pages</w:t>
        </w:r>
        <w:r>
          <w:rPr>
            <w:noProof/>
            <w:webHidden/>
          </w:rPr>
          <w:tab/>
        </w:r>
        <w:r>
          <w:rPr>
            <w:noProof/>
            <w:webHidden/>
          </w:rPr>
          <w:fldChar w:fldCharType="begin"/>
        </w:r>
        <w:r>
          <w:rPr>
            <w:noProof/>
            <w:webHidden/>
          </w:rPr>
          <w:instrText xml:space="preserve"> PAGEREF _Toc239176017 \h </w:instrText>
        </w:r>
        <w:r>
          <w:rPr>
            <w:noProof/>
            <w:webHidden/>
          </w:rPr>
        </w:r>
        <w:r>
          <w:rPr>
            <w:noProof/>
            <w:webHidden/>
          </w:rPr>
          <w:fldChar w:fldCharType="separate"/>
        </w:r>
        <w:r>
          <w:rPr>
            <w:noProof/>
            <w:webHidden/>
          </w:rPr>
          <w:t>112</w:t>
        </w:r>
        <w:r>
          <w:rPr>
            <w:noProof/>
            <w:webHidden/>
          </w:rPr>
          <w:fldChar w:fldCharType="end"/>
        </w:r>
      </w:hyperlink>
    </w:p>
    <w:p w14:paraId="47BAAB6A" w14:textId="58471F98"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8" w:history="1">
        <w:r w:rsidRPr="00E058E6">
          <w:rPr>
            <w:rStyle w:val="Hyperlink"/>
            <w:noProof/>
          </w:rPr>
          <w:t>Microsoft Intune</w:t>
        </w:r>
        <w:r>
          <w:rPr>
            <w:noProof/>
            <w:webHidden/>
          </w:rPr>
          <w:tab/>
        </w:r>
        <w:r>
          <w:rPr>
            <w:noProof/>
            <w:webHidden/>
          </w:rPr>
          <w:fldChar w:fldCharType="begin"/>
        </w:r>
        <w:r>
          <w:rPr>
            <w:noProof/>
            <w:webHidden/>
          </w:rPr>
          <w:instrText xml:space="preserve"> PAGEREF _Toc239176018 \h </w:instrText>
        </w:r>
        <w:r>
          <w:rPr>
            <w:noProof/>
            <w:webHidden/>
          </w:rPr>
        </w:r>
        <w:r>
          <w:rPr>
            <w:noProof/>
            <w:webHidden/>
          </w:rPr>
          <w:fldChar w:fldCharType="separate"/>
        </w:r>
        <w:r>
          <w:rPr>
            <w:noProof/>
            <w:webHidden/>
          </w:rPr>
          <w:t>112</w:t>
        </w:r>
        <w:r>
          <w:rPr>
            <w:noProof/>
            <w:webHidden/>
          </w:rPr>
          <w:fldChar w:fldCharType="end"/>
        </w:r>
      </w:hyperlink>
    </w:p>
    <w:p w14:paraId="5F4EE131" w14:textId="359ACE5C" w:rsidR="000A209E" w:rsidRDefault="000A209E">
      <w:pPr>
        <w:pStyle w:val="TOC4"/>
        <w:rPr>
          <w:rFonts w:eastAsiaTheme="minorEastAsia"/>
          <w:smallCaps w:val="0"/>
          <w:noProof/>
          <w:kern w:val="2"/>
          <w:sz w:val="24"/>
          <w:szCs w:val="24"/>
          <w:lang w:val="en-US" w:eastAsia="zh-CN" w:bidi="he-IL"/>
          <w14:ligatures w14:val="standardContextual"/>
        </w:rPr>
      </w:pPr>
      <w:hyperlink w:anchor="_Toc239176019" w:history="1">
        <w:r w:rsidRPr="00E058E6">
          <w:rPr>
            <w:rStyle w:val="Hyperlink"/>
            <w:noProof/>
          </w:rPr>
          <w:t>Microsoft Kaizala Pro</w:t>
        </w:r>
        <w:r>
          <w:rPr>
            <w:noProof/>
            <w:webHidden/>
          </w:rPr>
          <w:tab/>
        </w:r>
        <w:r>
          <w:rPr>
            <w:noProof/>
            <w:webHidden/>
          </w:rPr>
          <w:fldChar w:fldCharType="begin"/>
        </w:r>
        <w:r>
          <w:rPr>
            <w:noProof/>
            <w:webHidden/>
          </w:rPr>
          <w:instrText xml:space="preserve"> PAGEREF _Toc239176019 \h </w:instrText>
        </w:r>
        <w:r>
          <w:rPr>
            <w:noProof/>
            <w:webHidden/>
          </w:rPr>
        </w:r>
        <w:r>
          <w:rPr>
            <w:noProof/>
            <w:webHidden/>
          </w:rPr>
          <w:fldChar w:fldCharType="separate"/>
        </w:r>
        <w:r>
          <w:rPr>
            <w:noProof/>
            <w:webHidden/>
          </w:rPr>
          <w:t>112</w:t>
        </w:r>
        <w:r>
          <w:rPr>
            <w:noProof/>
            <w:webHidden/>
          </w:rPr>
          <w:fldChar w:fldCharType="end"/>
        </w:r>
      </w:hyperlink>
    </w:p>
    <w:p w14:paraId="7021ECEA" w14:textId="7B108B94"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0" w:history="1">
        <w:r w:rsidRPr="00E058E6">
          <w:rPr>
            <w:rStyle w:val="Hyperlink"/>
            <w:noProof/>
          </w:rPr>
          <w:t>Microsoft Power Apps</w:t>
        </w:r>
        <w:r>
          <w:rPr>
            <w:noProof/>
            <w:webHidden/>
          </w:rPr>
          <w:tab/>
        </w:r>
        <w:r>
          <w:rPr>
            <w:noProof/>
            <w:webHidden/>
          </w:rPr>
          <w:fldChar w:fldCharType="begin"/>
        </w:r>
        <w:r>
          <w:rPr>
            <w:noProof/>
            <w:webHidden/>
          </w:rPr>
          <w:instrText xml:space="preserve"> PAGEREF _Toc239176020 \h </w:instrText>
        </w:r>
        <w:r>
          <w:rPr>
            <w:noProof/>
            <w:webHidden/>
          </w:rPr>
        </w:r>
        <w:r>
          <w:rPr>
            <w:noProof/>
            <w:webHidden/>
          </w:rPr>
          <w:fldChar w:fldCharType="separate"/>
        </w:r>
        <w:r>
          <w:rPr>
            <w:noProof/>
            <w:webHidden/>
          </w:rPr>
          <w:t>113</w:t>
        </w:r>
        <w:r>
          <w:rPr>
            <w:noProof/>
            <w:webHidden/>
          </w:rPr>
          <w:fldChar w:fldCharType="end"/>
        </w:r>
      </w:hyperlink>
    </w:p>
    <w:p w14:paraId="608ABE39" w14:textId="38411A80"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1" w:history="1">
        <w:r w:rsidRPr="00E058E6">
          <w:rPr>
            <w:rStyle w:val="Hyperlink"/>
            <w:noProof/>
          </w:rPr>
          <w:t>Microsoft Copilot Studio</w:t>
        </w:r>
        <w:r>
          <w:rPr>
            <w:noProof/>
            <w:webHidden/>
          </w:rPr>
          <w:tab/>
        </w:r>
        <w:r>
          <w:rPr>
            <w:noProof/>
            <w:webHidden/>
          </w:rPr>
          <w:fldChar w:fldCharType="begin"/>
        </w:r>
        <w:r>
          <w:rPr>
            <w:noProof/>
            <w:webHidden/>
          </w:rPr>
          <w:instrText xml:space="preserve"> PAGEREF _Toc239176021 \h </w:instrText>
        </w:r>
        <w:r>
          <w:rPr>
            <w:noProof/>
            <w:webHidden/>
          </w:rPr>
        </w:r>
        <w:r>
          <w:rPr>
            <w:noProof/>
            <w:webHidden/>
          </w:rPr>
          <w:fldChar w:fldCharType="separate"/>
        </w:r>
        <w:r>
          <w:rPr>
            <w:noProof/>
            <w:webHidden/>
          </w:rPr>
          <w:t>113</w:t>
        </w:r>
        <w:r>
          <w:rPr>
            <w:noProof/>
            <w:webHidden/>
          </w:rPr>
          <w:fldChar w:fldCharType="end"/>
        </w:r>
      </w:hyperlink>
    </w:p>
    <w:p w14:paraId="45B07C3B" w14:textId="57FFCFFE"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2" w:history="1">
        <w:r w:rsidRPr="00E058E6">
          <w:rPr>
            <w:rStyle w:val="Hyperlink"/>
            <w:noProof/>
          </w:rPr>
          <w:t>Gerente de Sustentabilidade da Microsoft</w:t>
        </w:r>
        <w:r>
          <w:rPr>
            <w:noProof/>
            <w:webHidden/>
          </w:rPr>
          <w:tab/>
        </w:r>
        <w:r>
          <w:rPr>
            <w:noProof/>
            <w:webHidden/>
          </w:rPr>
          <w:fldChar w:fldCharType="begin"/>
        </w:r>
        <w:r>
          <w:rPr>
            <w:noProof/>
            <w:webHidden/>
          </w:rPr>
          <w:instrText xml:space="preserve"> PAGEREF _Toc239176022 \h </w:instrText>
        </w:r>
        <w:r>
          <w:rPr>
            <w:noProof/>
            <w:webHidden/>
          </w:rPr>
        </w:r>
        <w:r>
          <w:rPr>
            <w:noProof/>
            <w:webHidden/>
          </w:rPr>
          <w:fldChar w:fldCharType="separate"/>
        </w:r>
        <w:r>
          <w:rPr>
            <w:noProof/>
            <w:webHidden/>
          </w:rPr>
          <w:t>113</w:t>
        </w:r>
        <w:r>
          <w:rPr>
            <w:noProof/>
            <w:webHidden/>
          </w:rPr>
          <w:fldChar w:fldCharType="end"/>
        </w:r>
      </w:hyperlink>
    </w:p>
    <w:p w14:paraId="1E9AB003" w14:textId="7160030A"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3" w:history="1">
        <w:r w:rsidRPr="00E058E6">
          <w:rPr>
            <w:rStyle w:val="Hyperlink"/>
            <w:noProof/>
          </w:rPr>
          <w:t>Minecraft: Education Edition</w:t>
        </w:r>
        <w:r>
          <w:rPr>
            <w:noProof/>
            <w:webHidden/>
          </w:rPr>
          <w:tab/>
        </w:r>
        <w:r>
          <w:rPr>
            <w:noProof/>
            <w:webHidden/>
          </w:rPr>
          <w:fldChar w:fldCharType="begin"/>
        </w:r>
        <w:r>
          <w:rPr>
            <w:noProof/>
            <w:webHidden/>
          </w:rPr>
          <w:instrText xml:space="preserve"> PAGEREF _Toc239176023 \h </w:instrText>
        </w:r>
        <w:r>
          <w:rPr>
            <w:noProof/>
            <w:webHidden/>
          </w:rPr>
        </w:r>
        <w:r>
          <w:rPr>
            <w:noProof/>
            <w:webHidden/>
          </w:rPr>
          <w:fldChar w:fldCharType="separate"/>
        </w:r>
        <w:r>
          <w:rPr>
            <w:noProof/>
            <w:webHidden/>
          </w:rPr>
          <w:t>114</w:t>
        </w:r>
        <w:r>
          <w:rPr>
            <w:noProof/>
            <w:webHidden/>
          </w:rPr>
          <w:fldChar w:fldCharType="end"/>
        </w:r>
      </w:hyperlink>
    </w:p>
    <w:p w14:paraId="2F5F2EFE" w14:textId="375D9EAA"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4" w:history="1">
        <w:r w:rsidRPr="00E058E6">
          <w:rPr>
            <w:rStyle w:val="Hyperlink"/>
            <w:noProof/>
          </w:rPr>
          <w:t>Power BI Embedded</w:t>
        </w:r>
        <w:r>
          <w:rPr>
            <w:noProof/>
            <w:webHidden/>
          </w:rPr>
          <w:tab/>
        </w:r>
        <w:r>
          <w:rPr>
            <w:noProof/>
            <w:webHidden/>
          </w:rPr>
          <w:fldChar w:fldCharType="begin"/>
        </w:r>
        <w:r>
          <w:rPr>
            <w:noProof/>
            <w:webHidden/>
          </w:rPr>
          <w:instrText xml:space="preserve"> PAGEREF _Toc239176024 \h </w:instrText>
        </w:r>
        <w:r>
          <w:rPr>
            <w:noProof/>
            <w:webHidden/>
          </w:rPr>
        </w:r>
        <w:r>
          <w:rPr>
            <w:noProof/>
            <w:webHidden/>
          </w:rPr>
          <w:fldChar w:fldCharType="separate"/>
        </w:r>
        <w:r>
          <w:rPr>
            <w:noProof/>
            <w:webHidden/>
          </w:rPr>
          <w:t>114</w:t>
        </w:r>
        <w:r>
          <w:rPr>
            <w:noProof/>
            <w:webHidden/>
          </w:rPr>
          <w:fldChar w:fldCharType="end"/>
        </w:r>
      </w:hyperlink>
    </w:p>
    <w:p w14:paraId="719AA02F" w14:textId="1DC8B3F1"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5" w:history="1">
        <w:r w:rsidRPr="00E058E6">
          <w:rPr>
            <w:rStyle w:val="Hyperlink"/>
            <w:noProof/>
          </w:rPr>
          <w:t>Power BI Premium</w:t>
        </w:r>
        <w:r>
          <w:rPr>
            <w:noProof/>
            <w:webHidden/>
          </w:rPr>
          <w:tab/>
        </w:r>
        <w:r>
          <w:rPr>
            <w:noProof/>
            <w:webHidden/>
          </w:rPr>
          <w:fldChar w:fldCharType="begin"/>
        </w:r>
        <w:r>
          <w:rPr>
            <w:noProof/>
            <w:webHidden/>
          </w:rPr>
          <w:instrText xml:space="preserve"> PAGEREF _Toc239176025 \h </w:instrText>
        </w:r>
        <w:r>
          <w:rPr>
            <w:noProof/>
            <w:webHidden/>
          </w:rPr>
        </w:r>
        <w:r>
          <w:rPr>
            <w:noProof/>
            <w:webHidden/>
          </w:rPr>
          <w:fldChar w:fldCharType="separate"/>
        </w:r>
        <w:r>
          <w:rPr>
            <w:noProof/>
            <w:webHidden/>
          </w:rPr>
          <w:t>114</w:t>
        </w:r>
        <w:r>
          <w:rPr>
            <w:noProof/>
            <w:webHidden/>
          </w:rPr>
          <w:fldChar w:fldCharType="end"/>
        </w:r>
      </w:hyperlink>
    </w:p>
    <w:p w14:paraId="54002A14" w14:textId="584EA1E9"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6" w:history="1">
        <w:r w:rsidRPr="00E058E6">
          <w:rPr>
            <w:rStyle w:val="Hyperlink"/>
            <w:noProof/>
          </w:rPr>
          <w:t>Power BI Pro</w:t>
        </w:r>
        <w:r>
          <w:rPr>
            <w:noProof/>
            <w:webHidden/>
          </w:rPr>
          <w:tab/>
        </w:r>
        <w:r>
          <w:rPr>
            <w:noProof/>
            <w:webHidden/>
          </w:rPr>
          <w:fldChar w:fldCharType="begin"/>
        </w:r>
        <w:r>
          <w:rPr>
            <w:noProof/>
            <w:webHidden/>
          </w:rPr>
          <w:instrText xml:space="preserve"> PAGEREF _Toc239176026 \h </w:instrText>
        </w:r>
        <w:r>
          <w:rPr>
            <w:noProof/>
            <w:webHidden/>
          </w:rPr>
        </w:r>
        <w:r>
          <w:rPr>
            <w:noProof/>
            <w:webHidden/>
          </w:rPr>
          <w:fldChar w:fldCharType="separate"/>
        </w:r>
        <w:r>
          <w:rPr>
            <w:noProof/>
            <w:webHidden/>
          </w:rPr>
          <w:t>115</w:t>
        </w:r>
        <w:r>
          <w:rPr>
            <w:noProof/>
            <w:webHidden/>
          </w:rPr>
          <w:fldChar w:fldCharType="end"/>
        </w:r>
      </w:hyperlink>
    </w:p>
    <w:p w14:paraId="255B169C" w14:textId="14E01B93"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7" w:history="1">
        <w:r w:rsidRPr="00E058E6">
          <w:rPr>
            <w:rStyle w:val="Hyperlink"/>
            <w:noProof/>
          </w:rPr>
          <w:t>Tradutor de IA do Azure</w:t>
        </w:r>
        <w:r>
          <w:rPr>
            <w:noProof/>
            <w:webHidden/>
          </w:rPr>
          <w:tab/>
        </w:r>
        <w:r>
          <w:rPr>
            <w:noProof/>
            <w:webHidden/>
          </w:rPr>
          <w:fldChar w:fldCharType="begin"/>
        </w:r>
        <w:r>
          <w:rPr>
            <w:noProof/>
            <w:webHidden/>
          </w:rPr>
          <w:instrText xml:space="preserve"> PAGEREF _Toc239176027 \h </w:instrText>
        </w:r>
        <w:r>
          <w:rPr>
            <w:noProof/>
            <w:webHidden/>
          </w:rPr>
        </w:r>
        <w:r>
          <w:rPr>
            <w:noProof/>
            <w:webHidden/>
          </w:rPr>
          <w:fldChar w:fldCharType="separate"/>
        </w:r>
        <w:r>
          <w:rPr>
            <w:noProof/>
            <w:webHidden/>
          </w:rPr>
          <w:t>115</w:t>
        </w:r>
        <w:r>
          <w:rPr>
            <w:noProof/>
            <w:webHidden/>
          </w:rPr>
          <w:fldChar w:fldCharType="end"/>
        </w:r>
      </w:hyperlink>
    </w:p>
    <w:p w14:paraId="327F343E" w14:textId="1C911FCC"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8" w:history="1">
        <w:r w:rsidRPr="00E058E6">
          <w:rPr>
            <w:rStyle w:val="Hyperlink"/>
            <w:noProof/>
          </w:rPr>
          <w:t>Microsoft Defender para Ponto de Extremidade</w:t>
        </w:r>
        <w:r>
          <w:rPr>
            <w:noProof/>
            <w:webHidden/>
          </w:rPr>
          <w:tab/>
        </w:r>
        <w:r>
          <w:rPr>
            <w:noProof/>
            <w:webHidden/>
          </w:rPr>
          <w:fldChar w:fldCharType="begin"/>
        </w:r>
        <w:r>
          <w:rPr>
            <w:noProof/>
            <w:webHidden/>
          </w:rPr>
          <w:instrText xml:space="preserve"> PAGEREF _Toc239176028 \h </w:instrText>
        </w:r>
        <w:r>
          <w:rPr>
            <w:noProof/>
            <w:webHidden/>
          </w:rPr>
        </w:r>
        <w:r>
          <w:rPr>
            <w:noProof/>
            <w:webHidden/>
          </w:rPr>
          <w:fldChar w:fldCharType="separate"/>
        </w:r>
        <w:r>
          <w:rPr>
            <w:noProof/>
            <w:webHidden/>
          </w:rPr>
          <w:t>116</w:t>
        </w:r>
        <w:r>
          <w:rPr>
            <w:noProof/>
            <w:webHidden/>
          </w:rPr>
          <w:fldChar w:fldCharType="end"/>
        </w:r>
      </w:hyperlink>
    </w:p>
    <w:p w14:paraId="5503F2A2" w14:textId="1DD2FBC8" w:rsidR="000A209E" w:rsidRDefault="000A209E">
      <w:pPr>
        <w:pStyle w:val="TOC4"/>
        <w:rPr>
          <w:rFonts w:eastAsiaTheme="minorEastAsia"/>
          <w:smallCaps w:val="0"/>
          <w:noProof/>
          <w:kern w:val="2"/>
          <w:sz w:val="24"/>
          <w:szCs w:val="24"/>
          <w:lang w:val="en-US" w:eastAsia="zh-CN" w:bidi="he-IL"/>
          <w14:ligatures w14:val="standardContextual"/>
        </w:rPr>
      </w:pPr>
      <w:hyperlink w:anchor="_Toc239176029" w:history="1">
        <w:r w:rsidRPr="00E058E6">
          <w:rPr>
            <w:rStyle w:val="Hyperlink"/>
            <w:noProof/>
          </w:rPr>
          <w:t>Impressão Universal</w:t>
        </w:r>
        <w:r>
          <w:rPr>
            <w:noProof/>
            <w:webHidden/>
          </w:rPr>
          <w:tab/>
        </w:r>
        <w:r>
          <w:rPr>
            <w:noProof/>
            <w:webHidden/>
          </w:rPr>
          <w:fldChar w:fldCharType="begin"/>
        </w:r>
        <w:r>
          <w:rPr>
            <w:noProof/>
            <w:webHidden/>
          </w:rPr>
          <w:instrText xml:space="preserve"> PAGEREF _Toc239176029 \h </w:instrText>
        </w:r>
        <w:r>
          <w:rPr>
            <w:noProof/>
            <w:webHidden/>
          </w:rPr>
        </w:r>
        <w:r>
          <w:rPr>
            <w:noProof/>
            <w:webHidden/>
          </w:rPr>
          <w:fldChar w:fldCharType="separate"/>
        </w:r>
        <w:r>
          <w:rPr>
            <w:noProof/>
            <w:webHidden/>
          </w:rPr>
          <w:t>116</w:t>
        </w:r>
        <w:r>
          <w:rPr>
            <w:noProof/>
            <w:webHidden/>
          </w:rPr>
          <w:fldChar w:fldCharType="end"/>
        </w:r>
      </w:hyperlink>
    </w:p>
    <w:p w14:paraId="13800EF7" w14:textId="42F0AEF0" w:rsidR="000A209E" w:rsidRDefault="000A209E">
      <w:pPr>
        <w:pStyle w:val="TOC4"/>
        <w:rPr>
          <w:rFonts w:eastAsiaTheme="minorEastAsia"/>
          <w:smallCaps w:val="0"/>
          <w:noProof/>
          <w:kern w:val="2"/>
          <w:sz w:val="24"/>
          <w:szCs w:val="24"/>
          <w:lang w:val="en-US" w:eastAsia="zh-CN" w:bidi="he-IL"/>
          <w14:ligatures w14:val="standardContextual"/>
        </w:rPr>
      </w:pPr>
      <w:hyperlink w:anchor="_Toc239176030" w:history="1">
        <w:r w:rsidRPr="00E058E6">
          <w:rPr>
            <w:rStyle w:val="Hyperlink"/>
            <w:noProof/>
          </w:rPr>
          <w:t>Windows 365</w:t>
        </w:r>
        <w:r>
          <w:rPr>
            <w:noProof/>
            <w:webHidden/>
          </w:rPr>
          <w:tab/>
        </w:r>
        <w:r>
          <w:rPr>
            <w:noProof/>
            <w:webHidden/>
          </w:rPr>
          <w:fldChar w:fldCharType="begin"/>
        </w:r>
        <w:r>
          <w:rPr>
            <w:noProof/>
            <w:webHidden/>
          </w:rPr>
          <w:instrText xml:space="preserve"> PAGEREF _Toc239176030 \h </w:instrText>
        </w:r>
        <w:r>
          <w:rPr>
            <w:noProof/>
            <w:webHidden/>
          </w:rPr>
        </w:r>
        <w:r>
          <w:rPr>
            <w:noProof/>
            <w:webHidden/>
          </w:rPr>
          <w:fldChar w:fldCharType="separate"/>
        </w:r>
        <w:r>
          <w:rPr>
            <w:noProof/>
            <w:webHidden/>
          </w:rPr>
          <w:t>116</w:t>
        </w:r>
        <w:r>
          <w:rPr>
            <w:noProof/>
            <w:webHidden/>
          </w:rPr>
          <w:fldChar w:fldCharType="end"/>
        </w:r>
      </w:hyperlink>
    </w:p>
    <w:p w14:paraId="32CAD29A" w14:textId="49FF8314" w:rsidR="000A209E" w:rsidRDefault="000A209E">
      <w:pPr>
        <w:pStyle w:val="TOC1"/>
        <w:rPr>
          <w:rFonts w:eastAsiaTheme="minorEastAsia"/>
          <w:b w:val="0"/>
          <w:caps w:val="0"/>
          <w:noProof/>
          <w:kern w:val="2"/>
          <w:sz w:val="24"/>
          <w:szCs w:val="24"/>
          <w:lang w:val="en-US" w:eastAsia="zh-CN" w:bidi="he-IL"/>
          <w14:ligatures w14:val="standardContextual"/>
        </w:rPr>
      </w:pPr>
      <w:hyperlink w:anchor="_Toc239176031" w:history="1">
        <w:r w:rsidRPr="00E058E6">
          <w:rPr>
            <w:rStyle w:val="Hyperlink"/>
            <w:noProof/>
          </w:rPr>
          <w:t>Apêndice A — Compromisso de Níveis de Serviço para ver Detecção e Bloqueio de Vírus, Eficácia de Spam ou Falso-Positivo</w:t>
        </w:r>
        <w:r>
          <w:rPr>
            <w:noProof/>
            <w:webHidden/>
          </w:rPr>
          <w:tab/>
        </w:r>
        <w:r>
          <w:rPr>
            <w:noProof/>
            <w:webHidden/>
          </w:rPr>
          <w:fldChar w:fldCharType="begin"/>
        </w:r>
        <w:r>
          <w:rPr>
            <w:noProof/>
            <w:webHidden/>
          </w:rPr>
          <w:instrText xml:space="preserve"> PAGEREF _Toc239176031 \h </w:instrText>
        </w:r>
        <w:r>
          <w:rPr>
            <w:noProof/>
            <w:webHidden/>
          </w:rPr>
        </w:r>
        <w:r>
          <w:rPr>
            <w:noProof/>
            <w:webHidden/>
          </w:rPr>
          <w:fldChar w:fldCharType="separate"/>
        </w:r>
        <w:r>
          <w:rPr>
            <w:noProof/>
            <w:webHidden/>
          </w:rPr>
          <w:t>118</w:t>
        </w:r>
        <w:r>
          <w:rPr>
            <w:noProof/>
            <w:webHidden/>
          </w:rPr>
          <w:fldChar w:fldCharType="end"/>
        </w:r>
      </w:hyperlink>
    </w:p>
    <w:p w14:paraId="16ED5D8F" w14:textId="29FE329E" w:rsidR="00FA110B" w:rsidRPr="00EF7CF9" w:rsidRDefault="00AD5C31" w:rsidP="0000745A">
      <w:pPr>
        <w:pStyle w:val="ProductList-Body"/>
        <w:tabs>
          <w:tab w:val="clear" w:pos="360"/>
          <w:tab w:val="clear" w:pos="720"/>
          <w:tab w:val="clear" w:pos="1080"/>
        </w:tabs>
        <w:spacing w:line="252" w:lineRule="auto"/>
      </w:pPr>
      <w:r>
        <w:fldChar w:fldCharType="end"/>
      </w:r>
    </w:p>
    <w:p w14:paraId="3CA6B7A7" w14:textId="77777777" w:rsidR="00E03E25" w:rsidRPr="00EF7CF9" w:rsidRDefault="00E03E25" w:rsidP="00277537">
      <w:pPr>
        <w:pStyle w:val="ProductList-Body"/>
        <w:tabs>
          <w:tab w:val="clear" w:pos="360"/>
          <w:tab w:val="clear" w:pos="720"/>
          <w:tab w:val="clear" w:pos="1080"/>
        </w:tabs>
        <w:sectPr w:rsidR="00E03E25" w:rsidRPr="00EF7CF9" w:rsidSect="00C92496">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277537">
      <w:pPr>
        <w:pStyle w:val="ProductList-SectionHeading"/>
        <w:tabs>
          <w:tab w:val="clear" w:pos="360"/>
          <w:tab w:val="clear" w:pos="720"/>
          <w:tab w:val="clear" w:pos="1080"/>
        </w:tabs>
        <w:outlineLvl w:val="0"/>
      </w:pPr>
      <w:bookmarkStart w:id="7" w:name="_Toc457821500"/>
      <w:bookmarkStart w:id="8" w:name="_Toc464226261"/>
      <w:bookmarkStart w:id="9" w:name="_Toc465333682"/>
      <w:bookmarkStart w:id="10" w:name="_Toc239175835"/>
      <w:bookmarkStart w:id="11" w:name="Introduction"/>
      <w:bookmarkStart w:id="12" w:name="Intro"/>
      <w:r>
        <w:lastRenderedPageBreak/>
        <w:t>Introdução</w:t>
      </w:r>
      <w:bookmarkEnd w:id="7"/>
      <w:bookmarkEnd w:id="8"/>
      <w:bookmarkEnd w:id="9"/>
      <w:bookmarkEnd w:id="10"/>
    </w:p>
    <w:p w14:paraId="0B3153E8" w14:textId="533C83C4" w:rsidR="00FA110B" w:rsidRPr="00EF7CF9" w:rsidRDefault="008D1A52" w:rsidP="00277537">
      <w:pPr>
        <w:pStyle w:val="ProductList-SubSection1Heading"/>
      </w:pPr>
      <w:bookmarkStart w:id="13" w:name="_Toc457812795"/>
      <w:bookmarkStart w:id="14" w:name="_Toc457821501"/>
      <w:bookmarkEnd w:id="11"/>
      <w:bookmarkEnd w:id="12"/>
      <w:r>
        <w:t>Sobre este Documento</w:t>
      </w:r>
      <w:bookmarkEnd w:id="13"/>
      <w:bookmarkEnd w:id="14"/>
    </w:p>
    <w:p w14:paraId="77CF1F44" w14:textId="33B2D314" w:rsidR="00E11454" w:rsidRPr="003E51C6" w:rsidRDefault="00E11454" w:rsidP="00277537">
      <w:pPr>
        <w:pStyle w:val="ProductList-Body"/>
        <w:tabs>
          <w:tab w:val="clear" w:pos="360"/>
          <w:tab w:val="clear" w:pos="720"/>
          <w:tab w:val="clear" w:pos="1080"/>
        </w:tabs>
        <w:rPr>
          <w:spacing w:val="-2"/>
        </w:rPr>
      </w:pPr>
      <w:r w:rsidRPr="003E51C6">
        <w:rPr>
          <w:spacing w:val="-2"/>
        </w:rPr>
        <w:t xml:space="preserve">Este Contrato de Nível de Serviço para Serviços Online da Microsoft (este </w:t>
      </w:r>
      <w:r w:rsidR="0014772F">
        <w:rPr>
          <w:spacing w:val="-2"/>
        </w:rPr>
        <w:t>“</w:t>
      </w:r>
      <w:r w:rsidRPr="003E51C6">
        <w:rPr>
          <w:spacing w:val="-2"/>
        </w:rPr>
        <w:t>SLA</w:t>
      </w:r>
      <w:r w:rsidR="0014772F">
        <w:rPr>
          <w:spacing w:val="-2"/>
        </w:rPr>
        <w:t>”</w:t>
      </w:r>
      <w:r w:rsidRPr="003E51C6">
        <w:rPr>
          <w:spacing w:val="-2"/>
        </w:rPr>
        <w:t>) faz parte do seu contrato de licenciamento por volume da Microsoft (o</w:t>
      </w:r>
      <w:r w:rsidR="003E51C6">
        <w:rPr>
          <w:spacing w:val="-2"/>
        </w:rPr>
        <w:t> </w:t>
      </w:r>
      <w:r w:rsidR="0014772F">
        <w:rPr>
          <w:spacing w:val="-2"/>
        </w:rPr>
        <w:t>“</w:t>
      </w:r>
      <w:r w:rsidRPr="003E51C6">
        <w:rPr>
          <w:spacing w:val="-2"/>
        </w:rPr>
        <w:t>Contrato</w:t>
      </w:r>
      <w:r w:rsidR="0014772F">
        <w:rPr>
          <w:spacing w:val="-2"/>
        </w:rPr>
        <w:t>”</w:t>
      </w:r>
      <w:r w:rsidRPr="003E51C6">
        <w:rPr>
          <w:spacing w:val="-2"/>
        </w:rPr>
        <w:t xml:space="preserve">). Os termos em letras maiúsculas usados, mas não definidos, neste SLA deverão ter o significado atribuído a eles no Contrato. Este SLA aplica-se aos Serviços Online da Microsoft indicados neste documento (um </w:t>
      </w:r>
      <w:r w:rsidR="0014772F">
        <w:rPr>
          <w:spacing w:val="-2"/>
        </w:rPr>
        <w:t>“</w:t>
      </w:r>
      <w:r w:rsidRPr="003E51C6">
        <w:rPr>
          <w:spacing w:val="-2"/>
        </w:rPr>
        <w:t>Serviço</w:t>
      </w:r>
      <w:r w:rsidR="0014772F">
        <w:rPr>
          <w:spacing w:val="-2"/>
        </w:rPr>
        <w:t>”</w:t>
      </w:r>
      <w:r w:rsidRPr="003E51C6">
        <w:rPr>
          <w:spacing w:val="-2"/>
        </w:rPr>
        <w:t xml:space="preserve"> ou os </w:t>
      </w:r>
      <w:r w:rsidR="0014772F">
        <w:rPr>
          <w:spacing w:val="-2"/>
        </w:rPr>
        <w:t>“</w:t>
      </w:r>
      <w:r w:rsidRPr="003E51C6">
        <w:rPr>
          <w:spacing w:val="-2"/>
        </w:rPr>
        <w:t>Serviços</w:t>
      </w:r>
      <w:r w:rsidR="0014772F">
        <w:rPr>
          <w:spacing w:val="-2"/>
        </w:rPr>
        <w:t>”</w:t>
      </w:r>
      <w:r w:rsidRPr="003E51C6">
        <w:rPr>
          <w:spacing w:val="-2"/>
        </w:rPr>
        <w:t>), mas não se aplica a serviços de marcas separadas disponibilizados com ou relacionados aos Serviços ou a qualquer software nas instalações que seja parte de qualquer Serviço.</w:t>
      </w:r>
    </w:p>
    <w:p w14:paraId="3CBD9792" w14:textId="7314622E" w:rsidR="00E11454" w:rsidRPr="00EF7CF9" w:rsidRDefault="00E11454" w:rsidP="00277537">
      <w:pPr>
        <w:pStyle w:val="ProductList-Body"/>
        <w:tabs>
          <w:tab w:val="clear" w:pos="360"/>
          <w:tab w:val="clear" w:pos="720"/>
          <w:tab w:val="clear" w:pos="1080"/>
        </w:tabs>
      </w:pPr>
    </w:p>
    <w:p w14:paraId="5FEF6AC3" w14:textId="2C21A556" w:rsidR="00E11454" w:rsidRDefault="00E11454" w:rsidP="00277537">
      <w:pPr>
        <w:pStyle w:val="ProductList-Body"/>
        <w:tabs>
          <w:tab w:val="clear" w:pos="360"/>
          <w:tab w:val="clear" w:pos="720"/>
          <w:tab w:val="clear" w:pos="1080"/>
        </w:tabs>
        <w:rPr>
          <w:rFonts w:ascii="Calibri" w:hAnsi="Calibri" w:cs="Calibri"/>
        </w:rPr>
      </w:pPr>
      <w:r>
        <w:rPr>
          <w:rFonts w:ascii="Calibri" w:hAnsi="Calibri" w:cs="Calibri"/>
        </w:rPr>
        <w:t>Se nós não atingirmos e mantivermos os Níveis de Serviço para cada Serviço conforme descrito neste SLA, você poderá estar qualificado a obter um</w:t>
      </w:r>
      <w:r w:rsidR="00FE1D96">
        <w:rPr>
          <w:rFonts w:ascii="Calibri" w:hAnsi="Calibri" w:cs="Calibri"/>
        </w:rPr>
        <w:t> </w:t>
      </w:r>
      <w:r>
        <w:rPr>
          <w:rFonts w:ascii="Calibri" w:hAnsi="Calibri" w:cs="Calibri"/>
        </w:rPr>
        <w:t xml:space="preserve">crédito proporcional aos valores de serviços mensais. Nós não modificaremos os termos do seu SLA durante o prazo inicial da sua assinatura; no entanto, se você renovar sua assinatura, a versão atual deste SLA no momento do início do prazo de renovação se aplicará integralmente ao prazo de renovação. Nós forneceremos uma notificação de, pelo menos, 90 dias por alterações substanciais adversas a este SLA. Você pode analisar a versão mais atual deste SLA a qualquer momento em </w:t>
      </w:r>
      <w:hyperlink r:id="rId17" w:history="1">
        <w:r>
          <w:rPr>
            <w:rStyle w:val="Hyperlink"/>
          </w:rPr>
          <w:t>https://aka.ms/CSLA</w:t>
        </w:r>
      </w:hyperlink>
      <w:r>
        <w:rPr>
          <w:rFonts w:ascii="Calibri" w:hAnsi="Calibri" w:cs="Calibri"/>
        </w:rPr>
        <w:t>.</w:t>
      </w:r>
    </w:p>
    <w:p w14:paraId="397D80C5" w14:textId="6E586521" w:rsidR="00DD4A55" w:rsidRDefault="00DD4A55" w:rsidP="00277537">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277537">
      <w:pPr>
        <w:pStyle w:val="ProductList-Body"/>
        <w:tabs>
          <w:tab w:val="clear" w:pos="360"/>
          <w:tab w:val="clear" w:pos="720"/>
          <w:tab w:val="clear" w:pos="1080"/>
        </w:tabs>
        <w:rPr>
          <w:rFonts w:ascii="Calibri" w:hAnsi="Calibri" w:cs="Calibri"/>
        </w:rPr>
      </w:pPr>
      <w:r>
        <w:rPr>
          <w:rFonts w:ascii="Calibri" w:hAnsi="Calibri" w:cs="Calibri"/>
        </w:rPr>
        <w:t>Visualizações e Serviços Online e/ou níveis de serviço fornecidos gratuitamente não estão incluídos nem qualificados para créditos ou reivindicações de SLA.</w:t>
      </w:r>
    </w:p>
    <w:p w14:paraId="65686147" w14:textId="004AAA72" w:rsidR="008D1A52" w:rsidRPr="00EF7CF9" w:rsidRDefault="008D1A52" w:rsidP="00277537">
      <w:pPr>
        <w:pStyle w:val="ProductList-SubSection1Heading"/>
      </w:pPr>
      <w:bookmarkStart w:id="15" w:name="_Toc457812796"/>
      <w:bookmarkStart w:id="16" w:name="_Toc457821502"/>
      <w:r>
        <w:t>Versões anteriores deste documento</w:t>
      </w:r>
      <w:bookmarkEnd w:id="15"/>
      <w:bookmarkEnd w:id="16"/>
    </w:p>
    <w:p w14:paraId="69561C1A" w14:textId="73A3A79C" w:rsidR="0035123C" w:rsidRPr="00EF7CF9" w:rsidRDefault="007804B9" w:rsidP="00277537">
      <w:pPr>
        <w:pStyle w:val="ProductList-Body"/>
        <w:tabs>
          <w:tab w:val="clear" w:pos="360"/>
          <w:tab w:val="clear" w:pos="720"/>
          <w:tab w:val="clear" w:pos="1080"/>
        </w:tabs>
      </w:pPr>
      <w:r>
        <w:t xml:space="preserve">Este SLA fornece informações sobre os Serviços disponíveis atualmente. Versões mais antigas deste documento estão disponíveis em </w:t>
      </w:r>
      <w:hyperlink r:id="rId18" w:history="1">
        <w:r>
          <w:rPr>
            <w:rStyle w:val="Hyperlink"/>
          </w:rPr>
          <w:t>http</w:t>
        </w:r>
        <w:r>
          <w:rPr>
            <w:rStyle w:val="Hyperlink"/>
            <w:color w:val="auto"/>
          </w:rPr>
          <w:t>:</w:t>
        </w:r>
        <w:r>
          <w:rPr>
            <w:rStyle w:val="Hyperlink"/>
          </w:rPr>
          <w:t>//www.microsoftvolumelicensing.com</w:t>
        </w:r>
      </w:hyperlink>
      <w:r>
        <w:t>. Para encontrar a versão necessária, um cliente pode contatar seu revendedor ou com o Gerente de</w:t>
      </w:r>
      <w:r w:rsidR="008425E6">
        <w:t> </w:t>
      </w:r>
      <w:r>
        <w:t>Conta Microsoft.</w:t>
      </w:r>
    </w:p>
    <w:p w14:paraId="7F05D0EA" w14:textId="6A442A7D" w:rsidR="008D1A52" w:rsidRPr="00EF7CF9" w:rsidRDefault="008D1A52" w:rsidP="00277537">
      <w:pPr>
        <w:pStyle w:val="ProductList-SubSection1Heading"/>
      </w:pPr>
      <w:bookmarkStart w:id="17" w:name="_Toc457812797"/>
      <w:bookmarkStart w:id="18" w:name="_Toc457821503"/>
      <w:r>
        <w:t>Esclarecimentos e Resumo das Alterações neste Documento</w:t>
      </w:r>
      <w:bookmarkEnd w:id="17"/>
      <w:bookmarkEnd w:id="18"/>
    </w:p>
    <w:p w14:paraId="2487F2A9" w14:textId="64288103" w:rsidR="0035123C" w:rsidRPr="00EF7CF9" w:rsidRDefault="0035123C" w:rsidP="00277537">
      <w:pPr>
        <w:pStyle w:val="ProductList-Body"/>
        <w:tabs>
          <w:tab w:val="clear" w:pos="360"/>
          <w:tab w:val="clear" w:pos="720"/>
          <w:tab w:val="clear" w:pos="1080"/>
        </w:tabs>
      </w:pPr>
      <w:r>
        <w:t>Identificamos a seguir as inclusões, exclusões e outras alterações neste SLA. Além disso, listamos esclarecimentos sobre a política da Microsoft para responder dúvidas simples do cliente.</w:t>
      </w:r>
    </w:p>
    <w:p w14:paraId="0E7501E2" w14:textId="6DDC6277" w:rsidR="0035123C" w:rsidRDefault="0035123C" w:rsidP="00277537">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395"/>
        <w:gridCol w:w="5395"/>
      </w:tblGrid>
      <w:tr w:rsidR="00CC3273" w:rsidRPr="00571855" w14:paraId="740EEFFB" w14:textId="77777777" w:rsidTr="0068505E">
        <w:trPr>
          <w:tblHeader/>
        </w:trPr>
        <w:tc>
          <w:tcPr>
            <w:tcW w:w="5395" w:type="dxa"/>
            <w:shd w:val="clear" w:color="auto" w:fill="0072C6"/>
          </w:tcPr>
          <w:p w14:paraId="4BA49666" w14:textId="3EA722ED" w:rsidR="00CC3273" w:rsidRPr="006D4DC5" w:rsidRDefault="00CC3273" w:rsidP="00277537">
            <w:pPr>
              <w:pStyle w:val="ProductList-OfferingBody"/>
            </w:pPr>
            <w:r>
              <w:rPr>
                <w:color w:val="FFFFFF" w:themeColor="background1"/>
              </w:rPr>
              <w:t>Adições/Atualizações</w:t>
            </w:r>
          </w:p>
        </w:tc>
        <w:tc>
          <w:tcPr>
            <w:tcW w:w="5395" w:type="dxa"/>
            <w:shd w:val="clear" w:color="auto" w:fill="0072C6"/>
          </w:tcPr>
          <w:p w14:paraId="042AABD6" w14:textId="77777777" w:rsidR="00CC3273" w:rsidRPr="006D4DC5" w:rsidRDefault="00CC3273" w:rsidP="00277537">
            <w:pPr>
              <w:pStyle w:val="ProductList-OfferingBody"/>
            </w:pPr>
            <w:r>
              <w:rPr>
                <w:color w:val="FFFFFF" w:themeColor="background1"/>
              </w:rPr>
              <w:t>Exclusões</w:t>
            </w:r>
          </w:p>
        </w:tc>
      </w:tr>
      <w:tr w:rsidR="002A1985" w:rsidRPr="003650D0" w14:paraId="1A0F1398" w14:textId="77777777" w:rsidTr="0068505E">
        <w:trPr>
          <w:tblHeader/>
        </w:trPr>
        <w:tc>
          <w:tcPr>
            <w:tcW w:w="5395" w:type="dxa"/>
          </w:tcPr>
          <w:p w14:paraId="156EC5E7" w14:textId="6775EFC7" w:rsidR="002A1985" w:rsidRDefault="00BD4D14" w:rsidP="002A1985">
            <w:pPr>
              <w:pStyle w:val="ProductList-OfferingBody"/>
              <w:rPr>
                <w:rFonts w:ascii="Calibri" w:hAnsi="Calibri" w:cs="Calibri"/>
                <w:color w:val="000000" w:themeColor="text1"/>
              </w:rPr>
            </w:pPr>
            <w:r>
              <w:rPr>
                <w:rFonts w:ascii="Calibri" w:hAnsi="Calibri" w:cs="Calibri"/>
                <w:color w:val="000000" w:themeColor="text1"/>
                <w:szCs w:val="16"/>
              </w:rPr>
              <w:t xml:space="preserve">Azure </w:t>
            </w:r>
            <w:proofErr w:type="spellStart"/>
            <w:r>
              <w:rPr>
                <w:rFonts w:ascii="Calibri" w:hAnsi="Calibri" w:cs="Calibri"/>
                <w:color w:val="000000" w:themeColor="text1"/>
                <w:szCs w:val="16"/>
              </w:rPr>
              <w:t>Databricks</w:t>
            </w:r>
            <w:proofErr w:type="spellEnd"/>
            <w:r>
              <w:rPr>
                <w:rFonts w:ascii="Calibri" w:hAnsi="Calibri" w:cs="Calibri"/>
                <w:color w:val="000000" w:themeColor="text1"/>
                <w:szCs w:val="16"/>
              </w:rPr>
              <w:t xml:space="preserve"> Lakebase</w:t>
            </w:r>
          </w:p>
        </w:tc>
        <w:tc>
          <w:tcPr>
            <w:tcW w:w="5395" w:type="dxa"/>
          </w:tcPr>
          <w:p w14:paraId="55AAF1E7" w14:textId="252D110B" w:rsidR="002A1985" w:rsidRPr="00913F25" w:rsidRDefault="002A1985" w:rsidP="002A1985">
            <w:pPr>
              <w:pStyle w:val="ProductList-Body"/>
              <w:rPr>
                <w:sz w:val="16"/>
                <w:szCs w:val="16"/>
              </w:rPr>
            </w:pPr>
          </w:p>
        </w:tc>
      </w:tr>
    </w:tbl>
    <w:p w14:paraId="473EB6D2" w14:textId="63DF5C6A" w:rsidR="00654656" w:rsidRPr="00EF7CF9" w:rsidRDefault="00971220"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48C666F" w14:textId="56DC3877" w:rsidR="008E6785" w:rsidRPr="00B44CF9" w:rsidRDefault="008E6785" w:rsidP="00277537">
      <w:pPr>
        <w:spacing w:line="240" w:lineRule="auto"/>
        <w:rPr>
          <w:sz w:val="18"/>
          <w:szCs w:val="18"/>
        </w:rPr>
      </w:pPr>
    </w:p>
    <w:p w14:paraId="596F13CE" w14:textId="77777777" w:rsidR="00654656" w:rsidRPr="00B44CF9" w:rsidRDefault="00654656" w:rsidP="00277537">
      <w:pPr>
        <w:spacing w:line="240" w:lineRule="auto"/>
        <w:rPr>
          <w:sz w:val="18"/>
          <w:szCs w:val="18"/>
        </w:rPr>
        <w:sectPr w:rsidR="00654656" w:rsidRPr="00B44CF9" w:rsidSect="00C92496">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77537">
      <w:pPr>
        <w:pStyle w:val="ProductList-SectionHeading"/>
        <w:tabs>
          <w:tab w:val="clear" w:pos="360"/>
          <w:tab w:val="clear" w:pos="720"/>
          <w:tab w:val="clear" w:pos="1080"/>
        </w:tabs>
        <w:outlineLvl w:val="0"/>
      </w:pPr>
      <w:bookmarkStart w:id="19" w:name="_Toc457821504"/>
      <w:bookmarkStart w:id="20" w:name="_Toc239175836"/>
      <w:bookmarkStart w:id="21" w:name="GeneralTerms"/>
      <w:r>
        <w:lastRenderedPageBreak/>
        <w:t>Termos Gerais</w:t>
      </w:r>
      <w:bookmarkEnd w:id="19"/>
      <w:bookmarkEnd w:id="20"/>
    </w:p>
    <w:p w14:paraId="0BDF752D" w14:textId="5F0E96A9" w:rsidR="00045C64" w:rsidRPr="00EF7CF9" w:rsidRDefault="00E11454" w:rsidP="00277537">
      <w:pPr>
        <w:pStyle w:val="ProductList-SubSection1Heading"/>
      </w:pPr>
      <w:bookmarkStart w:id="22" w:name="_Toc454884885"/>
      <w:bookmarkStart w:id="23" w:name="_Toc457812799"/>
      <w:bookmarkStart w:id="24" w:name="_Toc455748582"/>
      <w:bookmarkStart w:id="25" w:name="_Toc457821505"/>
      <w:bookmarkStart w:id="26" w:name="Definitions"/>
      <w:bookmarkEnd w:id="21"/>
      <w:r>
        <w:t>Definições</w:t>
      </w:r>
      <w:bookmarkEnd w:id="22"/>
      <w:bookmarkEnd w:id="23"/>
      <w:bookmarkEnd w:id="24"/>
      <w:bookmarkEnd w:id="25"/>
    </w:p>
    <w:bookmarkEnd w:id="26"/>
    <w:p w14:paraId="76764580" w14:textId="77777777" w:rsidR="00F016EE" w:rsidRPr="00A43C44" w:rsidRDefault="00F016EE" w:rsidP="00F016EE">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Período Aplicável</w:t>
      </w:r>
      <w:r>
        <w:rPr>
          <w:rFonts w:ascii="Calibri" w:hAnsi="Calibri" w:cs="Calibri"/>
        </w:rPr>
        <w:t xml:space="preserve">” para Serviços Pré-pagos medidos (por exemplo, Máquinas Virtuais do Azure) significa os 30 dias anteriores e incluindo o primeiro dia do incidente para o qual um crédito de serviço é devido. Para outros serviços (por exemplo, M365 E3), “Período Aplicável” significa o mês civil em que um Crédito de Serviço é devido. </w:t>
      </w:r>
    </w:p>
    <w:p w14:paraId="32554805" w14:textId="77777777" w:rsidR="00F016EE" w:rsidRPr="00A43C44" w:rsidRDefault="00F016EE" w:rsidP="00F016EE">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Taxas de Serviço Aplicáveis</w:t>
      </w:r>
      <w:r>
        <w:rPr>
          <w:rFonts w:ascii="Calibri" w:hAnsi="Calibri" w:cs="Calibri"/>
        </w:rPr>
        <w:t>”</w:t>
      </w:r>
      <w:r>
        <w:rPr>
          <w:rFonts w:ascii="Calibri" w:hAnsi="Calibri" w:cs="Calibri"/>
          <w:color w:val="000000" w:themeColor="text1"/>
        </w:rPr>
        <w:t xml:space="preserve"> significa o total dos valores realmente pagos por você para um Serviço que é aplicável ao Período Aplicável no qual um Crédito de Serviço é devido.</w:t>
      </w:r>
    </w:p>
    <w:p w14:paraId="0CB8BFDC" w14:textId="77777777" w:rsidR="00F016EE" w:rsidRPr="00A43C44" w:rsidRDefault="00F016EE" w:rsidP="00F016EE">
      <w:pPr>
        <w:pStyle w:val="ProductList-Body"/>
        <w:spacing w:after="40"/>
        <w:rPr>
          <w:rFonts w:ascii="Calibri" w:hAnsi="Calibri" w:cs="Calibri"/>
        </w:rPr>
      </w:pPr>
      <w:r>
        <w:rPr>
          <w:rFonts w:ascii="Calibri" w:hAnsi="Calibri" w:cs="Calibri"/>
        </w:rPr>
        <w:t>“</w:t>
      </w:r>
      <w:r>
        <w:rPr>
          <w:rFonts w:ascii="Calibri" w:hAnsi="Calibri" w:cs="Calibri"/>
          <w:b/>
          <w:color w:val="00188F"/>
        </w:rPr>
        <w:t>Tempo de Inatividade</w:t>
      </w:r>
      <w:r>
        <w:rPr>
          <w:rFonts w:ascii="Calibri" w:hAnsi="Calibri" w:cs="Calibri"/>
        </w:rPr>
        <w:t>” é definido para cada Serviço nos Termos Específicos ao Serviço a seguir. O Tempo de Inatividade não inclui o Tempo de Inatividade Programado. O Tempo de Inatividade não inclui a indisponibilidade de um Serviço devido às limitações descritas abaixo e nos Termos Específicos aos Serviços.</w:t>
      </w:r>
    </w:p>
    <w:p w14:paraId="1CAAF07A" w14:textId="3B1C0260" w:rsidR="001D1C2C" w:rsidRPr="00EF7CF9" w:rsidRDefault="0014772F" w:rsidP="00277537">
      <w:pPr>
        <w:pStyle w:val="ProductList-Body"/>
        <w:spacing w:after="36"/>
      </w:pPr>
      <w:r>
        <w:t>“</w:t>
      </w:r>
      <w:r w:rsidR="00EF7CF9">
        <w:rPr>
          <w:b/>
          <w:color w:val="00188F"/>
        </w:rPr>
        <w:t>Código de Erro</w:t>
      </w:r>
      <w:r>
        <w:t>”</w:t>
      </w:r>
      <w:r w:rsidR="00EF7CF9">
        <w:t xml:space="preserve"> significa uma indicação de que houve falha na operação, como um código de status HTTP no intervalo de 5xx.</w:t>
      </w:r>
    </w:p>
    <w:p w14:paraId="64D84186" w14:textId="11A67097" w:rsidR="001D1C2C" w:rsidRPr="00EF7CF9" w:rsidRDefault="0014772F" w:rsidP="00277537">
      <w:pPr>
        <w:pStyle w:val="ProductList-Body"/>
        <w:spacing w:after="36"/>
        <w:rPr>
          <w:color w:val="000000" w:themeColor="text1"/>
        </w:rPr>
      </w:pPr>
      <w:r>
        <w:t>“</w:t>
      </w:r>
      <w:r w:rsidR="00EF7CF9">
        <w:rPr>
          <w:b/>
          <w:color w:val="00188F"/>
        </w:rPr>
        <w:t>Conectividade Externa</w:t>
      </w:r>
      <w:r>
        <w:t>”</w:t>
      </w:r>
      <w:r w:rsidR="00EF7CF9">
        <w:t xml:space="preserve"> é o tráfego de rede bidirecional por meio de protocolos com suporte como HTTP e HTTPS que podem ser enviados e</w:t>
      </w:r>
      <w:r w:rsidR="003E51C6">
        <w:t> </w:t>
      </w:r>
      <w:r w:rsidR="00EF7CF9">
        <w:t>recebidos de um endereço IP público.</w:t>
      </w:r>
    </w:p>
    <w:p w14:paraId="57569D47" w14:textId="018B8524" w:rsidR="001D1C2C" w:rsidRPr="00EF7CF9" w:rsidRDefault="0014772F" w:rsidP="00277537">
      <w:pPr>
        <w:pStyle w:val="ProductList-Body"/>
        <w:spacing w:after="36"/>
        <w:rPr>
          <w:color w:val="000000" w:themeColor="text1"/>
        </w:rPr>
      </w:pPr>
      <w:r>
        <w:t>“</w:t>
      </w:r>
      <w:r w:rsidR="00EF7CF9">
        <w:rPr>
          <w:b/>
          <w:color w:val="00188F"/>
        </w:rPr>
        <w:t>Incidente</w:t>
      </w:r>
      <w:r>
        <w:t>”</w:t>
      </w:r>
      <w:r w:rsidR="00EF7CF9">
        <w:rPr>
          <w:color w:val="000000" w:themeColor="text1"/>
        </w:rPr>
        <w:t xml:space="preserve"> significa (i) qualquer evento exclusivo ou (</w:t>
      </w:r>
      <w:proofErr w:type="spellStart"/>
      <w:r w:rsidR="00EF7CF9">
        <w:rPr>
          <w:color w:val="000000" w:themeColor="text1"/>
        </w:rPr>
        <w:t>ii</w:t>
      </w:r>
      <w:proofErr w:type="spellEnd"/>
      <w:r w:rsidR="00EF7CF9">
        <w:rPr>
          <w:color w:val="000000" w:themeColor="text1"/>
        </w:rPr>
        <w:t>) qualquer conjunto de eventos que resultem em Tempo de Inatividade.</w:t>
      </w:r>
    </w:p>
    <w:p w14:paraId="30DC8057" w14:textId="13CA7536" w:rsidR="001D1C2C" w:rsidRPr="00EF7CF9" w:rsidRDefault="0014772F" w:rsidP="00277537">
      <w:pPr>
        <w:pStyle w:val="ProductList-Body"/>
        <w:spacing w:after="36"/>
      </w:pPr>
      <w:r>
        <w:t>“</w:t>
      </w:r>
      <w:r w:rsidR="00EF7CF9">
        <w:rPr>
          <w:b/>
          <w:color w:val="00188F"/>
        </w:rPr>
        <w:t>Portal de Gerenciamento</w:t>
      </w:r>
      <w:r>
        <w:t>”</w:t>
      </w:r>
      <w:r w:rsidR="00EF7CF9">
        <w:t xml:space="preserve"> significa a interface da Web, fornecida pela Microsoft, por meio da qual os clientes podem gerenciar o Serviço.</w:t>
      </w:r>
    </w:p>
    <w:p w14:paraId="16345164" w14:textId="53C0F5C8" w:rsidR="001D1C2C" w:rsidRPr="00EF7CF9" w:rsidRDefault="0014772F" w:rsidP="00277537">
      <w:pPr>
        <w:pStyle w:val="ProductList-Body"/>
        <w:spacing w:after="36"/>
        <w:rPr>
          <w:color w:val="000000" w:themeColor="text1"/>
        </w:rPr>
      </w:pPr>
      <w:r>
        <w:t>“</w:t>
      </w:r>
      <w:r w:rsidR="00EF7CF9">
        <w:rPr>
          <w:b/>
          <w:color w:val="00188F"/>
        </w:rPr>
        <w:t>Tempo de Inatividade Programado</w:t>
      </w:r>
      <w:r>
        <w:t>”</w:t>
      </w:r>
      <w:r w:rsidR="00EF7CF9">
        <w:rPr>
          <w:color w:val="000000" w:themeColor="text1"/>
        </w:rPr>
        <w:t xml:space="preserve"> significa os períodos do Tempo de Inatividade relacionado à rede, ao hardware ou à manutenção ou às atualizações do Serviço. Nós publicaremos a notificação ou notificaremos você pelo menos 5 (cinco) dias antes do início do Tempo de Inatividade.</w:t>
      </w:r>
    </w:p>
    <w:p w14:paraId="70231D40" w14:textId="55EB2FF0" w:rsidR="001D1C2C" w:rsidRPr="00EF7CF9" w:rsidRDefault="0014772F" w:rsidP="00277537">
      <w:pPr>
        <w:pStyle w:val="ProductList-Body"/>
        <w:spacing w:after="36"/>
        <w:rPr>
          <w:color w:val="000000" w:themeColor="text1"/>
        </w:rPr>
      </w:pPr>
      <w:r>
        <w:t>“</w:t>
      </w:r>
      <w:r w:rsidR="00EF7CF9">
        <w:rPr>
          <w:b/>
          <w:color w:val="00188F"/>
        </w:rPr>
        <w:t>Crédito de Serviço</w:t>
      </w:r>
      <w:r>
        <w:t>”</w:t>
      </w:r>
      <w:r w:rsidR="00EF7CF9">
        <w:rPr>
          <w:color w:val="000000" w:themeColor="text1"/>
        </w:rPr>
        <w:t xml:space="preserve"> é a porcentagem dos Valores de Serviço Aplicáveis creditados a você após a aprovação do requerimento judicial ou extrajudicial da Microsoft.</w:t>
      </w:r>
    </w:p>
    <w:p w14:paraId="0E261BBC" w14:textId="665DED5B" w:rsidR="001D1C2C" w:rsidRPr="00EF7CF9" w:rsidRDefault="0014772F" w:rsidP="00277537">
      <w:pPr>
        <w:pStyle w:val="ProductList-Body"/>
        <w:spacing w:after="36"/>
        <w:rPr>
          <w:color w:val="000000" w:themeColor="text1"/>
        </w:rPr>
      </w:pPr>
      <w:r>
        <w:t>“</w:t>
      </w:r>
      <w:r w:rsidR="00EF7CF9">
        <w:rPr>
          <w:b/>
          <w:color w:val="00188F"/>
        </w:rPr>
        <w:t>Nível de Serviço</w:t>
      </w:r>
      <w:r>
        <w:t>”</w:t>
      </w:r>
      <w:r w:rsidR="00EF7CF9">
        <w:rPr>
          <w:color w:val="000000" w:themeColor="text1"/>
        </w:rPr>
        <w:t xml:space="preserve"> significa as métricas de desempenho estabelecidas neste SLA que a Microsoft concorda em cumprir na entrega dos Serviços.</w:t>
      </w:r>
    </w:p>
    <w:p w14:paraId="6702BBF5" w14:textId="6F137186" w:rsidR="001D1C2C" w:rsidRPr="00EF7CF9" w:rsidRDefault="0014772F" w:rsidP="00277537">
      <w:pPr>
        <w:pStyle w:val="ProductList-Body"/>
        <w:spacing w:after="36"/>
      </w:pPr>
      <w:r>
        <w:t>“</w:t>
      </w:r>
      <w:r w:rsidR="00EF7CF9">
        <w:rPr>
          <w:b/>
          <w:color w:val="00188F"/>
        </w:rPr>
        <w:t>Recurso do Serviço</w:t>
      </w:r>
      <w:r>
        <w:t>”</w:t>
      </w:r>
      <w:r w:rsidR="00EF7CF9">
        <w:t xml:space="preserve"> significa um recurso individual disponível para uso em um Serviço.</w:t>
      </w:r>
    </w:p>
    <w:p w14:paraId="6EF19CD6" w14:textId="3BD0AFD2" w:rsidR="001D1C2C" w:rsidRPr="00EF7CF9" w:rsidRDefault="0014772F" w:rsidP="00277537">
      <w:pPr>
        <w:pStyle w:val="ProductList-Body"/>
        <w:spacing w:after="36"/>
      </w:pPr>
      <w:r>
        <w:t>“</w:t>
      </w:r>
      <w:r w:rsidR="00EF7CF9">
        <w:rPr>
          <w:b/>
          <w:color w:val="00188F"/>
        </w:rPr>
        <w:t>Código de Êxito</w:t>
      </w:r>
      <w:r>
        <w:t>”</w:t>
      </w:r>
      <w:r w:rsidR="00EF7CF9">
        <w:t xml:space="preserve"> significa uma indicação de que a operação foi executada com êxito, como um código de status HTTP no intervalo de 2xx.</w:t>
      </w:r>
    </w:p>
    <w:p w14:paraId="461AC117" w14:textId="27F68E11" w:rsidR="001D1C2C" w:rsidRPr="00EF7CF9" w:rsidRDefault="0014772F" w:rsidP="00277537">
      <w:pPr>
        <w:pStyle w:val="ProductList-Body"/>
        <w:spacing w:after="36"/>
        <w:rPr>
          <w:color w:val="000000" w:themeColor="text1"/>
        </w:rPr>
      </w:pPr>
      <w:r>
        <w:t>“</w:t>
      </w:r>
      <w:r w:rsidR="00EF7CF9">
        <w:rPr>
          <w:b/>
          <w:color w:val="00188F"/>
        </w:rPr>
        <w:t>Janela de Suporte</w:t>
      </w:r>
      <w:r>
        <w:t>”</w:t>
      </w:r>
      <w:r w:rsidR="00EF7CF9">
        <w:t xml:space="preserve"> significa o período de tempo durante o qual um recurso de Serviço ou compatibilidade com um serviço ou produto separado recebe suporte.</w:t>
      </w:r>
    </w:p>
    <w:p w14:paraId="0B6E793C" w14:textId="0F637797" w:rsidR="001D1C2C" w:rsidRPr="00EF7CF9" w:rsidRDefault="0014772F" w:rsidP="00277537">
      <w:pPr>
        <w:pStyle w:val="ProductList-Body"/>
        <w:spacing w:after="36"/>
        <w:rPr>
          <w:color w:val="000000" w:themeColor="text1"/>
        </w:rPr>
      </w:pPr>
      <w:r>
        <w:t>“</w:t>
      </w:r>
      <w:r w:rsidR="00EF7CF9">
        <w:rPr>
          <w:b/>
          <w:color w:val="00188F"/>
        </w:rPr>
        <w:t>Minutos do Usuário</w:t>
      </w:r>
      <w:r>
        <w:t>”</w:t>
      </w:r>
      <w:r w:rsidR="00EF7CF9">
        <w:rPr>
          <w:color w:val="000000" w:themeColor="text1"/>
        </w:rPr>
        <w:t xml:space="preserve"> significa o número total de minutos em um Período Aplicável, menos todo o Tempo de Inatividade Programado, multiplicado pelo número total de usuários.</w:t>
      </w:r>
    </w:p>
    <w:p w14:paraId="637752EC" w14:textId="23513F1A" w:rsidR="001D1C2C" w:rsidRPr="00EF7CF9" w:rsidRDefault="001D1C2C" w:rsidP="00277537">
      <w:pPr>
        <w:pStyle w:val="ProductList-SubSection1Heading"/>
      </w:pPr>
      <w:bookmarkStart w:id="27" w:name="_Toc454884886"/>
      <w:bookmarkStart w:id="28" w:name="_Toc457812800"/>
      <w:bookmarkStart w:id="29" w:name="_Toc455748583"/>
      <w:bookmarkStart w:id="30" w:name="_Toc457821506"/>
      <w:bookmarkStart w:id="31" w:name="Terms"/>
      <w:r>
        <w:t>Termos</w:t>
      </w:r>
      <w:bookmarkEnd w:id="27"/>
      <w:bookmarkEnd w:id="28"/>
      <w:bookmarkEnd w:id="29"/>
      <w:bookmarkEnd w:id="30"/>
    </w:p>
    <w:bookmarkEnd w:id="31"/>
    <w:p w14:paraId="7371D222" w14:textId="77777777" w:rsidR="001D1C2C" w:rsidRPr="00EF7CF9" w:rsidRDefault="001D1C2C" w:rsidP="00277537">
      <w:pPr>
        <w:pStyle w:val="ProductList-ClauseHeading"/>
        <w:outlineLvl w:val="2"/>
      </w:pPr>
      <w:r>
        <w:t>Requerimentos Judiciais ou Extrajudiciais</w:t>
      </w:r>
    </w:p>
    <w:p w14:paraId="7896C924" w14:textId="77777777" w:rsidR="007163A9" w:rsidRPr="00CC7A65" w:rsidRDefault="007163A9" w:rsidP="007163A9">
      <w:pPr>
        <w:pStyle w:val="ProductList-Body"/>
        <w:rPr>
          <w:rFonts w:ascii="Calibri" w:hAnsi="Calibri" w:cs="Calibri"/>
        </w:rPr>
      </w:pPr>
      <w:r>
        <w:rPr>
          <w:rFonts w:ascii="Calibri" w:hAnsi="Calibri" w:cs="Calibri"/>
        </w:rPr>
        <w:t>Para que a Microsoft considere um requerimento judicial ou extrajudicial, você deverá enviá-lo ao atendimento ao cliente da Microsoft Corporation, incluindo todas as informações necessárias para que a Microsoft faça a validação dele, incluindo, sem limitação: (i) uma descrição detalhada do incidente; (</w:t>
      </w:r>
      <w:proofErr w:type="spellStart"/>
      <w:r>
        <w:rPr>
          <w:rFonts w:ascii="Calibri" w:hAnsi="Calibri" w:cs="Calibri"/>
        </w:rPr>
        <w:t>ii</w:t>
      </w:r>
      <w:proofErr w:type="spellEnd"/>
      <w:r>
        <w:rPr>
          <w:rFonts w:ascii="Calibri" w:hAnsi="Calibri" w:cs="Calibri"/>
        </w:rPr>
        <w:t>) informações sobre o tempo e a duração do tempo de inatividade; (</w:t>
      </w:r>
      <w:proofErr w:type="spellStart"/>
      <w:r>
        <w:rPr>
          <w:rFonts w:ascii="Calibri" w:hAnsi="Calibri" w:cs="Calibri"/>
        </w:rPr>
        <w:t>iii</w:t>
      </w:r>
      <w:proofErr w:type="spellEnd"/>
      <w:r>
        <w:rPr>
          <w:rFonts w:ascii="Calibri" w:hAnsi="Calibri" w:cs="Calibri"/>
        </w:rPr>
        <w:t>) nomes dos recursos afetados; (</w:t>
      </w:r>
      <w:proofErr w:type="spellStart"/>
      <w:r>
        <w:rPr>
          <w:rFonts w:ascii="Calibri" w:hAnsi="Calibri" w:cs="Calibri"/>
        </w:rPr>
        <w:t>iv</w:t>
      </w:r>
      <w:proofErr w:type="spellEnd"/>
      <w:r>
        <w:rPr>
          <w:rFonts w:ascii="Calibri" w:hAnsi="Calibri" w:cs="Calibri"/>
        </w:rPr>
        <w:t>) o número e a(s) localização(</w:t>
      </w:r>
      <w:proofErr w:type="spellStart"/>
      <w:r>
        <w:rPr>
          <w:rFonts w:ascii="Calibri" w:hAnsi="Calibri" w:cs="Calibri"/>
        </w:rPr>
        <w:t>ões</w:t>
      </w:r>
      <w:proofErr w:type="spellEnd"/>
      <w:r>
        <w:rPr>
          <w:rFonts w:ascii="Calibri" w:hAnsi="Calibri" w:cs="Calibri"/>
        </w:rPr>
        <w:t xml:space="preserve">) dos usuários afetados; e (v) uma descrição dos erros que ocorreram durante o incidente. O não fornecimento das informações necessárias resultará na rejeição das reivindicações. Para obter orientações detalhadas sobre monitoramento e registro em log de recursos do Azure, consulte o artigo sobre consultas de análise de log do Azure Monitor por tabelas ou qualquer artigo subsequente no Microsoft </w:t>
      </w:r>
      <w:proofErr w:type="spellStart"/>
      <w:r>
        <w:rPr>
          <w:rFonts w:ascii="Calibri" w:hAnsi="Calibri" w:cs="Calibri"/>
        </w:rPr>
        <w:t>Learn</w:t>
      </w:r>
      <w:proofErr w:type="spellEnd"/>
      <w:r>
        <w:rPr>
          <w:rFonts w:ascii="Calibri" w:hAnsi="Calibri" w:cs="Calibri"/>
        </w:rPr>
        <w:t xml:space="preserve">. Esse recurso fornece dados e insights essenciais necessários para requerimentos judiciais ou extrajudiciais relacionados ao Azure. </w:t>
      </w:r>
    </w:p>
    <w:p w14:paraId="4BAF5813" w14:textId="77777777" w:rsidR="007163A9" w:rsidRPr="00CC7A65" w:rsidRDefault="007163A9" w:rsidP="007163A9">
      <w:pPr>
        <w:pStyle w:val="ProductList-Body"/>
        <w:rPr>
          <w:rFonts w:ascii="Calibri" w:hAnsi="Calibri" w:cs="Calibri"/>
        </w:rPr>
      </w:pPr>
    </w:p>
    <w:p w14:paraId="20D29D42" w14:textId="77777777" w:rsidR="007163A9" w:rsidRPr="00CC7A65" w:rsidRDefault="007163A9" w:rsidP="007163A9">
      <w:pPr>
        <w:pStyle w:val="ProductList-Body"/>
        <w:rPr>
          <w:rFonts w:ascii="Calibri" w:hAnsi="Calibri" w:cs="Calibri"/>
        </w:rPr>
      </w:pPr>
      <w:r>
        <w:rPr>
          <w:rFonts w:ascii="Calibri" w:hAnsi="Calibri" w:cs="Calibri"/>
        </w:rPr>
        <w:t>No caso de um requerimento judicial ou extrajudicial relacionado ao Microsoft Azure, devemos recebê-lo em até 60 dias após o Incidente. Para os requerimentos judiciais ou extrajudiciais relacionados a todos os outros Serviços, nós devemos receber o requerimento até o final do Período Aplicável após o mês no qual ocorreu o Incidente. Por exemplo, se o Incidente ocorreu em 15 de fevereiro, deveremos receber o requerimento judicial ou extrajudicial e todas as informações exigidas até 31 de março.</w:t>
      </w:r>
    </w:p>
    <w:p w14:paraId="4AE7A3F9" w14:textId="77777777" w:rsidR="007163A9" w:rsidRPr="00CC7A65" w:rsidRDefault="007163A9" w:rsidP="007163A9">
      <w:pPr>
        <w:pStyle w:val="ProductList-Body"/>
        <w:rPr>
          <w:rFonts w:ascii="Calibri" w:hAnsi="Calibri" w:cs="Calibri"/>
        </w:rPr>
      </w:pPr>
    </w:p>
    <w:p w14:paraId="338A6DBC" w14:textId="77777777" w:rsidR="007163A9" w:rsidRPr="00CC7A65" w:rsidRDefault="007163A9" w:rsidP="007163A9">
      <w:pPr>
        <w:pStyle w:val="ProductList-Body"/>
        <w:rPr>
          <w:rFonts w:ascii="Calibri" w:hAnsi="Calibri" w:cs="Calibri"/>
        </w:rPr>
      </w:pPr>
      <w:r>
        <w:rPr>
          <w:rFonts w:ascii="Calibri" w:hAnsi="Calibri" w:cs="Calibri"/>
        </w:rPr>
        <w:t xml:space="preserve">Avaliaremos todas as informações razoavelmente disponibilizadas para nós e faremos uma determinação de boa-fé para avaliar se é devido um Crédito de Serviço. </w:t>
      </w:r>
      <w:proofErr w:type="spellStart"/>
      <w:r>
        <w:rPr>
          <w:rFonts w:ascii="Calibri" w:hAnsi="Calibri" w:cs="Calibri"/>
        </w:rPr>
        <w:t>Evidaremos</w:t>
      </w:r>
      <w:proofErr w:type="spellEnd"/>
      <w:r>
        <w:rPr>
          <w:rFonts w:ascii="Calibri" w:hAnsi="Calibri" w:cs="Calibri"/>
        </w:rPr>
        <w:t xml:space="preserve"> esforços comercialmente razoáveis para processar as solicitações judiciais ou extrajudiciais prontamente após uma investigação, normalmente dentro de 45 (quarenta e cinco) dias contados do recebimento. É necessário estar em total conformidade com o Contrato para estar qualificado para um Crédito de Serviço. Se determinarmos que um Crédito de Serviço é devido a você, aplicaremos o Crédito de Serviço ao seus Valores de Serviço Aplicáveis.</w:t>
      </w:r>
    </w:p>
    <w:p w14:paraId="58E2268D" w14:textId="77777777" w:rsidR="001D1C2C" w:rsidRPr="00EF7CF9" w:rsidRDefault="001D1C2C" w:rsidP="00277537">
      <w:pPr>
        <w:pStyle w:val="ProductList-Body"/>
      </w:pPr>
    </w:p>
    <w:p w14:paraId="76EDD054" w14:textId="37D03DC8" w:rsidR="001D1C2C" w:rsidRPr="00EF7CF9" w:rsidRDefault="001D1C2C" w:rsidP="00277537">
      <w:pPr>
        <w:pStyle w:val="ProductList-Body"/>
      </w:pPr>
      <w:r>
        <w:t xml:space="preserve">Se você comprar mais de um Serviço (não como um pacote), poderá enviar requerimentos judiciais ou extrajudiciais de acordo com o processo descrito acima como se cada Serviço fosse coberto por um SLA individual. Por exemplo, se você tiver comprado o Exchange Online e o SharePoint Online (não como parte de um pacote) e durante o prazo da assinatura um Incidente causar Tempo de Inatividade para ambos os Serviços, talvez </w:t>
      </w:r>
      <w:r>
        <w:lastRenderedPageBreak/>
        <w:t>você esteja qualificado para dois Créditos de Serviços separados (um para cada Serviço), enviando dois requerimentos judiciais ou extrajudiciais de</w:t>
      </w:r>
      <w:r w:rsidR="00461377">
        <w:t> </w:t>
      </w:r>
      <w:r>
        <w:t>acordo com este SLA. Caso mais de um Nível de Serviço para um Serviço específico não esteja sendo cumprido em decorrência do mesmo Incidente, você deverá escolher apenas um Nível de Serviço como objeto do requerimento judicial ou extrajudicial com base no Incidente. Salvo</w:t>
      </w:r>
      <w:r w:rsidR="001C0811">
        <w:t> </w:t>
      </w:r>
      <w:r>
        <w:t>se</w:t>
      </w:r>
      <w:r w:rsidR="001C0811">
        <w:t> </w:t>
      </w:r>
      <w:r>
        <w:t>disposto de outra forma em um SLA específico, somente um Crédito de Serviço é permitido por Serviço por um Período Aplicável.</w:t>
      </w:r>
    </w:p>
    <w:p w14:paraId="48EACB70" w14:textId="77777777" w:rsidR="001D1C2C" w:rsidRPr="00845C70" w:rsidRDefault="001D1C2C" w:rsidP="00277537">
      <w:pPr>
        <w:pStyle w:val="ProductList-Body"/>
        <w:rPr>
          <w:szCs w:val="18"/>
        </w:rPr>
      </w:pPr>
    </w:p>
    <w:p w14:paraId="1C5E0FF1" w14:textId="77777777" w:rsidR="001D1C2C" w:rsidRPr="00EF7CF9" w:rsidRDefault="001D1C2C" w:rsidP="00277537">
      <w:pPr>
        <w:pStyle w:val="ProductList-ClauseHeading"/>
        <w:outlineLvl w:val="2"/>
      </w:pPr>
      <w:r>
        <w:t>Créditos de Serviço</w:t>
      </w:r>
    </w:p>
    <w:p w14:paraId="4E0F2BFB" w14:textId="77777777" w:rsidR="00FB4BC3" w:rsidRPr="002A0A04" w:rsidRDefault="00FB4BC3" w:rsidP="00FB4BC3">
      <w:pPr>
        <w:pStyle w:val="ProductList-Body"/>
        <w:rPr>
          <w:rFonts w:ascii="Calibri" w:hAnsi="Calibri" w:cs="Calibri"/>
        </w:rPr>
      </w:pPr>
      <w:r>
        <w:rPr>
          <w:rFonts w:ascii="Calibri" w:hAnsi="Calibri" w:cs="Calibri"/>
        </w:rPr>
        <w:t>Os Créditos de Serviço são seu único recurso exclusivo para qualquer problema de desempenho ou disponibilidade para qualquer Serviço de acordo com o Contrato e este SLA. Você não pode compensar unilateralmente seus Valores de Serviços Aplicáveis para qualquer problema de desempenho ou disponibilidade.</w:t>
      </w:r>
    </w:p>
    <w:p w14:paraId="371720BD" w14:textId="77777777" w:rsidR="00FB4BC3" w:rsidRPr="002A0A04" w:rsidRDefault="00FB4BC3" w:rsidP="00FB4BC3">
      <w:pPr>
        <w:pStyle w:val="ProductList-Body"/>
        <w:rPr>
          <w:rFonts w:ascii="Calibri" w:hAnsi="Calibri" w:cs="Calibri"/>
        </w:rPr>
      </w:pPr>
    </w:p>
    <w:p w14:paraId="0D4FC35D" w14:textId="77777777" w:rsidR="00FB4BC3" w:rsidRPr="002A0A04" w:rsidRDefault="00FB4BC3" w:rsidP="00FB4BC3">
      <w:pPr>
        <w:pStyle w:val="ProductList-Body"/>
        <w:rPr>
          <w:rFonts w:ascii="Calibri" w:hAnsi="Calibri" w:cs="Calibri"/>
        </w:rPr>
      </w:pPr>
      <w:r>
        <w:rPr>
          <w:rFonts w:ascii="Calibri" w:hAnsi="Calibri" w:cs="Calibri"/>
        </w:rPr>
        <w:t>Os Créditos de Serviços se aplicam somente aos valores pagos para o Serviço específico, Recursos de Serviços ou para a camada Serviços para a qual um Nível de Serviço não foi atendido. Em casos nos quais os Níveis de Serviço se aplicam a Recursos de Serviços individuais ou a camadas de Serviços separadas, os Créditos de Serviços se aplicam somente aos valores pagos para o Recurso de Serviços ou para a camada Serviços afetado, conforme aplicável, e apenas com relação ao tempo de inatividade real e não à duração total da indisponibilidade. Os Créditos de Serviço concedidos em qualquer mês de cobrança para um Serviço ou Recurso do Serviço específico não excederão, em nenhuma circunstância, os valores de serviço mensais do Serviço ou Recurso do Serviço, conforme aplicável, no Período Aplicável. Os Créditos de Serviço não poderão ser utilizados para cobrir outros tipos de perdas, tais como perda de receita, despesas operacionais ou quaisquer outras perdas indiretas que você ou seus usuários finais possam ter.</w:t>
      </w:r>
    </w:p>
    <w:p w14:paraId="728B590F" w14:textId="77777777" w:rsidR="001D1C2C" w:rsidRPr="00EF7CF9" w:rsidRDefault="001D1C2C" w:rsidP="00277537">
      <w:pPr>
        <w:pStyle w:val="ProductList-Body"/>
      </w:pPr>
    </w:p>
    <w:p w14:paraId="5B365128" w14:textId="77777777" w:rsidR="001D1C2C" w:rsidRPr="00EF7CF9" w:rsidRDefault="001D1C2C" w:rsidP="00277537">
      <w:pPr>
        <w:pStyle w:val="ProductList-ClauseHeading"/>
        <w:outlineLvl w:val="2"/>
      </w:pPr>
      <w:bookmarkStart w:id="32" w:name="Limitations"/>
      <w:r>
        <w:t>Limitações</w:t>
      </w:r>
    </w:p>
    <w:bookmarkEnd w:id="32"/>
    <w:p w14:paraId="4DD4642A" w14:textId="77777777" w:rsidR="001D1C2C" w:rsidRPr="00EF7CF9" w:rsidRDefault="001D1C2C" w:rsidP="00277537">
      <w:pPr>
        <w:pStyle w:val="ProductList-Body"/>
      </w:pPr>
      <w:r>
        <w:t>Não serão aplicáveis a este SLA, nem aos Níveis de Serviço aplicáveis problemas de desempenho ou disponibilidade:</w:t>
      </w:r>
    </w:p>
    <w:p w14:paraId="68138A07" w14:textId="5A7473D7" w:rsidR="001D1C2C" w:rsidRPr="003E51C6" w:rsidRDefault="001D1C2C" w:rsidP="00277537">
      <w:pPr>
        <w:pStyle w:val="ProductList-Body"/>
        <w:numPr>
          <w:ilvl w:val="0"/>
          <w:numId w:val="1"/>
        </w:numPr>
        <w:tabs>
          <w:tab w:val="clear" w:pos="360"/>
          <w:tab w:val="clear" w:pos="720"/>
          <w:tab w:val="clear" w:pos="1080"/>
        </w:tabs>
        <w:rPr>
          <w:spacing w:val="-2"/>
        </w:rPr>
      </w:pPr>
      <w:r w:rsidRPr="003E51C6">
        <w:rPr>
          <w:spacing w:val="-2"/>
        </w:rPr>
        <w:t>Devido a fatores fora do nosso controle razoável (por exemplo, desastres naturais, guerra, atos de terrorismo, tumultos, ações do governo ou</w:t>
      </w:r>
      <w:r w:rsidR="003E51C6">
        <w:rPr>
          <w:spacing w:val="-2"/>
        </w:rPr>
        <w:t> </w:t>
      </w:r>
      <w:r w:rsidRPr="003E51C6">
        <w:rPr>
          <w:spacing w:val="-2"/>
        </w:rPr>
        <w:t>uma falha de rede ou de dispositivo externo aos nossos datacenters, incluindo no seu site ou entre seu site e o nosso datacenter);</w:t>
      </w:r>
    </w:p>
    <w:p w14:paraId="50A32887" w14:textId="4327C0EA" w:rsidR="001D1C2C" w:rsidRDefault="001D1C2C" w:rsidP="00277537">
      <w:pPr>
        <w:pStyle w:val="ProductList-Body"/>
        <w:numPr>
          <w:ilvl w:val="0"/>
          <w:numId w:val="1"/>
        </w:numPr>
        <w:tabs>
          <w:tab w:val="clear" w:pos="360"/>
          <w:tab w:val="clear" w:pos="720"/>
          <w:tab w:val="clear" w:pos="1080"/>
        </w:tabs>
      </w:pPr>
      <w:r>
        <w:t xml:space="preserve">Resultantes do uso dos serviços, hardware ou software não fornecido por nós, incluindo, mas sem limitação, problemas resultantes de largura de banda inadequada ou relacionada a </w:t>
      </w:r>
      <w:proofErr w:type="spellStart"/>
      <w:r>
        <w:t>software</w:t>
      </w:r>
      <w:proofErr w:type="spellEnd"/>
      <w:r>
        <w:t xml:space="preserve"> ou serviços de terceiros;</w:t>
      </w:r>
    </w:p>
    <w:p w14:paraId="5F463160" w14:textId="77777777" w:rsidR="00DD3EFA" w:rsidRDefault="00DD3EFA" w:rsidP="00277537">
      <w:pPr>
        <w:pStyle w:val="ProductList-Body"/>
        <w:numPr>
          <w:ilvl w:val="0"/>
          <w:numId w:val="1"/>
        </w:numPr>
        <w:tabs>
          <w:tab w:val="clear" w:pos="360"/>
          <w:tab w:val="clear" w:pos="720"/>
          <w:tab w:val="clear" w:pos="1080"/>
        </w:tabs>
      </w:pPr>
      <w:r>
        <w:t xml:space="preserve">Resultantes de falhas em um único Datacenter da Microsoft, quando sua conectividade de rede é explicitamente dependente desse local de uma maneira não resiliente; </w:t>
      </w:r>
    </w:p>
    <w:p w14:paraId="1E5691CC" w14:textId="56DDD8BD" w:rsidR="001D1C2C" w:rsidRPr="00EF7CF9" w:rsidRDefault="001D1C2C" w:rsidP="00277537">
      <w:pPr>
        <w:pStyle w:val="ProductList-Body"/>
        <w:numPr>
          <w:ilvl w:val="0"/>
          <w:numId w:val="1"/>
        </w:numPr>
        <w:tabs>
          <w:tab w:val="clear" w:pos="360"/>
          <w:tab w:val="clear" w:pos="720"/>
          <w:tab w:val="clear" w:pos="1080"/>
        </w:tabs>
      </w:pPr>
      <w:r>
        <w:t>Causados pelo uso que você faz de um Serviço depois de solicitarmos a modificação do uso que você faz do Serviço; se você não tiver modificado o uso conforme recomendado;</w:t>
      </w:r>
    </w:p>
    <w:p w14:paraId="7A23EEE9" w14:textId="17D0B297" w:rsidR="001D1C2C" w:rsidRPr="00EF7CF9" w:rsidRDefault="001D1C2C" w:rsidP="00277537">
      <w:pPr>
        <w:pStyle w:val="ProductList-Body"/>
        <w:numPr>
          <w:ilvl w:val="0"/>
          <w:numId w:val="1"/>
        </w:numPr>
        <w:tabs>
          <w:tab w:val="clear" w:pos="360"/>
          <w:tab w:val="clear" w:pos="720"/>
          <w:tab w:val="clear" w:pos="1080"/>
        </w:tabs>
      </w:pPr>
      <w:r>
        <w:t>Durante ou com relação à visualização, pré-lançamento, versões beta ou de avaliação de um Serviço, recurso ou software (conforme determinado por nós) ou a compras feitas usando-se os créditos de assinatura da Microsoft;</w:t>
      </w:r>
    </w:p>
    <w:p w14:paraId="4F915C80" w14:textId="3C5FFBDC" w:rsidR="001D1C2C" w:rsidRPr="00EF7CF9" w:rsidRDefault="001D1C2C" w:rsidP="00277537">
      <w:pPr>
        <w:pStyle w:val="ProductList-Body"/>
        <w:numPr>
          <w:ilvl w:val="0"/>
          <w:numId w:val="1"/>
        </w:numPr>
        <w:tabs>
          <w:tab w:val="clear" w:pos="360"/>
          <w:tab w:val="clear" w:pos="720"/>
          <w:tab w:val="clear" w:pos="1080"/>
        </w:tabs>
      </w:pPr>
      <w:r>
        <w:t>Resultantes da ação não autorizada ou da falta de ação, quando exigido, ou de seus funcionários, representantes, contratados ou fornecedores ou de qualquer pessoa que tenha acesso à nossa rede por meio de suas senhas ou equipamentos ou, de outra forma, resultantes da sua falha em seguir práticas de segurança adequadas;</w:t>
      </w:r>
    </w:p>
    <w:p w14:paraId="0FE4B2D4" w14:textId="77777777" w:rsidR="00777136" w:rsidRPr="002A0A04" w:rsidRDefault="00777136" w:rsidP="00777136">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Decorrentes do não cumprimento das configurações exigidas, do uso das plataformas ou configurações compatíveis, do cumprimento de políticas para uso aceitável ou do uso que você faz do Serviço de uma maneira inconsistente com os recursos e a funcionalidade do Serviço (por exemplo, tentativas de executar operações sem suporte) ou inconsistentes com as nossas orientações publicadas;</w:t>
      </w:r>
    </w:p>
    <w:p w14:paraId="266FAE78" w14:textId="4F4F5838" w:rsidR="001D1C2C" w:rsidRPr="00EF7CF9" w:rsidRDefault="001D1C2C" w:rsidP="00277537">
      <w:pPr>
        <w:pStyle w:val="ProductList-Body"/>
        <w:numPr>
          <w:ilvl w:val="0"/>
          <w:numId w:val="1"/>
        </w:numPr>
        <w:tabs>
          <w:tab w:val="clear" w:pos="360"/>
          <w:tab w:val="clear" w:pos="720"/>
          <w:tab w:val="clear" w:pos="1080"/>
        </w:tabs>
      </w:pPr>
      <w:r>
        <w:t>Resultantes em falha na entrada, instruções ou argumentos (por exemplo, solicitações para acessar arquivos que não existem);</w:t>
      </w:r>
    </w:p>
    <w:p w14:paraId="64836FD6" w14:textId="77777777" w:rsidR="00F43A94" w:rsidRDefault="00F43A94" w:rsidP="00F43A94">
      <w:pPr>
        <w:pStyle w:val="ProductList-Body"/>
        <w:numPr>
          <w:ilvl w:val="0"/>
          <w:numId w:val="1"/>
        </w:numPr>
        <w:tabs>
          <w:tab w:val="clear" w:pos="360"/>
          <w:tab w:val="clear" w:pos="720"/>
          <w:tab w:val="clear" w:pos="1080"/>
        </w:tabs>
        <w:rPr>
          <w:rFonts w:ascii="Calibri" w:hAnsi="Calibri" w:cs="Calibri"/>
        </w:rPr>
      </w:pPr>
      <w:r>
        <w:rPr>
          <w:rFonts w:ascii="Calibri" w:hAnsi="Calibri" w:cs="Calibri"/>
        </w:rPr>
        <w:t>Decorrentes de tentativas de execução de operações que ultrapassem o uso razoável ou as cotas estabelecidas, ou que resultem da nossa limitação de comportamentos suspeitos de abuso ou de contas comprometidas;</w:t>
      </w:r>
    </w:p>
    <w:p w14:paraId="767733A8" w14:textId="1C6B61EB" w:rsidR="001D1C2C" w:rsidRPr="00EF7CF9" w:rsidRDefault="001D1C2C" w:rsidP="00277537">
      <w:pPr>
        <w:pStyle w:val="ProductList-Body"/>
        <w:numPr>
          <w:ilvl w:val="0"/>
          <w:numId w:val="1"/>
        </w:numPr>
        <w:tabs>
          <w:tab w:val="clear" w:pos="360"/>
          <w:tab w:val="clear" w:pos="720"/>
          <w:tab w:val="clear" w:pos="1080"/>
        </w:tabs>
      </w:pPr>
      <w:r>
        <w:t>Decorrentes do uso que você faz dos recursos do Serviço por parte do Cliente que estão fora do Suporte do Windows associado ou</w:t>
      </w:r>
    </w:p>
    <w:p w14:paraId="5605A8B2" w14:textId="5E9835C8" w:rsidR="001D1C2C" w:rsidRDefault="001D1C2C" w:rsidP="00277537">
      <w:pPr>
        <w:pStyle w:val="ProductList-Body"/>
        <w:numPr>
          <w:ilvl w:val="0"/>
          <w:numId w:val="1"/>
        </w:numPr>
        <w:tabs>
          <w:tab w:val="clear" w:pos="360"/>
          <w:tab w:val="clear" w:pos="720"/>
          <w:tab w:val="clear" w:pos="1080"/>
        </w:tabs>
      </w:pPr>
      <w:r>
        <w:t>Para licenças reservadas, mas não pagas, no momento do Incidente.</w:t>
      </w:r>
    </w:p>
    <w:p w14:paraId="6CEA21D5" w14:textId="77777777" w:rsidR="00B518BB" w:rsidRPr="002A0A04" w:rsidRDefault="00B518BB" w:rsidP="00B518BB">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Operações como reinicialização, parada, inicialização, </w:t>
      </w:r>
      <w:proofErr w:type="spellStart"/>
      <w:r>
        <w:rPr>
          <w:rFonts w:ascii="Calibri" w:hAnsi="Calibri" w:cs="Calibri"/>
        </w:rPr>
        <w:t>failover</w:t>
      </w:r>
      <w:proofErr w:type="spellEnd"/>
      <w:r>
        <w:rPr>
          <w:rFonts w:ascii="Calibri" w:hAnsi="Calibri" w:cs="Calibri"/>
        </w:rPr>
        <w:t>, dimensionamento de computação e armazenamento (que, por sua própria natureza, incluem limitações de capacidade) que causam tempo de inatividade não serão contabilizadas no cálculo do tempo de atividade, a menos que isso seja explicitamente definido no Nível de Serviço aplicável.</w:t>
      </w:r>
    </w:p>
    <w:p w14:paraId="6D20E5BB" w14:textId="77777777" w:rsidR="00B518BB" w:rsidRPr="002A0A04" w:rsidRDefault="00B518BB" w:rsidP="00B518BB">
      <w:pPr>
        <w:pStyle w:val="ProductList-Body"/>
        <w:numPr>
          <w:ilvl w:val="0"/>
          <w:numId w:val="1"/>
        </w:numPr>
        <w:tabs>
          <w:tab w:val="clear" w:pos="360"/>
          <w:tab w:val="clear" w:pos="720"/>
          <w:tab w:val="clear" w:pos="1080"/>
        </w:tabs>
        <w:rPr>
          <w:rFonts w:ascii="Calibri" w:hAnsi="Calibri" w:cs="Calibri"/>
        </w:rPr>
      </w:pPr>
      <w:r>
        <w:rPr>
          <w:rFonts w:ascii="Calibri" w:hAnsi="Calibri" w:cs="Calibri"/>
        </w:rPr>
        <w:t>A janela de manutenção mensal que gera um tempo de inatividade para corrigir o servidor e a infraestrutura é excluída do cálculo do tempo de atividade.</w:t>
      </w:r>
    </w:p>
    <w:p w14:paraId="221A32CB" w14:textId="77777777" w:rsidR="00B518BB" w:rsidRPr="002A0A04" w:rsidRDefault="00B518BB" w:rsidP="00B518BB">
      <w:pPr>
        <w:pStyle w:val="ProductList-Body"/>
        <w:numPr>
          <w:ilvl w:val="0"/>
          <w:numId w:val="1"/>
        </w:numPr>
        <w:tabs>
          <w:tab w:val="clear" w:pos="360"/>
          <w:tab w:val="clear" w:pos="720"/>
          <w:tab w:val="clear" w:pos="1080"/>
        </w:tabs>
        <w:rPr>
          <w:rFonts w:ascii="Calibri" w:hAnsi="Calibri" w:cs="Calibri"/>
        </w:rPr>
      </w:pPr>
      <w:r>
        <w:rPr>
          <w:rFonts w:ascii="Calibri" w:hAnsi="Calibri" w:cs="Calibri"/>
        </w:rPr>
        <w:t>Que resultam em degradação de desempenho ou problemas de latência, sem que haja uma indisponibilidade real do serviço (exceto para aqueles serviços que incluem explicitamente um Nível de Serviço baseado em desempenho).</w:t>
      </w:r>
    </w:p>
    <w:p w14:paraId="621B52F6" w14:textId="77777777" w:rsidR="00B518BB" w:rsidRPr="002A0A04" w:rsidRDefault="00B518BB" w:rsidP="00B518BB">
      <w:pPr>
        <w:spacing w:after="0" w:line="240" w:lineRule="auto"/>
        <w:rPr>
          <w:rFonts w:ascii="Calibri" w:hAnsi="Calibri" w:cs="Calibri"/>
          <w:sz w:val="18"/>
        </w:rPr>
      </w:pPr>
    </w:p>
    <w:p w14:paraId="4B72C513" w14:textId="177572E6" w:rsidR="001D1C2C" w:rsidRPr="00B518BB" w:rsidRDefault="00B518BB" w:rsidP="00B518BB">
      <w:pPr>
        <w:keepNext/>
        <w:rPr>
          <w:rFonts w:ascii="Calibri" w:hAnsi="Calibri" w:cs="Calibri"/>
          <w:sz w:val="18"/>
        </w:rPr>
      </w:pPr>
      <w:r>
        <w:rPr>
          <w:rFonts w:ascii="Calibri" w:hAnsi="Calibri" w:cs="Calibri"/>
          <w:sz w:val="18"/>
        </w:rPr>
        <w:t>As comunicações de interrupção da Microsoft destinam-se a ajudar os clientes a tomar medidas preventivas para as suas aplicações essenciais aos negócios e não são uma confirmação de perda de Níveis de Serviço ou elegibilidade para Créditos de Serviço.</w:t>
      </w:r>
    </w:p>
    <w:p w14:paraId="61871B44" w14:textId="18737B11" w:rsidR="001D1C2C" w:rsidRPr="00EF7CF9" w:rsidRDefault="001D1C2C" w:rsidP="00277537">
      <w:pPr>
        <w:pStyle w:val="ProductList-Body"/>
      </w:pPr>
      <w:r>
        <w:t xml:space="preserve">Serviços comprados por meio dos contratos de licenciamento por volume Open, Open </w:t>
      </w:r>
      <w:proofErr w:type="spellStart"/>
      <w:r>
        <w:t>Value</w:t>
      </w:r>
      <w:proofErr w:type="spellEnd"/>
      <w:r>
        <w:t xml:space="preserve"> e Open </w:t>
      </w:r>
      <w:proofErr w:type="spellStart"/>
      <w:r>
        <w:t>Value</w:t>
      </w:r>
      <w:proofErr w:type="spellEnd"/>
      <w:r>
        <w:t xml:space="preserve"> </w:t>
      </w:r>
      <w:proofErr w:type="spellStart"/>
      <w:r>
        <w:t>Subscription</w:t>
      </w:r>
      <w:proofErr w:type="spellEnd"/>
      <w:r>
        <w:t xml:space="preserve"> e Serviços em um pacote do Office 365 </w:t>
      </w:r>
      <w:proofErr w:type="spellStart"/>
      <w:r>
        <w:t>Small</w:t>
      </w:r>
      <w:proofErr w:type="spellEnd"/>
      <w:r>
        <w:t xml:space="preserve"> Business Premium na forma de uma chave de produto não estão qualificados para Créditos de Serviço com base em valores de</w:t>
      </w:r>
      <w:r w:rsidR="003E51C6">
        <w:t> </w:t>
      </w:r>
      <w:r>
        <w:t xml:space="preserve">serviços. Para esses Serviços, qualquer Crédito de Serviço para o qual você possa estar qualificado será creditado na forma de tempo de serviço (ou seja, em dias) em oposição aos valores de serviços, e qualquer referência a </w:t>
      </w:r>
      <w:r w:rsidR="0014772F">
        <w:t>“</w:t>
      </w:r>
      <w:r>
        <w:t>Valores de Serviços Aplicáveis</w:t>
      </w:r>
      <w:r w:rsidR="0014772F">
        <w:t>”</w:t>
      </w:r>
      <w:r>
        <w:t xml:space="preserve"> será excluída e substituída por </w:t>
      </w:r>
      <w:r w:rsidR="0014772F">
        <w:t>“</w:t>
      </w:r>
      <w:r>
        <w:t>Período Aplicável</w:t>
      </w:r>
      <w:r w:rsidR="0014772F">
        <w:t>”</w:t>
      </w:r>
      <w:r>
        <w:t>.</w:t>
      </w:r>
    </w:p>
    <w:p w14:paraId="1031390A"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4885D4F" w14:textId="77CE35F8" w:rsidR="00045C64" w:rsidRPr="00EF7CF9" w:rsidRDefault="00045C64" w:rsidP="00277537">
      <w:pPr>
        <w:pStyle w:val="ProductList-SectionHeading"/>
        <w:tabs>
          <w:tab w:val="clear" w:pos="360"/>
          <w:tab w:val="clear" w:pos="720"/>
          <w:tab w:val="clear" w:pos="1080"/>
        </w:tabs>
        <w:outlineLvl w:val="0"/>
      </w:pPr>
      <w:bookmarkStart w:id="33" w:name="_Toc457821507"/>
      <w:bookmarkStart w:id="34" w:name="_Toc239175837"/>
      <w:bookmarkStart w:id="35" w:name="ServiceSpecificTerms"/>
      <w:r>
        <w:t>Termos Específicos ao Serviço</w:t>
      </w:r>
      <w:bookmarkEnd w:id="33"/>
      <w:bookmarkEnd w:id="34"/>
    </w:p>
    <w:p w14:paraId="07111700" w14:textId="7469B3B8" w:rsidR="00045C64" w:rsidRPr="00EF7CF9" w:rsidRDefault="00045C64" w:rsidP="00277537">
      <w:pPr>
        <w:pStyle w:val="ProductList-OfferingGroupHeading"/>
        <w:tabs>
          <w:tab w:val="clear" w:pos="360"/>
          <w:tab w:val="clear" w:pos="720"/>
          <w:tab w:val="clear" w:pos="1080"/>
        </w:tabs>
        <w:outlineLvl w:val="1"/>
      </w:pPr>
      <w:bookmarkStart w:id="36" w:name="_Toc457821508"/>
      <w:bookmarkStart w:id="37" w:name="_Toc239175838"/>
      <w:bookmarkEnd w:id="35"/>
      <w:r>
        <w:t>Microsoft Dynamics</w:t>
      </w:r>
      <w:bookmarkEnd w:id="36"/>
      <w:r>
        <w:t xml:space="preserve"> 365</w:t>
      </w:r>
      <w:bookmarkEnd w:id="37"/>
    </w:p>
    <w:p w14:paraId="39192933" w14:textId="77777777" w:rsidR="00D50DE8" w:rsidRDefault="00D50DE8" w:rsidP="00277537">
      <w:pPr>
        <w:pStyle w:val="ProductList-Offering2Heading"/>
        <w:pBdr>
          <w:between w:val="single" w:sz="4" w:space="1" w:color="auto"/>
        </w:pBdr>
        <w:tabs>
          <w:tab w:val="clear" w:pos="360"/>
          <w:tab w:val="clear" w:pos="720"/>
          <w:tab w:val="clear" w:pos="1080"/>
        </w:tabs>
        <w:outlineLvl w:val="2"/>
      </w:pPr>
      <w:bookmarkStart w:id="38" w:name="_Toc239175839"/>
      <w:bookmarkStart w:id="39" w:name="_Toc524384433"/>
      <w:bookmarkStart w:id="40" w:name="MicrosoftDynamics365forCustSrvcEntProIns"/>
      <w:bookmarkStart w:id="41" w:name="_Toc5018151"/>
      <w:bookmarkStart w:id="42" w:name="_Toc438127029"/>
      <w:bookmarkStart w:id="43" w:name="_Toc457821509"/>
      <w:r>
        <w:t>Dynamics 365 Business Central</w:t>
      </w:r>
      <w:bookmarkEnd w:id="38"/>
    </w:p>
    <w:p w14:paraId="154E5881" w14:textId="77777777" w:rsidR="00D50DE8" w:rsidRPr="00EF7CF9" w:rsidRDefault="00D50DE8" w:rsidP="00277537">
      <w:pPr>
        <w:pStyle w:val="ProductList-Body"/>
      </w:pPr>
      <w:r>
        <w:rPr>
          <w:b/>
          <w:color w:val="00188F"/>
        </w:rPr>
        <w:t>Tempo de Inatividade</w:t>
      </w:r>
      <w:r w:rsidRPr="008C1049">
        <w:rPr>
          <w:b/>
          <w:color w:val="00188F"/>
        </w:rPr>
        <w:t>:</w:t>
      </w:r>
      <w:r>
        <w:t xml:space="preserve"> qualquer período de tempo no qual os usuários finais estão impossibilitados de fazer login em sua instância.</w:t>
      </w:r>
    </w:p>
    <w:p w14:paraId="79A61192" w14:textId="754A2D9A" w:rsidR="00D50DE8" w:rsidRDefault="00AC48A7" w:rsidP="00277537">
      <w:pPr>
        <w:pStyle w:val="ProductList-Body"/>
      </w:pPr>
      <w:r>
        <w:rPr>
          <w:b/>
          <w:color w:val="00188F"/>
        </w:rPr>
        <w:t>Porcentagem de Tempo de Atividade</w:t>
      </w:r>
      <w:r w:rsidRPr="008C1049">
        <w:rPr>
          <w:b/>
          <w:color w:val="00188F"/>
        </w:rPr>
        <w:t>:</w:t>
      </w:r>
      <w:r>
        <w:t xml:space="preserve"> A Porcentagem de Tempo de Atividade é calculada usando-se a seguinte fórmula:</w:t>
      </w:r>
    </w:p>
    <w:p w14:paraId="72FCFD88" w14:textId="77777777" w:rsidR="00D50DE8" w:rsidRPr="00B0307B" w:rsidRDefault="00D50DE8" w:rsidP="00277537">
      <w:pPr>
        <w:pStyle w:val="ProductList-Body"/>
        <w:rPr>
          <w:szCs w:val="18"/>
        </w:rPr>
      </w:pPr>
    </w:p>
    <w:p w14:paraId="6E972F08" w14:textId="48989126" w:rsidR="00D50DE8"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38F44403" w14:textId="3DD5F0FC" w:rsidR="00D50DE8"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DE1F58B" w14:textId="77777777" w:rsidR="00D50DE8" w:rsidRPr="00B0307B" w:rsidRDefault="00D50DE8" w:rsidP="00277537">
      <w:pPr>
        <w:pStyle w:val="ProductList-Body"/>
        <w:rPr>
          <w:szCs w:val="18"/>
        </w:rPr>
      </w:pPr>
    </w:p>
    <w:p w14:paraId="30958FCB" w14:textId="77777777" w:rsidR="00D50DE8" w:rsidRPr="00EF7CF9" w:rsidRDefault="00D50DE8" w:rsidP="00277537">
      <w:pPr>
        <w:pStyle w:val="ProductList-Body"/>
      </w:pPr>
      <w:r>
        <w:rPr>
          <w:b/>
          <w:color w:val="00188F"/>
        </w:rPr>
        <w:t>Crédito de Serviço</w:t>
      </w:r>
      <w:r w:rsidRPr="00AF757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68505E">
        <w:trPr>
          <w:tblHeader/>
        </w:trPr>
        <w:tc>
          <w:tcPr>
            <w:tcW w:w="5400" w:type="dxa"/>
            <w:shd w:val="clear" w:color="auto" w:fill="0072C6"/>
          </w:tcPr>
          <w:p w14:paraId="74BA1E5B" w14:textId="538AD2DB" w:rsidR="00D50DE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32B916E" w14:textId="77777777" w:rsidR="00D50DE8" w:rsidRPr="00EF7CF9" w:rsidRDefault="00D50DE8" w:rsidP="00277537">
            <w:pPr>
              <w:pStyle w:val="ProductList-OfferingBody"/>
              <w:jc w:val="center"/>
              <w:rPr>
                <w:color w:val="FFFFFF" w:themeColor="background1"/>
              </w:rPr>
            </w:pPr>
            <w:r>
              <w:rPr>
                <w:color w:val="FFFFFF" w:themeColor="background1"/>
              </w:rPr>
              <w:t>Crédito de Serviço</w:t>
            </w:r>
          </w:p>
        </w:tc>
      </w:tr>
      <w:tr w:rsidR="00D50DE8" w:rsidRPr="00B44CF9" w14:paraId="3F75069E" w14:textId="77777777" w:rsidTr="0068505E">
        <w:tc>
          <w:tcPr>
            <w:tcW w:w="5400" w:type="dxa"/>
          </w:tcPr>
          <w:p w14:paraId="4351DF90" w14:textId="77777777" w:rsidR="00D50DE8" w:rsidRPr="00EF7CF9" w:rsidRDefault="00D50DE8" w:rsidP="00277537">
            <w:pPr>
              <w:pStyle w:val="ProductList-OfferingBody"/>
              <w:jc w:val="center"/>
            </w:pPr>
            <w:r>
              <w:t>&lt; 99,9%</w:t>
            </w:r>
          </w:p>
        </w:tc>
        <w:tc>
          <w:tcPr>
            <w:tcW w:w="5400" w:type="dxa"/>
          </w:tcPr>
          <w:p w14:paraId="36FA6803" w14:textId="77777777" w:rsidR="00D50DE8" w:rsidRPr="00EF7CF9" w:rsidRDefault="00D50DE8" w:rsidP="00277537">
            <w:pPr>
              <w:pStyle w:val="ProductList-OfferingBody"/>
              <w:jc w:val="center"/>
            </w:pPr>
            <w:r>
              <w:t>25%</w:t>
            </w:r>
          </w:p>
        </w:tc>
      </w:tr>
      <w:tr w:rsidR="00D50DE8" w:rsidRPr="00B44CF9" w14:paraId="7E0ABD84" w14:textId="77777777" w:rsidTr="0068505E">
        <w:tc>
          <w:tcPr>
            <w:tcW w:w="5400" w:type="dxa"/>
          </w:tcPr>
          <w:p w14:paraId="078BB8D6" w14:textId="77777777" w:rsidR="00D50DE8" w:rsidRPr="00EF7CF9" w:rsidRDefault="00D50DE8" w:rsidP="00277537">
            <w:pPr>
              <w:pStyle w:val="ProductList-OfferingBody"/>
              <w:jc w:val="center"/>
            </w:pPr>
            <w:r>
              <w:t>&lt; 99%</w:t>
            </w:r>
          </w:p>
        </w:tc>
        <w:tc>
          <w:tcPr>
            <w:tcW w:w="5400" w:type="dxa"/>
          </w:tcPr>
          <w:p w14:paraId="163EB0A1" w14:textId="77777777" w:rsidR="00D50DE8" w:rsidRPr="00EF7CF9" w:rsidRDefault="00D50DE8" w:rsidP="00277537">
            <w:pPr>
              <w:pStyle w:val="ProductList-OfferingBody"/>
              <w:jc w:val="center"/>
            </w:pPr>
            <w:r>
              <w:t>50%</w:t>
            </w:r>
          </w:p>
        </w:tc>
      </w:tr>
      <w:tr w:rsidR="00D50DE8" w:rsidRPr="00B44CF9" w14:paraId="326E1610" w14:textId="77777777" w:rsidTr="0068505E">
        <w:tc>
          <w:tcPr>
            <w:tcW w:w="5400" w:type="dxa"/>
          </w:tcPr>
          <w:p w14:paraId="7D157785" w14:textId="77777777" w:rsidR="00D50DE8" w:rsidRPr="00EF7CF9" w:rsidRDefault="00D50DE8" w:rsidP="00277537">
            <w:pPr>
              <w:pStyle w:val="ProductList-OfferingBody"/>
              <w:jc w:val="center"/>
            </w:pPr>
            <w:r>
              <w:t>&lt; 95%</w:t>
            </w:r>
          </w:p>
        </w:tc>
        <w:tc>
          <w:tcPr>
            <w:tcW w:w="5400" w:type="dxa"/>
          </w:tcPr>
          <w:p w14:paraId="3B973236" w14:textId="77777777" w:rsidR="00D50DE8" w:rsidRPr="00EF7CF9" w:rsidRDefault="00D50DE8" w:rsidP="00277537">
            <w:pPr>
              <w:pStyle w:val="ProductList-OfferingBody"/>
              <w:jc w:val="center"/>
            </w:pPr>
            <w:r>
              <w:t>100%</w:t>
            </w:r>
          </w:p>
        </w:tc>
      </w:tr>
    </w:tbl>
    <w:p w14:paraId="7B823D69"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C9CF5B3" w14:textId="77777777" w:rsidR="00D50DE8" w:rsidRPr="00EF7CF9" w:rsidRDefault="00D50DE8" w:rsidP="00277537">
      <w:pPr>
        <w:pStyle w:val="ProductList-Offering2Heading"/>
        <w:pBdr>
          <w:between w:val="single" w:sz="4" w:space="1" w:color="auto"/>
        </w:pBdr>
        <w:tabs>
          <w:tab w:val="clear" w:pos="360"/>
          <w:tab w:val="clear" w:pos="720"/>
          <w:tab w:val="clear" w:pos="1080"/>
        </w:tabs>
        <w:outlineLvl w:val="2"/>
      </w:pPr>
      <w:bookmarkStart w:id="44" w:name="_Toc239175840"/>
      <w:r>
        <w:t xml:space="preserve">Dynamics 365 </w:t>
      </w:r>
      <w:proofErr w:type="spellStart"/>
      <w:r>
        <w:t>Commerce</w:t>
      </w:r>
      <w:bookmarkEnd w:id="44"/>
      <w:proofErr w:type="spellEnd"/>
    </w:p>
    <w:p w14:paraId="5C8ACDEF" w14:textId="282085EC" w:rsidR="00D50DE8" w:rsidRPr="00EF7CF9" w:rsidRDefault="00D50DE8" w:rsidP="00277537">
      <w:pPr>
        <w:pStyle w:val="ProductList-Body"/>
        <w:rPr>
          <w:b/>
          <w:color w:val="00188F"/>
        </w:rPr>
      </w:pPr>
      <w:r>
        <w:rPr>
          <w:b/>
          <w:color w:val="00188F"/>
        </w:rPr>
        <w:t>Definições Adicionais</w:t>
      </w:r>
      <w:r w:rsidRPr="00D316B6">
        <w:rPr>
          <w:b/>
          <w:color w:val="00188F"/>
        </w:rPr>
        <w:t>:</w:t>
      </w:r>
    </w:p>
    <w:p w14:paraId="540B380B" w14:textId="6EEE5288" w:rsidR="00D50DE8" w:rsidRPr="00EF7CF9" w:rsidRDefault="0014772F" w:rsidP="00277537">
      <w:pPr>
        <w:pStyle w:val="ProductList-Body"/>
      </w:pPr>
      <w:r>
        <w:t>“</w:t>
      </w:r>
      <w:r w:rsidR="00D50DE8">
        <w:rPr>
          <w:b/>
          <w:color w:val="00188F"/>
        </w:rPr>
        <w:t>Locatário Ativo</w:t>
      </w:r>
      <w:r>
        <w:t>”</w:t>
      </w:r>
      <w:r w:rsidR="00D50DE8">
        <w:t xml:space="preserve"> significa um locatário com uma topologia de produção de alta disponibilidade no Portal de Gerenciamento que (A) foi implementado em um Serviço de Aplicativos do Parceiro e (B) tem um banco de dados ativo no qual os usuários podem fazer login.</w:t>
      </w:r>
    </w:p>
    <w:p w14:paraId="4D71DF41" w14:textId="23B4B875" w:rsidR="00D50DE8" w:rsidRPr="00EF7CF9" w:rsidRDefault="0014772F" w:rsidP="00277537">
      <w:pPr>
        <w:pStyle w:val="ProductList-Body"/>
      </w:pPr>
      <w:r>
        <w:t>“</w:t>
      </w:r>
      <w:r w:rsidR="00D50DE8">
        <w:rPr>
          <w:b/>
          <w:color w:val="00188F"/>
        </w:rPr>
        <w:t>Serviço de Aplicativos do Parceiro</w:t>
      </w:r>
      <w:r>
        <w:t>”</w:t>
      </w:r>
      <w:r w:rsidR="00D50DE8">
        <w:t xml:space="preserve"> significa um aplicativo do parceiro criado com base em e combinado com a Plataforma que (A) é usada para processar as transações comerciais reais da sua organização e (B) tem recursos de armazenamento e cálculo de reserva iguais a ou maiores do que uma das Unidades de Escala selecionadas pelo seu parceiro para o aplicativo do parceiro aplicável.</w:t>
      </w:r>
    </w:p>
    <w:p w14:paraId="248E919D" w14:textId="33D3BA7F" w:rsidR="00D50DE8" w:rsidRPr="00EF7CF9" w:rsidRDefault="0014772F" w:rsidP="00277537">
      <w:pPr>
        <w:pStyle w:val="ProductList-Body"/>
      </w:pPr>
      <w:r>
        <w:t>“</w:t>
      </w:r>
      <w:r w:rsidR="00D50DE8">
        <w:rPr>
          <w:b/>
          <w:color w:val="00188F"/>
        </w:rPr>
        <w:t>Máximo de Minutos Disponíveis</w:t>
      </w:r>
      <w:r>
        <w:t>”</w:t>
      </w:r>
      <w:r w:rsidR="00D50DE8">
        <w:t xml:space="preserve"> significa o total de minutos acumulados durante um Período Aplicável no qual um Locatário Ativo foi implementado em um Serviço de Aplicativos do Parceiro usando-se uma topologia de produção ativa de alta disponibilidade.</w:t>
      </w:r>
    </w:p>
    <w:p w14:paraId="0C74F514" w14:textId="76E78492" w:rsidR="00D50DE8" w:rsidRPr="00EF7CF9" w:rsidRDefault="0014772F" w:rsidP="00277537">
      <w:pPr>
        <w:pStyle w:val="ProductList-Body"/>
      </w:pPr>
      <w:r>
        <w:t>“</w:t>
      </w:r>
      <w:r w:rsidR="00D50DE8">
        <w:rPr>
          <w:b/>
          <w:color w:val="00188F"/>
        </w:rPr>
        <w:t>Plataforma</w:t>
      </w:r>
      <w:r>
        <w:t>”</w:t>
      </w:r>
      <w:r w:rsidR="00D50DE8">
        <w:t xml:space="preserve"> significa formulários de clientes do Serviço, relatórios do SQL Server, operações em lote, pontos de extremidade da API ou APIs de varejo do Serviço usadas apenas para fins de comércio ou varejo.</w:t>
      </w:r>
    </w:p>
    <w:p w14:paraId="7DEAA6DA" w14:textId="657FBE94" w:rsidR="00D50DE8" w:rsidRPr="00EF7CF9" w:rsidRDefault="0014772F" w:rsidP="00277537">
      <w:pPr>
        <w:pStyle w:val="ProductList-Body"/>
      </w:pPr>
      <w:r>
        <w:t>“</w:t>
      </w:r>
      <w:r w:rsidR="00D50DE8">
        <w:rPr>
          <w:b/>
          <w:color w:val="00188F"/>
        </w:rPr>
        <w:t>Unidade de Escala</w:t>
      </w:r>
      <w:r>
        <w:t>”</w:t>
      </w:r>
      <w:r w:rsidR="00D50DE8">
        <w:t xml:space="preserve"> significa os incrementos pelos quais os recursos de armazenamento e cálculo são adicionados a um Serviço de Aplicativos do Parceiro ou removidos dele.</w:t>
      </w:r>
    </w:p>
    <w:p w14:paraId="2E0FE7F1" w14:textId="71FD257B" w:rsidR="00D50DE8" w:rsidRPr="00EF7CF9" w:rsidRDefault="0014772F" w:rsidP="00277537">
      <w:pPr>
        <w:pStyle w:val="ProductList-Body"/>
        <w:jc w:val="both"/>
      </w:pPr>
      <w:r>
        <w:t>“</w:t>
      </w:r>
      <w:r w:rsidR="00D50DE8">
        <w:rPr>
          <w:b/>
          <w:color w:val="00188F"/>
        </w:rPr>
        <w:t>Infraestrutura do Serviço</w:t>
      </w:r>
      <w:r>
        <w:t>”</w:t>
      </w:r>
      <w:r w:rsidR="00D50DE8">
        <w:t xml:space="preserve"> significa os recursos de autenticação, computação e armazenamento que a Microsoft fornece em conexão com o Serviço.</w:t>
      </w:r>
    </w:p>
    <w:p w14:paraId="3341CE03" w14:textId="77777777" w:rsidR="00D50DE8" w:rsidRPr="00B0307B" w:rsidRDefault="00D50DE8" w:rsidP="00277537">
      <w:pPr>
        <w:pStyle w:val="ProductList-Body"/>
        <w:rPr>
          <w:szCs w:val="18"/>
        </w:rPr>
      </w:pPr>
    </w:p>
    <w:p w14:paraId="7E890B2C" w14:textId="77777777" w:rsidR="00D50DE8" w:rsidRPr="00EF7CF9" w:rsidRDefault="00D50DE8" w:rsidP="00277537">
      <w:pPr>
        <w:pStyle w:val="ProductList-Body"/>
      </w:pPr>
      <w:r>
        <w:rPr>
          <w:b/>
          <w:color w:val="00188F"/>
        </w:rPr>
        <w:t>Tempo de Inatividade</w:t>
      </w:r>
      <w:r w:rsidRPr="00EF07FF">
        <w:rPr>
          <w:b/>
          <w:color w:val="00188F"/>
        </w:rPr>
        <w:t>:</w:t>
      </w:r>
      <w:r>
        <w:t xml:space="preserve"> qualquer período de tempo no qual os usuários finais não podem acessar seu Locatário Ativo devido a uma falha na Plataforma não expirada ou na Infraestrutura do Serviço uma vez que a Microsoft determina a partir dos logs do sistema e de monitoramento de integridade automatizados. O tempo de inatividade não inclui o Tempo de Inatividade Programado, a indisponibilidade dos recursos de complemento de Serviço, a incapacidade de acessar o Serviço devido às suas modificações do Serviço ou os períodos nos quais a capacidade da Unidade de Escala é excedida.</w:t>
      </w:r>
    </w:p>
    <w:p w14:paraId="6A7E9F20" w14:textId="77777777" w:rsidR="00D50DE8" w:rsidRPr="00B0307B" w:rsidRDefault="00D50DE8" w:rsidP="00277537">
      <w:pPr>
        <w:pStyle w:val="ProductList-Body"/>
        <w:rPr>
          <w:szCs w:val="18"/>
        </w:rPr>
      </w:pPr>
    </w:p>
    <w:p w14:paraId="16AB907B" w14:textId="0523E1D5" w:rsidR="00D50DE8" w:rsidRDefault="00AC48A7" w:rsidP="00277537">
      <w:pPr>
        <w:pStyle w:val="ProductList-Body"/>
      </w:pPr>
      <w:r>
        <w:rPr>
          <w:b/>
          <w:color w:val="00188F"/>
        </w:rPr>
        <w:t>Porcentagem de Tempo de Atividade</w:t>
      </w:r>
      <w:r w:rsidRPr="00B745C1">
        <w:rPr>
          <w:b/>
          <w:color w:val="00188F"/>
        </w:rPr>
        <w:t>:</w:t>
      </w:r>
      <w:r>
        <w:t xml:space="preserve"> A Porcentagem de Tempo de Atividade para um determinado Locatário Ativo em um Período Aplicável é calculada usando-se a seguinte fórmula:</w:t>
      </w:r>
    </w:p>
    <w:p w14:paraId="4ED269D7" w14:textId="77777777" w:rsidR="00D50DE8" w:rsidRPr="00B0307B" w:rsidRDefault="00D50DE8" w:rsidP="00277537">
      <w:pPr>
        <w:pStyle w:val="ProductList-Body"/>
        <w:rPr>
          <w:szCs w:val="18"/>
        </w:rPr>
      </w:pPr>
    </w:p>
    <w:p w14:paraId="79334EEB" w14:textId="758EE1CD" w:rsidR="00D50DE8"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40678A34" w14:textId="7DACE2E9" w:rsidR="00D50DE8"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5F2DB80B" w14:textId="77777777" w:rsidR="00D50DE8" w:rsidRPr="00B0307B" w:rsidRDefault="00D50DE8" w:rsidP="00277537">
      <w:pPr>
        <w:pStyle w:val="ProductList-Body"/>
        <w:rPr>
          <w:szCs w:val="18"/>
        </w:rPr>
      </w:pPr>
    </w:p>
    <w:p w14:paraId="77FA5EF3" w14:textId="77777777" w:rsidR="00D50DE8" w:rsidRPr="00EF7CF9" w:rsidRDefault="00D50DE8" w:rsidP="008C1E42">
      <w:pPr>
        <w:pStyle w:val="ProductList-Body"/>
        <w:keepNext/>
        <w:keepLines/>
      </w:pPr>
      <w:r>
        <w:rPr>
          <w:b/>
          <w:color w:val="00188F"/>
        </w:rPr>
        <w:lastRenderedPageBreak/>
        <w:t>Crédito de Serviço</w:t>
      </w:r>
      <w:r w:rsidRPr="0084691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68505E">
        <w:trPr>
          <w:tblHeader/>
        </w:trPr>
        <w:tc>
          <w:tcPr>
            <w:tcW w:w="5400" w:type="dxa"/>
            <w:shd w:val="clear" w:color="auto" w:fill="0072C6"/>
          </w:tcPr>
          <w:p w14:paraId="5B199220" w14:textId="6C89FEED" w:rsidR="00D50DE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F07CD95" w14:textId="77777777" w:rsidR="00D50DE8" w:rsidRPr="00EF7CF9" w:rsidRDefault="00D50DE8" w:rsidP="00277537">
            <w:pPr>
              <w:pStyle w:val="ProductList-OfferingBody"/>
              <w:jc w:val="center"/>
              <w:rPr>
                <w:color w:val="FFFFFF" w:themeColor="background1"/>
              </w:rPr>
            </w:pPr>
            <w:r>
              <w:rPr>
                <w:color w:val="FFFFFF" w:themeColor="background1"/>
              </w:rPr>
              <w:t>Crédito de Serviço</w:t>
            </w:r>
          </w:p>
        </w:tc>
      </w:tr>
      <w:tr w:rsidR="00D50DE8" w:rsidRPr="00B44CF9" w14:paraId="2825A230" w14:textId="77777777" w:rsidTr="0068505E">
        <w:tc>
          <w:tcPr>
            <w:tcW w:w="5400" w:type="dxa"/>
          </w:tcPr>
          <w:p w14:paraId="26C3745B" w14:textId="77777777" w:rsidR="00D50DE8" w:rsidRPr="00EF7CF9" w:rsidRDefault="00D50DE8" w:rsidP="00277537">
            <w:pPr>
              <w:pStyle w:val="ProductList-OfferingBody"/>
              <w:jc w:val="center"/>
            </w:pPr>
            <w:r>
              <w:t>&lt; 99,9%</w:t>
            </w:r>
          </w:p>
        </w:tc>
        <w:tc>
          <w:tcPr>
            <w:tcW w:w="5400" w:type="dxa"/>
          </w:tcPr>
          <w:p w14:paraId="33539270" w14:textId="77777777" w:rsidR="00D50DE8" w:rsidRPr="00EF7CF9" w:rsidRDefault="00D50DE8" w:rsidP="00277537">
            <w:pPr>
              <w:pStyle w:val="ProductList-OfferingBody"/>
              <w:jc w:val="center"/>
            </w:pPr>
            <w:r>
              <w:t>25%</w:t>
            </w:r>
          </w:p>
        </w:tc>
      </w:tr>
      <w:tr w:rsidR="00D50DE8" w:rsidRPr="00B44CF9" w14:paraId="4DD4D641" w14:textId="77777777" w:rsidTr="0068505E">
        <w:tc>
          <w:tcPr>
            <w:tcW w:w="5400" w:type="dxa"/>
          </w:tcPr>
          <w:p w14:paraId="46CBDA90" w14:textId="77777777" w:rsidR="00D50DE8" w:rsidRPr="00EF7CF9" w:rsidRDefault="00D50DE8" w:rsidP="00277537">
            <w:pPr>
              <w:pStyle w:val="ProductList-OfferingBody"/>
              <w:jc w:val="center"/>
            </w:pPr>
            <w:r>
              <w:t>&lt; 99%</w:t>
            </w:r>
          </w:p>
        </w:tc>
        <w:tc>
          <w:tcPr>
            <w:tcW w:w="5400" w:type="dxa"/>
          </w:tcPr>
          <w:p w14:paraId="158C98F6" w14:textId="77777777" w:rsidR="00D50DE8" w:rsidRPr="00EF7CF9" w:rsidRDefault="00D50DE8" w:rsidP="00277537">
            <w:pPr>
              <w:pStyle w:val="ProductList-OfferingBody"/>
              <w:jc w:val="center"/>
            </w:pPr>
            <w:r>
              <w:t>50%</w:t>
            </w:r>
          </w:p>
        </w:tc>
      </w:tr>
      <w:tr w:rsidR="00D50DE8" w:rsidRPr="00B44CF9" w14:paraId="10A1FC1E" w14:textId="77777777" w:rsidTr="0068505E">
        <w:tc>
          <w:tcPr>
            <w:tcW w:w="5400" w:type="dxa"/>
          </w:tcPr>
          <w:p w14:paraId="792C60FD" w14:textId="77777777" w:rsidR="00D50DE8" w:rsidRPr="00EF7CF9" w:rsidRDefault="00D50DE8" w:rsidP="00277537">
            <w:pPr>
              <w:pStyle w:val="ProductList-OfferingBody"/>
              <w:jc w:val="center"/>
            </w:pPr>
            <w:r>
              <w:t>&lt; 95%</w:t>
            </w:r>
          </w:p>
        </w:tc>
        <w:tc>
          <w:tcPr>
            <w:tcW w:w="5400" w:type="dxa"/>
          </w:tcPr>
          <w:p w14:paraId="3691C0E6" w14:textId="77777777" w:rsidR="00D50DE8" w:rsidRPr="00EF7CF9" w:rsidRDefault="00D50DE8" w:rsidP="00277537">
            <w:pPr>
              <w:pStyle w:val="ProductList-OfferingBody"/>
              <w:jc w:val="center"/>
            </w:pPr>
            <w:r>
              <w:t>100%</w:t>
            </w:r>
          </w:p>
        </w:tc>
      </w:tr>
    </w:tbl>
    <w:p w14:paraId="77D809AC"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8F4190F" w14:textId="239B6BEB" w:rsidR="00E405CF" w:rsidRDefault="00E405CF" w:rsidP="00277537">
      <w:pPr>
        <w:pStyle w:val="ProductList-Offering2Heading"/>
        <w:pBdr>
          <w:between w:val="single" w:sz="4" w:space="1" w:color="auto"/>
        </w:pBdr>
        <w:tabs>
          <w:tab w:val="clear" w:pos="360"/>
          <w:tab w:val="clear" w:pos="720"/>
          <w:tab w:val="clear" w:pos="1080"/>
        </w:tabs>
        <w:outlineLvl w:val="2"/>
      </w:pPr>
      <w:bookmarkStart w:id="45" w:name="_Toc239175841"/>
      <w:r>
        <w:t>Dynamics 365 Contact Center</w:t>
      </w:r>
      <w:bookmarkEnd w:id="45"/>
    </w:p>
    <w:p w14:paraId="0E4C3193" w14:textId="77777777" w:rsidR="00DD458F" w:rsidRPr="008B3B98" w:rsidRDefault="00DD458F" w:rsidP="00DD458F">
      <w:pPr>
        <w:pStyle w:val="ProductList-Body"/>
        <w:rPr>
          <w:rFonts w:ascii="Calibri" w:hAnsi="Calibri" w:cs="Calibri"/>
          <w:color w:val="000000"/>
        </w:rPr>
      </w:pPr>
      <w:r>
        <w:rPr>
          <w:rFonts w:ascii="Calibri" w:hAnsi="Calibri" w:cs="Calibri"/>
          <w:b/>
          <w:bCs/>
          <w:color w:val="00188F"/>
        </w:rPr>
        <w:t>Tempo de Inatividade</w:t>
      </w:r>
      <w:r>
        <w:rPr>
          <w:rFonts w:ascii="Calibri" w:hAnsi="Calibri" w:cs="Calibri"/>
        </w:rPr>
        <w:t>:</w:t>
      </w:r>
      <w:r>
        <w:rPr>
          <w:rFonts w:ascii="Calibri" w:hAnsi="Calibri" w:cs="Calibri"/>
          <w:color w:val="000000"/>
        </w:rPr>
        <w:t xml:space="preserve"> Qualquer período em que os usuários finais não conseguem iniciar ou receber chamadas PSTN, ou realizar comunicações em tempo real (como o roteamento IVR).</w:t>
      </w:r>
    </w:p>
    <w:p w14:paraId="1C167F30" w14:textId="77777777" w:rsidR="00DD458F" w:rsidRPr="008B3B98" w:rsidRDefault="00DD458F" w:rsidP="00DD458F">
      <w:pPr>
        <w:pStyle w:val="ProductList-Body"/>
        <w:rPr>
          <w:rFonts w:ascii="Calibri" w:hAnsi="Calibri" w:cs="Calibri"/>
        </w:rPr>
      </w:pPr>
      <w:r>
        <w:rPr>
          <w:rFonts w:ascii="Calibri" w:hAnsi="Calibri" w:cs="Calibri"/>
          <w:b/>
          <w:bCs/>
          <w:color w:val="00188F"/>
        </w:rPr>
        <w:t>Porcentagem de Tempo de Atividade</w:t>
      </w:r>
      <w:r>
        <w:rPr>
          <w:rFonts w:ascii="Calibri" w:hAnsi="Calibri" w:cs="Calibri"/>
        </w:rPr>
        <w:t>: A Porcentagem de Tempo de Atividade é calculada usando a seguinte fórmula:</w:t>
      </w:r>
    </w:p>
    <w:p w14:paraId="261A236A" w14:textId="77777777" w:rsidR="00DD458F" w:rsidRPr="008F7773" w:rsidRDefault="00DD458F" w:rsidP="00DD458F">
      <w:pPr>
        <w:pStyle w:val="ProductList-Body"/>
      </w:pPr>
    </w:p>
    <w:p w14:paraId="53CD5E37" w14:textId="77777777" w:rsidR="00DD458F" w:rsidRDefault="00000000" w:rsidP="00DD458F">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Minutos do usuário - tempo de inatividade </m:t>
              </m:r>
            </m:num>
            <m:den>
              <m:r>
                <w:rPr>
                  <w:rFonts w:ascii="Cambria Math" w:hAnsi="Cambria Math"/>
                  <w:sz w:val="18"/>
                  <w:szCs w:val="18"/>
                </w:rPr>
                <m:t>Minutos do usuário</m:t>
              </m:r>
            </m:den>
          </m:f>
          <m:r>
            <w:rPr>
              <w:rFonts w:ascii="Cambria Math" w:hAnsi="Cambria Math"/>
              <w:sz w:val="18"/>
              <w:szCs w:val="18"/>
            </w:rPr>
            <m:t xml:space="preserve"> x 100</m:t>
          </m:r>
        </m:oMath>
      </m:oMathPara>
    </w:p>
    <w:p w14:paraId="08A4537A" w14:textId="77777777" w:rsidR="00DD458F" w:rsidRPr="008B3B98" w:rsidRDefault="00DD458F" w:rsidP="00DD458F">
      <w:pPr>
        <w:pStyle w:val="ProductList-Body"/>
        <w:rPr>
          <w:rFonts w:ascii="Calibri" w:hAnsi="Calibri" w:cs="Calibri"/>
        </w:rPr>
      </w:pPr>
      <w:r>
        <w:rPr>
          <w:rFonts w:ascii="Calibri" w:hAnsi="Calibri" w:cs="Calibri"/>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 O crédito será pago apenas em relação aos serviços reais afetados.</w:t>
      </w:r>
    </w:p>
    <w:p w14:paraId="23232D96" w14:textId="77777777" w:rsidR="00DD458F" w:rsidRPr="008B3B98" w:rsidRDefault="00DD458F" w:rsidP="00DD458F">
      <w:pPr>
        <w:pStyle w:val="ProductList-Body"/>
        <w:rPr>
          <w:rFonts w:ascii="Calibri" w:hAnsi="Calibri" w:cs="Calibri"/>
        </w:rPr>
      </w:pPr>
    </w:p>
    <w:p w14:paraId="1798AB29" w14:textId="77777777" w:rsidR="00DD458F" w:rsidRPr="008B3B98" w:rsidRDefault="00DD458F" w:rsidP="00DD458F">
      <w:pPr>
        <w:pStyle w:val="ProductList-Body"/>
        <w:rPr>
          <w:rFonts w:ascii="Calibri" w:hAnsi="Calibri" w:cs="Calibri"/>
        </w:rPr>
      </w:pPr>
      <w:r>
        <w:rPr>
          <w:rFonts w:ascii="Calibri" w:hAnsi="Calibri" w:cs="Calibri"/>
        </w:rPr>
        <w:t>Este SLA não inclui Tempo de Inatividade Programado, a indisponibilidade de recursos complementares do Serviço, a incapacidade de acessar o Serviço devido a modificações no Serviço, interrupções causadas por falhas de software, equipamentos ou serviços de terceiros fora do controle da Microsoft, ou software da Microsoft que não seja executado diretamente pela própria Microsoft como parte do Serviço.</w:t>
      </w:r>
    </w:p>
    <w:p w14:paraId="56EB0B4D" w14:textId="77777777" w:rsidR="00DD458F" w:rsidRDefault="00DD458F" w:rsidP="00DD458F">
      <w:pPr>
        <w:pStyle w:val="ProductList-Body"/>
      </w:pPr>
    </w:p>
    <w:p w14:paraId="121D66C9" w14:textId="77777777" w:rsidR="00DD458F" w:rsidRPr="003D5054" w:rsidRDefault="00DD458F" w:rsidP="00DD458F">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D458F" w:rsidRPr="00B44CF9" w14:paraId="062F446A" w14:textId="77777777" w:rsidTr="0068505E">
        <w:trPr>
          <w:tblHeader/>
        </w:trPr>
        <w:tc>
          <w:tcPr>
            <w:tcW w:w="5400" w:type="dxa"/>
            <w:shd w:val="clear" w:color="auto" w:fill="0072C6"/>
          </w:tcPr>
          <w:p w14:paraId="0CFCF062" w14:textId="77777777" w:rsidR="00DD458F" w:rsidRPr="003D5054" w:rsidRDefault="00DD458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5E9E9E64" w14:textId="77777777" w:rsidR="00DD458F" w:rsidRPr="003D5054" w:rsidRDefault="00DD458F"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D458F" w:rsidRPr="00B44CF9" w14:paraId="625676BE" w14:textId="77777777" w:rsidTr="0068505E">
        <w:tc>
          <w:tcPr>
            <w:tcW w:w="5400" w:type="dxa"/>
          </w:tcPr>
          <w:p w14:paraId="5E604111" w14:textId="77777777" w:rsidR="00DD458F" w:rsidRPr="003D5054" w:rsidRDefault="00DD458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99,99%</w:t>
            </w:r>
          </w:p>
        </w:tc>
        <w:tc>
          <w:tcPr>
            <w:tcW w:w="5400" w:type="dxa"/>
          </w:tcPr>
          <w:p w14:paraId="2DAD099C" w14:textId="77777777" w:rsidR="00DD458F" w:rsidRPr="003D5054" w:rsidRDefault="00DD458F"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DD458F" w:rsidRPr="00B44CF9" w14:paraId="10946970" w14:textId="77777777" w:rsidTr="0068505E">
        <w:tc>
          <w:tcPr>
            <w:tcW w:w="5400" w:type="dxa"/>
          </w:tcPr>
          <w:p w14:paraId="2A164565"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&lt; 99,9%</w:t>
            </w:r>
          </w:p>
        </w:tc>
        <w:tc>
          <w:tcPr>
            <w:tcW w:w="5400" w:type="dxa"/>
          </w:tcPr>
          <w:p w14:paraId="3370FC86"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25%</w:t>
            </w:r>
          </w:p>
        </w:tc>
      </w:tr>
      <w:tr w:rsidR="00DD458F" w:rsidRPr="00B44CF9" w14:paraId="707319F7" w14:textId="77777777" w:rsidTr="0068505E">
        <w:tc>
          <w:tcPr>
            <w:tcW w:w="5400" w:type="dxa"/>
          </w:tcPr>
          <w:p w14:paraId="289DAF7A"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4461A13A"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50%</w:t>
            </w:r>
          </w:p>
        </w:tc>
      </w:tr>
      <w:tr w:rsidR="00DD458F" w:rsidRPr="00B44CF9" w14:paraId="727FCBE3" w14:textId="77777777" w:rsidTr="0068505E">
        <w:tc>
          <w:tcPr>
            <w:tcW w:w="5400" w:type="dxa"/>
          </w:tcPr>
          <w:p w14:paraId="0AB80827"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&lt; 95%</w:t>
            </w:r>
          </w:p>
        </w:tc>
        <w:tc>
          <w:tcPr>
            <w:tcW w:w="5400" w:type="dxa"/>
          </w:tcPr>
          <w:p w14:paraId="511D778A" w14:textId="77777777" w:rsidR="00DD458F" w:rsidRPr="003D5054" w:rsidRDefault="00DD458F" w:rsidP="00CE6437">
            <w:pPr>
              <w:pStyle w:val="ProductList-OfferingBody"/>
              <w:jc w:val="center"/>
              <w:rPr>
                <w:rFonts w:ascii="Calibri" w:hAnsi="Calibri" w:cs="Calibri"/>
                <w:szCs w:val="16"/>
              </w:rPr>
            </w:pPr>
            <w:r>
              <w:rPr>
                <w:rFonts w:ascii="Calibri" w:hAnsi="Calibri" w:cs="Calibri"/>
                <w:szCs w:val="16"/>
              </w:rPr>
              <w:t>100%</w:t>
            </w:r>
          </w:p>
        </w:tc>
      </w:tr>
    </w:tbl>
    <w:p w14:paraId="5D32BA07" w14:textId="77777777" w:rsidR="00DD458F" w:rsidRPr="00EF7CF9" w:rsidRDefault="00DD458F" w:rsidP="00DD45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667EA19" w14:textId="7A47361E" w:rsidR="00D50DE8" w:rsidRDefault="00D50DE8" w:rsidP="00277537">
      <w:pPr>
        <w:pStyle w:val="ProductList-Offering2Heading"/>
        <w:pBdr>
          <w:between w:val="single" w:sz="4" w:space="1" w:color="auto"/>
        </w:pBdr>
        <w:tabs>
          <w:tab w:val="clear" w:pos="360"/>
          <w:tab w:val="clear" w:pos="720"/>
          <w:tab w:val="clear" w:pos="1080"/>
        </w:tabs>
        <w:outlineLvl w:val="2"/>
      </w:pPr>
      <w:bookmarkStart w:id="46" w:name="_Toc239175842"/>
      <w:r>
        <w:t xml:space="preserve">Dynamics 365 </w:t>
      </w:r>
      <w:proofErr w:type="spellStart"/>
      <w:r>
        <w:t>Customer</w:t>
      </w:r>
      <w:proofErr w:type="spellEnd"/>
      <w:r>
        <w:t xml:space="preserve"> Insights</w:t>
      </w:r>
      <w:bookmarkEnd w:id="46"/>
    </w:p>
    <w:p w14:paraId="0B8CB214" w14:textId="294B0853" w:rsidR="00D50DE8" w:rsidRDefault="00D50DE8" w:rsidP="00277537">
      <w:pPr>
        <w:pStyle w:val="ProductList-Body"/>
        <w:rPr>
          <w:color w:val="000000"/>
        </w:rPr>
      </w:pPr>
      <w:r>
        <w:rPr>
          <w:b/>
          <w:bCs/>
          <w:color w:val="00188F"/>
        </w:rPr>
        <w:t>Tempo de Inatividade</w:t>
      </w:r>
      <w:r w:rsidRPr="0059285F">
        <w:rPr>
          <w:b/>
          <w:bCs/>
          <w:color w:val="00188F"/>
        </w:rPr>
        <w:t>:</w:t>
      </w:r>
      <w:r>
        <w:rPr>
          <w:color w:val="000000"/>
        </w:rPr>
        <w:t xml:space="preserve"> Qualquer período de tempo no qual os usuários finais estão impossibilitados de fazer login em seu ambiente. O tempo de</w:t>
      </w:r>
      <w:r w:rsidR="009F5B85">
        <w:rPr>
          <w:color w:val="000000"/>
        </w:rPr>
        <w:t> </w:t>
      </w:r>
      <w:r>
        <w:rPr>
          <w:color w:val="000000"/>
        </w:rPr>
        <w:t>inatividade não inclui o Tempo de Inatividade Programado, a indisponibilidade dos recursos de complemento de Serviço ou a incapacidade de</w:t>
      </w:r>
      <w:r w:rsidR="009F5B85">
        <w:rPr>
          <w:color w:val="000000"/>
        </w:rPr>
        <w:t> </w:t>
      </w:r>
      <w:r>
        <w:rPr>
          <w:color w:val="000000"/>
        </w:rPr>
        <w:t>acessar o Serviço devido às suas modificações do Serviço.</w:t>
      </w:r>
    </w:p>
    <w:p w14:paraId="02AC3C64" w14:textId="46F2E2F7" w:rsidR="00D50DE8" w:rsidRDefault="00AC48A7" w:rsidP="00277537">
      <w:pPr>
        <w:pStyle w:val="ProductList-Body"/>
        <w:rPr>
          <w:sz w:val="20"/>
          <w:szCs w:val="20"/>
        </w:rPr>
      </w:pPr>
      <w:r>
        <w:rPr>
          <w:b/>
          <w:bCs/>
          <w:color w:val="00188F"/>
        </w:rPr>
        <w:t>Porcentagem de Tempo de Atividade</w:t>
      </w:r>
      <w:r w:rsidRPr="00D316B6">
        <w:rPr>
          <w:b/>
          <w:color w:val="00188F"/>
        </w:rPr>
        <w:t>:</w:t>
      </w:r>
      <w:r>
        <w:t xml:space="preserve"> A Porcentagem de Tempo de Atividade é calculada usando-se a seguinte fórmula:</w:t>
      </w:r>
    </w:p>
    <w:p w14:paraId="249570DE" w14:textId="77777777" w:rsidR="00D50DE8" w:rsidRDefault="00D50DE8" w:rsidP="00277537">
      <w:pPr>
        <w:pStyle w:val="ProductList-Body"/>
      </w:pPr>
    </w:p>
    <w:p w14:paraId="1417B265" w14:textId="17B7756C" w:rsidR="00D50DE8" w:rsidRDefault="00000000" w:rsidP="00277537">
      <w:pPr>
        <w:spacing w:line="240" w:lineRule="auto"/>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Minutos do Usuário - Tempo de Inatividade</m:t>
              </m:r>
            </m:num>
            <m:den>
              <m:r>
                <m:rPr>
                  <m:nor/>
                </m:rPr>
                <w:rPr>
                  <w:rFonts w:ascii="Cambria Math" w:hAnsi="Cambria Math"/>
                  <w:i/>
                  <w:iCs/>
                  <w:sz w:val="18"/>
                  <w:szCs w:val="18"/>
                </w:rPr>
                <m:t>Minutos do Usuário</m:t>
              </m:r>
            </m:den>
          </m:f>
          <m:r>
            <w:rPr>
              <w:rFonts w:ascii="Cambria Math" w:hAnsi="Cambria Math"/>
              <w:sz w:val="18"/>
              <w:szCs w:val="18"/>
            </w:rPr>
            <m:t xml:space="preserve"> x 100</m:t>
          </m:r>
        </m:oMath>
      </m:oMathPara>
    </w:p>
    <w:p w14:paraId="6C238A94" w14:textId="77777777" w:rsidR="00D50DE8" w:rsidRPr="00657A3A" w:rsidRDefault="00D50DE8" w:rsidP="00277537">
      <w:pPr>
        <w:pStyle w:val="ProductList-Body"/>
        <w:rPr>
          <w:szCs w:val="18"/>
        </w:rPr>
      </w:pPr>
    </w:p>
    <w:p w14:paraId="2A885151" w14:textId="0739869A" w:rsidR="00D50DE8"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AA46C83" w14:textId="77777777" w:rsidR="00D50DE8" w:rsidRDefault="00D50DE8" w:rsidP="00277537">
      <w:pPr>
        <w:pStyle w:val="ProductList-Body"/>
      </w:pPr>
    </w:p>
    <w:p w14:paraId="20E3C07F" w14:textId="77777777" w:rsidR="00D50DE8" w:rsidRPr="00EF7CF9" w:rsidRDefault="00D50DE8" w:rsidP="00277537">
      <w:pPr>
        <w:pStyle w:val="ProductList-Body"/>
      </w:pPr>
      <w:r>
        <w:rPr>
          <w:b/>
          <w:color w:val="00188F"/>
        </w:rPr>
        <w:t>Crédito de Serviço</w:t>
      </w:r>
      <w:r w:rsidRPr="00A14CB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68505E">
        <w:trPr>
          <w:tblHeader/>
        </w:trPr>
        <w:tc>
          <w:tcPr>
            <w:tcW w:w="5400" w:type="dxa"/>
            <w:shd w:val="clear" w:color="auto" w:fill="0072C6"/>
          </w:tcPr>
          <w:p w14:paraId="5C5C98FC" w14:textId="44ED7891" w:rsidR="00D50DE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765D502" w14:textId="77777777" w:rsidR="00D50DE8" w:rsidRPr="00EF7CF9" w:rsidRDefault="00D50DE8" w:rsidP="00277537">
            <w:pPr>
              <w:pStyle w:val="ProductList-OfferingBody"/>
              <w:jc w:val="center"/>
              <w:rPr>
                <w:color w:val="FFFFFF" w:themeColor="background1"/>
              </w:rPr>
            </w:pPr>
            <w:r>
              <w:rPr>
                <w:color w:val="FFFFFF" w:themeColor="background1"/>
              </w:rPr>
              <w:t>Crédito de Serviço</w:t>
            </w:r>
          </w:p>
        </w:tc>
      </w:tr>
      <w:tr w:rsidR="00D50DE8" w:rsidRPr="00B44CF9" w14:paraId="080E24AE" w14:textId="77777777" w:rsidTr="0068505E">
        <w:tc>
          <w:tcPr>
            <w:tcW w:w="5400" w:type="dxa"/>
          </w:tcPr>
          <w:p w14:paraId="2FD01D27" w14:textId="77777777" w:rsidR="00D50DE8" w:rsidRPr="00EF7CF9" w:rsidRDefault="00D50DE8" w:rsidP="00277537">
            <w:pPr>
              <w:pStyle w:val="ProductList-OfferingBody"/>
              <w:jc w:val="center"/>
            </w:pPr>
            <w:r>
              <w:t>&lt; 99,9%</w:t>
            </w:r>
          </w:p>
        </w:tc>
        <w:tc>
          <w:tcPr>
            <w:tcW w:w="5400" w:type="dxa"/>
          </w:tcPr>
          <w:p w14:paraId="5DFB2D85" w14:textId="77777777" w:rsidR="00D50DE8" w:rsidRPr="00EF7CF9" w:rsidRDefault="00D50DE8" w:rsidP="00277537">
            <w:pPr>
              <w:pStyle w:val="ProductList-OfferingBody"/>
              <w:jc w:val="center"/>
            </w:pPr>
            <w:r>
              <w:t>25%</w:t>
            </w:r>
          </w:p>
        </w:tc>
      </w:tr>
      <w:tr w:rsidR="00D50DE8" w:rsidRPr="00B44CF9" w14:paraId="5755DAE9" w14:textId="77777777" w:rsidTr="0068505E">
        <w:tc>
          <w:tcPr>
            <w:tcW w:w="5400" w:type="dxa"/>
          </w:tcPr>
          <w:p w14:paraId="21A1E720" w14:textId="77777777" w:rsidR="00D50DE8" w:rsidRPr="00EF7CF9" w:rsidRDefault="00D50DE8" w:rsidP="00277537">
            <w:pPr>
              <w:pStyle w:val="ProductList-OfferingBody"/>
              <w:jc w:val="center"/>
            </w:pPr>
            <w:r>
              <w:t>&lt; 99%</w:t>
            </w:r>
          </w:p>
        </w:tc>
        <w:tc>
          <w:tcPr>
            <w:tcW w:w="5400" w:type="dxa"/>
          </w:tcPr>
          <w:p w14:paraId="5B2C8E24" w14:textId="77777777" w:rsidR="00D50DE8" w:rsidRPr="00EF7CF9" w:rsidRDefault="00D50DE8" w:rsidP="00277537">
            <w:pPr>
              <w:pStyle w:val="ProductList-OfferingBody"/>
              <w:jc w:val="center"/>
            </w:pPr>
            <w:r>
              <w:t>50%</w:t>
            </w:r>
          </w:p>
        </w:tc>
      </w:tr>
      <w:tr w:rsidR="00D50DE8" w:rsidRPr="00B44CF9" w14:paraId="22BC0C6A" w14:textId="77777777" w:rsidTr="0068505E">
        <w:tc>
          <w:tcPr>
            <w:tcW w:w="5400" w:type="dxa"/>
          </w:tcPr>
          <w:p w14:paraId="13BC02B3" w14:textId="77777777" w:rsidR="00D50DE8" w:rsidRPr="00EF7CF9" w:rsidRDefault="00D50DE8" w:rsidP="00277537">
            <w:pPr>
              <w:pStyle w:val="ProductList-OfferingBody"/>
              <w:jc w:val="center"/>
            </w:pPr>
            <w:r>
              <w:t>&lt; 95%</w:t>
            </w:r>
          </w:p>
        </w:tc>
        <w:tc>
          <w:tcPr>
            <w:tcW w:w="5400" w:type="dxa"/>
          </w:tcPr>
          <w:p w14:paraId="2EC04FA4" w14:textId="77777777" w:rsidR="00D50DE8" w:rsidRPr="00EF7CF9" w:rsidRDefault="00D50DE8" w:rsidP="00277537">
            <w:pPr>
              <w:pStyle w:val="ProductList-OfferingBody"/>
              <w:jc w:val="center"/>
            </w:pPr>
            <w:r>
              <w:t>100%</w:t>
            </w:r>
          </w:p>
        </w:tc>
      </w:tr>
    </w:tbl>
    <w:p w14:paraId="65666450"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A2503BF" w14:textId="2E9FA398" w:rsidR="00EA5FB1" w:rsidRPr="00643104" w:rsidRDefault="00EA5FB1" w:rsidP="00277537">
      <w:pPr>
        <w:pStyle w:val="ProductList-Offering2Heading"/>
        <w:pBdr>
          <w:between w:val="single" w:sz="4" w:space="1" w:color="auto"/>
        </w:pBdr>
        <w:tabs>
          <w:tab w:val="clear" w:pos="360"/>
          <w:tab w:val="clear" w:pos="720"/>
          <w:tab w:val="clear" w:pos="1080"/>
        </w:tabs>
        <w:outlineLvl w:val="2"/>
        <w:rPr>
          <w:lang w:val="en-IN"/>
        </w:rPr>
      </w:pPr>
      <w:bookmarkStart w:id="47" w:name="_Toc239175843"/>
      <w:r w:rsidRPr="00643104">
        <w:rPr>
          <w:lang w:val="en-IN"/>
        </w:rPr>
        <w:lastRenderedPageBreak/>
        <w:t>Dynamics 365 Customer Service Enterprise; Dynamics 365 Customer Service Professional</w:t>
      </w:r>
      <w:bookmarkEnd w:id="39"/>
      <w:r w:rsidRPr="00643104">
        <w:rPr>
          <w:lang w:val="en-IN"/>
        </w:rPr>
        <w:t>; Dynamics 365 Customer Service Insights</w:t>
      </w:r>
      <w:bookmarkEnd w:id="40"/>
      <w:bookmarkEnd w:id="41"/>
      <w:r w:rsidRPr="00643104">
        <w:rPr>
          <w:lang w:val="en-IN"/>
        </w:rPr>
        <w:t>; Dynamics 365 Field Service</w:t>
      </w:r>
      <w:bookmarkStart w:id="48" w:name="_Hlk51044693"/>
      <w:r w:rsidRPr="00643104">
        <w:rPr>
          <w:lang w:val="en-IN"/>
        </w:rPr>
        <w:t xml:space="preserve">; </w:t>
      </w:r>
      <w:bookmarkStart w:id="49" w:name="_Hlk51044489"/>
      <w:r w:rsidRPr="00643104">
        <w:rPr>
          <w:lang w:val="en-IN"/>
        </w:rPr>
        <w:t>Dynamics 365 Marketing</w:t>
      </w:r>
      <w:bookmarkEnd w:id="47"/>
      <w:bookmarkEnd w:id="48"/>
      <w:bookmarkEnd w:id="49"/>
    </w:p>
    <w:p w14:paraId="6CD0EAC6" w14:textId="1131DAC2" w:rsidR="001C41EA" w:rsidRPr="00EF7CF9" w:rsidRDefault="001C41EA" w:rsidP="00277537">
      <w:pPr>
        <w:pStyle w:val="ProductList-Body"/>
      </w:pPr>
      <w:r>
        <w:rPr>
          <w:b/>
          <w:color w:val="00188F"/>
        </w:rPr>
        <w:t>Tempo de Inatividade</w:t>
      </w:r>
      <w:r w:rsidRPr="0068734F">
        <w:rPr>
          <w:b/>
          <w:color w:val="00188F"/>
        </w:rPr>
        <w:t>:</w:t>
      </w:r>
      <w:r>
        <w:t xml:space="preserve"> qualquer período de tempo quando os usuários finais estão impossibilitados de ler ou escrever quaisquer dados de Serviço sobre os quais eles têm permissão adequada, mas isso não inclui a não disponibilidade dos recursos complementares do Serviço.</w:t>
      </w:r>
    </w:p>
    <w:p w14:paraId="25CB9B8D" w14:textId="1317DA15" w:rsidR="001C41EA" w:rsidRDefault="00AC48A7" w:rsidP="00277537">
      <w:pPr>
        <w:pStyle w:val="ProductList-Body"/>
      </w:pPr>
      <w:r>
        <w:rPr>
          <w:b/>
          <w:color w:val="00188F"/>
        </w:rPr>
        <w:t>Porcentagem de Tempo de Atividade</w:t>
      </w:r>
      <w:r w:rsidRPr="00DC25DF">
        <w:rPr>
          <w:b/>
          <w:color w:val="00188F"/>
        </w:rPr>
        <w:t>:</w:t>
      </w:r>
      <w:r>
        <w:t xml:space="preserve"> A Porcentagem de Tempo de Atividade é calculada usando-se a seguinte fórmula:</w:t>
      </w:r>
    </w:p>
    <w:p w14:paraId="78FCA426" w14:textId="77777777" w:rsidR="001A6663" w:rsidRPr="00EF7CF9" w:rsidRDefault="001A6663" w:rsidP="00277537">
      <w:pPr>
        <w:pStyle w:val="ProductList-Body"/>
      </w:pPr>
    </w:p>
    <w:p w14:paraId="0F1B402D" w14:textId="1F092808" w:rsidR="001C41EA"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2379AA8F" w14:textId="0A52F55F" w:rsidR="001C41EA"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D90E9DF" w14:textId="77777777" w:rsidR="001C41EA" w:rsidRPr="00EF7CF9" w:rsidRDefault="001C41EA" w:rsidP="00277537">
      <w:pPr>
        <w:pStyle w:val="ProductList-Body"/>
      </w:pPr>
    </w:p>
    <w:p w14:paraId="0B68D327" w14:textId="77777777" w:rsidR="001C41EA" w:rsidRPr="00EF7CF9" w:rsidRDefault="001C41EA" w:rsidP="00277537">
      <w:pPr>
        <w:pStyle w:val="ProductList-Body"/>
      </w:pPr>
      <w:r>
        <w:rPr>
          <w:b/>
          <w:color w:val="00188F"/>
        </w:rPr>
        <w:t>Crédito de Serviço</w:t>
      </w:r>
      <w:r w:rsidRPr="003A2CE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68505E">
        <w:trPr>
          <w:tblHeader/>
        </w:trPr>
        <w:tc>
          <w:tcPr>
            <w:tcW w:w="5400" w:type="dxa"/>
            <w:shd w:val="clear" w:color="auto" w:fill="0072C6"/>
          </w:tcPr>
          <w:p w14:paraId="4F79290D" w14:textId="2B9BF410" w:rsidR="001C41EA"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628C62A" w14:textId="77777777" w:rsidR="001C41EA" w:rsidRPr="00EF7CF9" w:rsidRDefault="001C41EA" w:rsidP="00277537">
            <w:pPr>
              <w:pStyle w:val="ProductList-OfferingBody"/>
              <w:jc w:val="center"/>
              <w:rPr>
                <w:color w:val="FFFFFF" w:themeColor="background1"/>
              </w:rPr>
            </w:pPr>
            <w:r>
              <w:rPr>
                <w:color w:val="FFFFFF" w:themeColor="background1"/>
              </w:rPr>
              <w:t>Crédito de Serviço</w:t>
            </w:r>
          </w:p>
        </w:tc>
      </w:tr>
      <w:tr w:rsidR="001C41EA" w:rsidRPr="00B44CF9" w14:paraId="7E0BF99F" w14:textId="77777777" w:rsidTr="0068505E">
        <w:tc>
          <w:tcPr>
            <w:tcW w:w="5400" w:type="dxa"/>
          </w:tcPr>
          <w:p w14:paraId="66F306F1" w14:textId="77777777" w:rsidR="001C41EA" w:rsidRPr="00EF7CF9" w:rsidRDefault="001C41EA" w:rsidP="00277537">
            <w:pPr>
              <w:pStyle w:val="ProductList-OfferingBody"/>
              <w:jc w:val="center"/>
            </w:pPr>
            <w:r>
              <w:t>&lt; 99,9%</w:t>
            </w:r>
          </w:p>
        </w:tc>
        <w:tc>
          <w:tcPr>
            <w:tcW w:w="5400" w:type="dxa"/>
          </w:tcPr>
          <w:p w14:paraId="145E3B0C" w14:textId="77777777" w:rsidR="001C41EA" w:rsidRPr="00EF7CF9" w:rsidRDefault="001C41EA" w:rsidP="00277537">
            <w:pPr>
              <w:pStyle w:val="ProductList-OfferingBody"/>
              <w:jc w:val="center"/>
            </w:pPr>
            <w:r>
              <w:t>25%</w:t>
            </w:r>
          </w:p>
        </w:tc>
      </w:tr>
      <w:tr w:rsidR="001C41EA" w:rsidRPr="00B44CF9" w14:paraId="5C54F2B8" w14:textId="77777777" w:rsidTr="0068505E">
        <w:tc>
          <w:tcPr>
            <w:tcW w:w="5400" w:type="dxa"/>
          </w:tcPr>
          <w:p w14:paraId="2C7446CB" w14:textId="77777777" w:rsidR="001C41EA" w:rsidRPr="00EF7CF9" w:rsidRDefault="001C41EA" w:rsidP="00277537">
            <w:pPr>
              <w:pStyle w:val="ProductList-OfferingBody"/>
              <w:jc w:val="center"/>
            </w:pPr>
            <w:r>
              <w:t>&lt; 99%</w:t>
            </w:r>
          </w:p>
        </w:tc>
        <w:tc>
          <w:tcPr>
            <w:tcW w:w="5400" w:type="dxa"/>
          </w:tcPr>
          <w:p w14:paraId="03CCA14E" w14:textId="77777777" w:rsidR="001C41EA" w:rsidRPr="00EF7CF9" w:rsidRDefault="001C41EA" w:rsidP="00277537">
            <w:pPr>
              <w:pStyle w:val="ProductList-OfferingBody"/>
              <w:jc w:val="center"/>
            </w:pPr>
            <w:r>
              <w:t>50%</w:t>
            </w:r>
          </w:p>
        </w:tc>
      </w:tr>
      <w:tr w:rsidR="001C41EA" w:rsidRPr="00B44CF9" w14:paraId="13270020" w14:textId="77777777" w:rsidTr="0068505E">
        <w:tc>
          <w:tcPr>
            <w:tcW w:w="5400" w:type="dxa"/>
          </w:tcPr>
          <w:p w14:paraId="41F05E53" w14:textId="77777777" w:rsidR="001C41EA" w:rsidRPr="00EF7CF9" w:rsidRDefault="001C41EA" w:rsidP="00277537">
            <w:pPr>
              <w:pStyle w:val="ProductList-OfferingBody"/>
              <w:jc w:val="center"/>
            </w:pPr>
            <w:r>
              <w:t>&lt; 95%</w:t>
            </w:r>
          </w:p>
        </w:tc>
        <w:tc>
          <w:tcPr>
            <w:tcW w:w="5400" w:type="dxa"/>
          </w:tcPr>
          <w:p w14:paraId="3D5F7C0E" w14:textId="77777777" w:rsidR="001C41EA" w:rsidRPr="00EF7CF9" w:rsidRDefault="001C41EA" w:rsidP="00277537">
            <w:pPr>
              <w:pStyle w:val="ProductList-OfferingBody"/>
              <w:jc w:val="center"/>
            </w:pPr>
            <w:r>
              <w:t>100%</w:t>
            </w:r>
          </w:p>
        </w:tc>
      </w:tr>
    </w:tbl>
    <w:bookmarkStart w:id="50" w:name="_Toc24376584"/>
    <w:bookmarkStart w:id="51" w:name="MicrosoftDynamics365forFianceandOps"/>
    <w:p w14:paraId="14EDE549"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B44A48B" w14:textId="723F27C9" w:rsidR="005D2062" w:rsidRDefault="005D2062" w:rsidP="00277537">
      <w:pPr>
        <w:pStyle w:val="ProductList-Offering2Heading"/>
        <w:pBdr>
          <w:between w:val="single" w:sz="4" w:space="1" w:color="auto"/>
        </w:pBdr>
        <w:tabs>
          <w:tab w:val="clear" w:pos="360"/>
          <w:tab w:val="clear" w:pos="720"/>
          <w:tab w:val="clear" w:pos="1080"/>
        </w:tabs>
        <w:outlineLvl w:val="2"/>
      </w:pPr>
      <w:bookmarkStart w:id="52" w:name="_Toc239175844"/>
      <w:bookmarkEnd w:id="50"/>
      <w:r>
        <w:t xml:space="preserve">Dynamics 365 </w:t>
      </w:r>
      <w:proofErr w:type="spellStart"/>
      <w:r>
        <w:t>Guides</w:t>
      </w:r>
      <w:bookmarkEnd w:id="52"/>
      <w:proofErr w:type="spellEnd"/>
    </w:p>
    <w:p w14:paraId="73695421" w14:textId="77777777" w:rsidR="005D2062" w:rsidRDefault="005D2062" w:rsidP="00277537">
      <w:pPr>
        <w:pStyle w:val="ProductList-Body"/>
      </w:pPr>
      <w:r>
        <w:rPr>
          <w:b/>
          <w:color w:val="00188F"/>
        </w:rPr>
        <w:t>Definições Adicionais</w:t>
      </w:r>
      <w:r w:rsidRPr="00B42EB8">
        <w:rPr>
          <w:b/>
          <w:color w:val="00188F"/>
          <w:lang w:val="en-US" w:eastAsia="en-US" w:bidi="ar-SA"/>
        </w:rPr>
        <w:t>:</w:t>
      </w:r>
    </w:p>
    <w:p w14:paraId="6290D355" w14:textId="77777777" w:rsidR="00053629" w:rsidRPr="009F5B85" w:rsidRDefault="00053629" w:rsidP="00277537">
      <w:pPr>
        <w:pStyle w:val="ProductList-Body"/>
        <w:rPr>
          <w:spacing w:val="-2"/>
        </w:rPr>
      </w:pPr>
      <w:r w:rsidRPr="009F5B85">
        <w:rPr>
          <w:b/>
          <w:color w:val="00188F"/>
          <w:spacing w:val="-2"/>
        </w:rPr>
        <w:t>Tempo de Inatividade</w:t>
      </w:r>
      <w:r w:rsidRPr="000178EE">
        <w:rPr>
          <w:b/>
          <w:color w:val="00188F"/>
          <w:lang w:eastAsia="en-US" w:bidi="ar-SA"/>
        </w:rPr>
        <w:t>:</w:t>
      </w:r>
      <w:r w:rsidRPr="009F5B85">
        <w:rPr>
          <w:spacing w:val="-2"/>
        </w:rPr>
        <w:t xml:space="preserve"> Qualquer período de tempo no qual o usuário final está impossibilitado de ler ou escrever quaisquer dados de Serviço sobre os quais eles têm permissão adequada. Qualquer período de tempo no qual os usuários finais estão impossibilitados de iniciar ou participar de chamadas.</w:t>
      </w:r>
    </w:p>
    <w:p w14:paraId="4E0FB4C9" w14:textId="279EE74A" w:rsidR="00053629" w:rsidRDefault="00AC48A7" w:rsidP="00277537">
      <w:pPr>
        <w:pStyle w:val="ProductList-Body"/>
      </w:pPr>
      <w:r>
        <w:rPr>
          <w:b/>
          <w:color w:val="00188F"/>
        </w:rPr>
        <w:t>Porcentagem de Tempo de Atividade</w:t>
      </w:r>
      <w:r w:rsidRPr="000178EE">
        <w:rPr>
          <w:b/>
          <w:color w:val="00188F"/>
          <w:lang w:eastAsia="en-US" w:bidi="ar-SA"/>
        </w:rPr>
        <w:t>:</w:t>
      </w:r>
      <w:r>
        <w:t xml:space="preserve"> A Porcentagem de Tempo de Atividade é calculada usando-se a seguinte fórmula:</w:t>
      </w:r>
    </w:p>
    <w:p w14:paraId="61BB76C9" w14:textId="77777777" w:rsidR="00EF1A8C" w:rsidRPr="00EF7CF9" w:rsidRDefault="00EF1A8C" w:rsidP="00277537">
      <w:pPr>
        <w:pStyle w:val="ProductList-Body"/>
      </w:pPr>
    </w:p>
    <w:p w14:paraId="6FC8E398" w14:textId="134F17FA" w:rsidR="00EF1A8C"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64C7B4AE" w14:textId="40489940" w:rsidR="00363902"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72FC373" w14:textId="77777777" w:rsidR="00363902" w:rsidRPr="00122CF3" w:rsidRDefault="00363902" w:rsidP="00277537">
      <w:pPr>
        <w:pStyle w:val="ProductList-Body"/>
      </w:pPr>
    </w:p>
    <w:p w14:paraId="5C6B69ED" w14:textId="77777777" w:rsidR="00363902" w:rsidRDefault="00363902" w:rsidP="00277537">
      <w:pPr>
        <w:pStyle w:val="ProductList-Body"/>
      </w:pPr>
      <w:r>
        <w:t>* O Tempo de Inatividade não inclui o Tempo de Inatividade Programado.</w:t>
      </w:r>
    </w:p>
    <w:p w14:paraId="15EBF827" w14:textId="77777777" w:rsidR="00363902" w:rsidRPr="00363902" w:rsidRDefault="00363902" w:rsidP="00277537">
      <w:pPr>
        <w:pStyle w:val="ProductList-Body"/>
      </w:pPr>
    </w:p>
    <w:p w14:paraId="1FCB8676" w14:textId="77777777" w:rsidR="00363902" w:rsidRPr="00122CF3" w:rsidRDefault="00363902" w:rsidP="00277537">
      <w:pPr>
        <w:pStyle w:val="ProductList-Body"/>
        <w:rPr>
          <w:b/>
          <w:color w:val="00188F"/>
        </w:rPr>
      </w:pPr>
      <w:r>
        <w:rPr>
          <w:b/>
          <w:color w:val="00188F"/>
        </w:rPr>
        <w:t>Crédito de Serviço:</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277537">
            <w:pPr>
              <w:pStyle w:val="ProductList-OfferingBody"/>
              <w:jc w:val="center"/>
              <w:rPr>
                <w:color w:val="FFFFFF" w:themeColor="background1"/>
              </w:rPr>
            </w:pPr>
            <w:r>
              <w:rPr>
                <w:color w:val="FFFFFF" w:themeColor="background1"/>
              </w:rPr>
              <w:t>Porcentagem de Tempo de Atividade</w:t>
            </w:r>
          </w:p>
        </w:tc>
        <w:tc>
          <w:tcPr>
            <w:tcW w:w="5398" w:type="dxa"/>
            <w:shd w:val="clear" w:color="auto" w:fill="0072C6"/>
          </w:tcPr>
          <w:p w14:paraId="2C46FC2D" w14:textId="77777777" w:rsidR="00363902" w:rsidRPr="00363902" w:rsidRDefault="00363902" w:rsidP="00277537">
            <w:pPr>
              <w:pStyle w:val="ProductList-OfferingBody"/>
              <w:jc w:val="center"/>
              <w:rPr>
                <w:color w:val="FFFFFF" w:themeColor="background1"/>
              </w:rPr>
            </w:pPr>
            <w:r>
              <w:rPr>
                <w:color w:val="FFFFFF" w:themeColor="background1"/>
              </w:rPr>
              <w:t>Crédito de Serviço</w:t>
            </w:r>
          </w:p>
        </w:tc>
      </w:tr>
      <w:tr w:rsidR="00363902" w:rsidRPr="004A3F60" w14:paraId="009518F2" w14:textId="77777777" w:rsidTr="00122CF3">
        <w:tc>
          <w:tcPr>
            <w:tcW w:w="5397" w:type="dxa"/>
          </w:tcPr>
          <w:p w14:paraId="04B04EFB" w14:textId="77777777" w:rsidR="00363902" w:rsidRPr="00363902" w:rsidRDefault="00363902" w:rsidP="00277537">
            <w:pPr>
              <w:pStyle w:val="ProductList-OfferingBody"/>
              <w:jc w:val="center"/>
            </w:pPr>
            <w:r>
              <w:t>&lt; 99,5%</w:t>
            </w:r>
          </w:p>
        </w:tc>
        <w:tc>
          <w:tcPr>
            <w:tcW w:w="5398" w:type="dxa"/>
          </w:tcPr>
          <w:p w14:paraId="7AD2B5CB" w14:textId="77777777" w:rsidR="00363902" w:rsidRPr="00363902" w:rsidRDefault="00363902" w:rsidP="00277537">
            <w:pPr>
              <w:pStyle w:val="ProductList-OfferingBody"/>
              <w:jc w:val="center"/>
            </w:pPr>
            <w:r>
              <w:t>25%</w:t>
            </w:r>
          </w:p>
        </w:tc>
      </w:tr>
      <w:tr w:rsidR="00363902" w:rsidRPr="004A3F60" w14:paraId="63E659BF" w14:textId="77777777" w:rsidTr="00122CF3">
        <w:tc>
          <w:tcPr>
            <w:tcW w:w="5397" w:type="dxa"/>
          </w:tcPr>
          <w:p w14:paraId="72EABA7A" w14:textId="77777777" w:rsidR="00363902" w:rsidRPr="00363902" w:rsidRDefault="00363902" w:rsidP="00277537">
            <w:pPr>
              <w:pStyle w:val="ProductList-OfferingBody"/>
              <w:jc w:val="center"/>
            </w:pPr>
            <w:r>
              <w:t>&lt; 99%</w:t>
            </w:r>
          </w:p>
        </w:tc>
        <w:tc>
          <w:tcPr>
            <w:tcW w:w="5398" w:type="dxa"/>
          </w:tcPr>
          <w:p w14:paraId="3200CDDD" w14:textId="77777777" w:rsidR="00363902" w:rsidRPr="00363902" w:rsidRDefault="00363902" w:rsidP="00277537">
            <w:pPr>
              <w:pStyle w:val="ProductList-OfferingBody"/>
              <w:jc w:val="center"/>
            </w:pPr>
            <w:r>
              <w:t>50%</w:t>
            </w:r>
          </w:p>
        </w:tc>
      </w:tr>
    </w:tbl>
    <w:p w14:paraId="6EE2EF0E"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DD4CDC2" w14:textId="77777777" w:rsidR="00D50DE8" w:rsidRDefault="00D50DE8" w:rsidP="00277537">
      <w:pPr>
        <w:pStyle w:val="ProductList-Offering2Heading"/>
        <w:pBdr>
          <w:between w:val="single" w:sz="4" w:space="1" w:color="auto"/>
        </w:pBdr>
        <w:tabs>
          <w:tab w:val="clear" w:pos="360"/>
          <w:tab w:val="clear" w:pos="720"/>
          <w:tab w:val="clear" w:pos="1080"/>
        </w:tabs>
        <w:outlineLvl w:val="2"/>
      </w:pPr>
      <w:bookmarkStart w:id="53" w:name="_Toc239175845"/>
      <w:r>
        <w:t xml:space="preserve">Dynamics 365 </w:t>
      </w:r>
      <w:proofErr w:type="spellStart"/>
      <w:r>
        <w:t>Human</w:t>
      </w:r>
      <w:proofErr w:type="spellEnd"/>
      <w:r>
        <w:t xml:space="preserve"> </w:t>
      </w:r>
      <w:proofErr w:type="spellStart"/>
      <w:r>
        <w:t>Resources</w:t>
      </w:r>
      <w:bookmarkEnd w:id="53"/>
      <w:proofErr w:type="spellEnd"/>
    </w:p>
    <w:p w14:paraId="37E650DD" w14:textId="77777777" w:rsidR="00D50DE8" w:rsidRPr="00EF7CF9" w:rsidRDefault="00D50DE8" w:rsidP="00C3165D">
      <w:pPr>
        <w:pStyle w:val="ProductList-Body"/>
        <w:rPr>
          <w:b/>
          <w:color w:val="00188F"/>
        </w:rPr>
      </w:pPr>
      <w:r>
        <w:rPr>
          <w:b/>
          <w:color w:val="00188F"/>
        </w:rPr>
        <w:t>Definições Adicionais</w:t>
      </w:r>
      <w:r w:rsidRPr="00C3165D">
        <w:rPr>
          <w:b/>
          <w:color w:val="00188F"/>
        </w:rPr>
        <w:t>:</w:t>
      </w:r>
    </w:p>
    <w:p w14:paraId="19B90069" w14:textId="4F6CCCBD" w:rsidR="00D50DE8" w:rsidRPr="00EF7CF9" w:rsidRDefault="0014772F" w:rsidP="00277537">
      <w:pPr>
        <w:pStyle w:val="ProductList-Body"/>
      </w:pPr>
      <w:r>
        <w:t>“</w:t>
      </w:r>
      <w:r w:rsidR="00D50DE8">
        <w:rPr>
          <w:b/>
          <w:color w:val="00188F"/>
        </w:rPr>
        <w:t>Locatário Ativo</w:t>
      </w:r>
      <w:r>
        <w:t>”</w:t>
      </w:r>
      <w:r w:rsidR="00D50DE8">
        <w:t xml:space="preserve"> significa que um locatário com uma topologia de produção de alta disponibilidade no Portal de Gerenciamento tem um banco de</w:t>
      </w:r>
      <w:r w:rsidR="000E482A">
        <w:t> </w:t>
      </w:r>
      <w:r w:rsidR="00D50DE8">
        <w:t>dados ativo no qual os usuários podem fazer login.</w:t>
      </w:r>
    </w:p>
    <w:p w14:paraId="74A6F342" w14:textId="77777777" w:rsidR="00D50DE8" w:rsidRPr="00EF7CF9" w:rsidRDefault="00D50DE8" w:rsidP="00277537">
      <w:pPr>
        <w:pStyle w:val="ProductList-Body"/>
      </w:pPr>
      <w:r>
        <w:rPr>
          <w:b/>
          <w:color w:val="00188F"/>
        </w:rPr>
        <w:t>Tempo de Inatividade</w:t>
      </w:r>
      <w:r w:rsidRPr="003F021B">
        <w:rPr>
          <w:b/>
          <w:color w:val="00188F"/>
        </w:rPr>
        <w:t>:</w:t>
      </w:r>
      <w:r>
        <w:t xml:space="preserve"> Qualquer período de tempo no qual os usuários finais estão impossibilitados de ler ou escrever quaisquer dados de Serviço sobre os quais eles têm permissão adequada. O Tempo de Inatividade não inclui o Tempo de Inatividade Programado.</w:t>
      </w:r>
    </w:p>
    <w:p w14:paraId="43CF1F57" w14:textId="5E3DE4EC" w:rsidR="00D50DE8" w:rsidRDefault="00AC48A7" w:rsidP="00277537">
      <w:pPr>
        <w:pStyle w:val="ProductList-Body"/>
      </w:pPr>
      <w:r>
        <w:rPr>
          <w:b/>
          <w:color w:val="00188F"/>
        </w:rPr>
        <w:t>Porcentagem de Tempo de Atividade</w:t>
      </w:r>
      <w:r w:rsidRPr="003F021B">
        <w:rPr>
          <w:b/>
          <w:color w:val="00188F"/>
        </w:rPr>
        <w:t>:</w:t>
      </w:r>
      <w:r>
        <w:t xml:space="preserve"> A Porcentagem de Tempo de Atividade é calculada usando-se a seguinte fórmula:</w:t>
      </w:r>
    </w:p>
    <w:p w14:paraId="7BF229E3" w14:textId="77777777" w:rsidR="00D50DE8" w:rsidRPr="00EF7CF9" w:rsidRDefault="00D50DE8" w:rsidP="00277537">
      <w:pPr>
        <w:pStyle w:val="ProductList-Body"/>
      </w:pPr>
    </w:p>
    <w:p w14:paraId="143DEF24" w14:textId="6E871B96" w:rsidR="00D50DE8"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270BED5B" w14:textId="07842B32" w:rsidR="00D50DE8"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F9D7528" w14:textId="77777777" w:rsidR="00D50DE8" w:rsidRPr="00EF7CF9" w:rsidRDefault="00D50DE8" w:rsidP="00277537">
      <w:pPr>
        <w:pStyle w:val="ProductList-Body"/>
      </w:pPr>
    </w:p>
    <w:p w14:paraId="26A442BE" w14:textId="77777777" w:rsidR="00D50DE8" w:rsidRPr="00EF7CF9" w:rsidRDefault="00D50DE8" w:rsidP="00EF747E">
      <w:pPr>
        <w:pStyle w:val="ProductList-Body"/>
        <w:keepNext/>
        <w:keepLines/>
      </w:pPr>
      <w:r>
        <w:rPr>
          <w:b/>
          <w:color w:val="00188F"/>
        </w:rPr>
        <w:lastRenderedPageBreak/>
        <w:t>Crédito de Serviço</w:t>
      </w:r>
      <w:r w:rsidRPr="00043C8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68505E">
        <w:trPr>
          <w:tblHeader/>
        </w:trPr>
        <w:tc>
          <w:tcPr>
            <w:tcW w:w="5400" w:type="dxa"/>
            <w:shd w:val="clear" w:color="auto" w:fill="0072C6"/>
          </w:tcPr>
          <w:p w14:paraId="06A14A3E" w14:textId="02CCB828" w:rsidR="00D50DE8" w:rsidRPr="00EF7CF9" w:rsidRDefault="00AC48A7" w:rsidP="00EF747E">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74A9F07B" w14:textId="77777777" w:rsidR="00D50DE8" w:rsidRPr="00EF7CF9" w:rsidRDefault="00D50DE8" w:rsidP="00EF747E">
            <w:pPr>
              <w:pStyle w:val="ProductList-OfferingBody"/>
              <w:keepNext/>
              <w:keepLines/>
              <w:jc w:val="center"/>
              <w:rPr>
                <w:color w:val="FFFFFF" w:themeColor="background1"/>
              </w:rPr>
            </w:pPr>
            <w:r>
              <w:rPr>
                <w:color w:val="FFFFFF" w:themeColor="background1"/>
              </w:rPr>
              <w:t>Crédito de Serviço</w:t>
            </w:r>
          </w:p>
        </w:tc>
      </w:tr>
      <w:tr w:rsidR="00D50DE8" w:rsidRPr="00B44CF9" w14:paraId="46EA17A8" w14:textId="77777777" w:rsidTr="0068505E">
        <w:tc>
          <w:tcPr>
            <w:tcW w:w="5400" w:type="dxa"/>
          </w:tcPr>
          <w:p w14:paraId="3E186CF8" w14:textId="77777777" w:rsidR="00D50DE8" w:rsidRPr="00EF7CF9" w:rsidRDefault="00D50DE8" w:rsidP="00EF747E">
            <w:pPr>
              <w:pStyle w:val="ProductList-OfferingBody"/>
              <w:keepNext/>
              <w:keepLines/>
              <w:jc w:val="center"/>
            </w:pPr>
            <w:r>
              <w:t>&lt; 99,5%</w:t>
            </w:r>
          </w:p>
        </w:tc>
        <w:tc>
          <w:tcPr>
            <w:tcW w:w="5400" w:type="dxa"/>
          </w:tcPr>
          <w:p w14:paraId="4A1947F3" w14:textId="77777777" w:rsidR="00D50DE8" w:rsidRPr="00EF7CF9" w:rsidRDefault="00D50DE8" w:rsidP="00EF747E">
            <w:pPr>
              <w:pStyle w:val="ProductList-OfferingBody"/>
              <w:keepNext/>
              <w:keepLines/>
              <w:jc w:val="center"/>
            </w:pPr>
            <w:r>
              <w:t>25%</w:t>
            </w:r>
          </w:p>
        </w:tc>
      </w:tr>
      <w:tr w:rsidR="00D50DE8" w:rsidRPr="00B44CF9" w14:paraId="6A44AE4D" w14:textId="77777777" w:rsidTr="0068505E">
        <w:tc>
          <w:tcPr>
            <w:tcW w:w="5400" w:type="dxa"/>
          </w:tcPr>
          <w:p w14:paraId="1D9A74D4" w14:textId="77777777" w:rsidR="00D50DE8" w:rsidRPr="00EF7CF9" w:rsidRDefault="00D50DE8" w:rsidP="00277537">
            <w:pPr>
              <w:pStyle w:val="ProductList-OfferingBody"/>
              <w:jc w:val="center"/>
            </w:pPr>
            <w:r>
              <w:t>&lt; 99%</w:t>
            </w:r>
          </w:p>
        </w:tc>
        <w:tc>
          <w:tcPr>
            <w:tcW w:w="5400" w:type="dxa"/>
          </w:tcPr>
          <w:p w14:paraId="4980B8F7" w14:textId="77777777" w:rsidR="00D50DE8" w:rsidRPr="00EF7CF9" w:rsidRDefault="00D50DE8" w:rsidP="00277537">
            <w:pPr>
              <w:pStyle w:val="ProductList-OfferingBody"/>
              <w:jc w:val="center"/>
            </w:pPr>
            <w:r>
              <w:t>50%</w:t>
            </w:r>
          </w:p>
        </w:tc>
      </w:tr>
      <w:tr w:rsidR="00D50DE8" w:rsidRPr="00B44CF9" w14:paraId="56CA73C8" w14:textId="77777777" w:rsidTr="0068505E">
        <w:tc>
          <w:tcPr>
            <w:tcW w:w="5400" w:type="dxa"/>
          </w:tcPr>
          <w:p w14:paraId="67DFA041" w14:textId="77777777" w:rsidR="00D50DE8" w:rsidRPr="00EF7CF9" w:rsidRDefault="00D50DE8" w:rsidP="0092784E">
            <w:pPr>
              <w:pStyle w:val="ProductList-OfferingBody"/>
              <w:jc w:val="center"/>
            </w:pPr>
            <w:r>
              <w:t>&lt; 95%</w:t>
            </w:r>
          </w:p>
        </w:tc>
        <w:tc>
          <w:tcPr>
            <w:tcW w:w="5400" w:type="dxa"/>
          </w:tcPr>
          <w:p w14:paraId="0913C71E" w14:textId="77777777" w:rsidR="00D50DE8" w:rsidRPr="00EF7CF9" w:rsidRDefault="00D50DE8" w:rsidP="0092784E">
            <w:pPr>
              <w:pStyle w:val="ProductList-OfferingBody"/>
              <w:jc w:val="center"/>
            </w:pPr>
            <w:r>
              <w:t>100%</w:t>
            </w:r>
          </w:p>
        </w:tc>
      </w:tr>
    </w:tbl>
    <w:bookmarkStart w:id="54" w:name="_Toc75271387"/>
    <w:bookmarkStart w:id="55" w:name="_Toc45621200"/>
    <w:p w14:paraId="3BB0B869"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66D59E2" w14:textId="77777777" w:rsidR="007D56EB" w:rsidRDefault="007D56EB" w:rsidP="00DD458F">
      <w:pPr>
        <w:pStyle w:val="ProductList-Offering2Heading"/>
        <w:pBdr>
          <w:between w:val="single" w:sz="4" w:space="1" w:color="auto"/>
        </w:pBdr>
        <w:tabs>
          <w:tab w:val="clear" w:pos="360"/>
          <w:tab w:val="clear" w:pos="720"/>
          <w:tab w:val="clear" w:pos="1080"/>
        </w:tabs>
        <w:outlineLvl w:val="2"/>
      </w:pPr>
      <w:bookmarkStart w:id="56" w:name="_Toc239175846"/>
      <w:r>
        <w:t xml:space="preserve">Dynamics 365 </w:t>
      </w:r>
      <w:proofErr w:type="spellStart"/>
      <w:r>
        <w:t>Intelligent</w:t>
      </w:r>
      <w:proofErr w:type="spellEnd"/>
      <w:r>
        <w:t xml:space="preserve"> </w:t>
      </w:r>
      <w:proofErr w:type="spellStart"/>
      <w:r>
        <w:t>Order</w:t>
      </w:r>
      <w:proofErr w:type="spellEnd"/>
      <w:r>
        <w:t xml:space="preserve"> Management</w:t>
      </w:r>
      <w:bookmarkEnd w:id="54"/>
      <w:bookmarkEnd w:id="56"/>
    </w:p>
    <w:p w14:paraId="3C1E0D2A" w14:textId="534B6426" w:rsidR="007D56EB" w:rsidRDefault="007D56EB" w:rsidP="00277537">
      <w:pPr>
        <w:pStyle w:val="ProductList-Body"/>
      </w:pPr>
      <w:r>
        <w:rPr>
          <w:b/>
          <w:color w:val="00188F"/>
        </w:rPr>
        <w:t>Tempo de Inatividade</w:t>
      </w:r>
      <w:r w:rsidRPr="002722B7">
        <w:rPr>
          <w:b/>
          <w:color w:val="00188F"/>
        </w:rPr>
        <w:t>:</w:t>
      </w:r>
      <w:r>
        <w:t xml:space="preserve"> </w:t>
      </w:r>
      <w:r>
        <w:rPr>
          <w:szCs w:val="18"/>
        </w:rPr>
        <w:t xml:space="preserve">qualquer período de tempo quando o usuário final está impossibilitado de ler ou escrever quaisquer dados de Serviço sobre os quais eles têm permissão adequada, mas isso não inclui a não disponibilidade dos recursos complementares do Serviço. </w:t>
      </w:r>
      <w:r>
        <w:t>O Tempo de Inatividade não inclui o Tempo de Inatividade Programado.</w:t>
      </w:r>
    </w:p>
    <w:p w14:paraId="609CE0C4" w14:textId="54CFCC4C" w:rsidR="007D56EB" w:rsidRDefault="00AC48A7" w:rsidP="00277537">
      <w:pPr>
        <w:pStyle w:val="ProductList-Body"/>
      </w:pPr>
      <w:r>
        <w:rPr>
          <w:b/>
          <w:color w:val="00188F"/>
        </w:rPr>
        <w:t>Porcentagem de Tempo de Atividade</w:t>
      </w:r>
      <w:r w:rsidRPr="00E067FF">
        <w:rPr>
          <w:b/>
          <w:color w:val="00188F"/>
        </w:rPr>
        <w:t>:</w:t>
      </w:r>
      <w:r>
        <w:t xml:space="preserve"> A Porcentagem de Tempo de Atividade é calculada usando-se a seguinte fórmula:</w:t>
      </w:r>
    </w:p>
    <w:p w14:paraId="0E945C90" w14:textId="779BF172" w:rsidR="007D56EB" w:rsidRDefault="00000000" w:rsidP="00DD458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6CAFB4FC" w14:textId="4371F547" w:rsidR="007D56EB"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2BBF1BFD" w14:textId="77777777" w:rsidR="007D56EB" w:rsidRDefault="007D56EB" w:rsidP="00277537">
      <w:pPr>
        <w:pStyle w:val="ProductList-Body"/>
      </w:pPr>
    </w:p>
    <w:p w14:paraId="5DA176E0" w14:textId="77777777" w:rsidR="007D56EB" w:rsidRDefault="007D56EB" w:rsidP="00277537">
      <w:pPr>
        <w:pStyle w:val="ProductList-Body"/>
      </w:pPr>
      <w:r>
        <w:rPr>
          <w:b/>
          <w:color w:val="00188F"/>
        </w:rPr>
        <w:t>Crédito de Serviço</w:t>
      </w:r>
      <w:r w:rsidRPr="0051285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rsidP="00DB3975">
            <w:pPr>
              <w:pStyle w:val="ProductList-OfferingBody"/>
              <w:spacing w:line="257" w:lineRule="auto"/>
              <w:jc w:val="center"/>
              <w:rPr>
                <w:color w:val="FFFFFF" w:themeColor="background1"/>
              </w:rPr>
            </w:pPr>
            <w:r>
              <w:rPr>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rsidP="00DB3975">
            <w:pPr>
              <w:pStyle w:val="ProductList-OfferingBody"/>
              <w:spacing w:line="257" w:lineRule="auto"/>
              <w:jc w:val="center"/>
              <w:rPr>
                <w:color w:val="FFFFFF" w:themeColor="background1"/>
              </w:rPr>
            </w:pPr>
            <w:r>
              <w:rPr>
                <w:color w:val="FFFFFF" w:themeColor="background1"/>
              </w:rPr>
              <w:t>Crédito de Serviço</w:t>
            </w:r>
          </w:p>
        </w:tc>
      </w:tr>
      <w:tr w:rsidR="007D56EB" w14:paraId="7B6F2389"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rsidP="00DB3975">
            <w:pPr>
              <w:pStyle w:val="ProductList-OfferingBody"/>
              <w:spacing w:line="257"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rsidP="00DB3975">
            <w:pPr>
              <w:pStyle w:val="ProductList-OfferingBody"/>
              <w:spacing w:line="257" w:lineRule="auto"/>
              <w:jc w:val="center"/>
            </w:pPr>
            <w:r>
              <w:t>25%</w:t>
            </w:r>
          </w:p>
        </w:tc>
      </w:tr>
      <w:tr w:rsidR="007D56EB" w14:paraId="46492569"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rsidP="00DB3975">
            <w:pPr>
              <w:pStyle w:val="ProductList-OfferingBody"/>
              <w:spacing w:line="257"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rsidP="00DB3975">
            <w:pPr>
              <w:pStyle w:val="ProductList-OfferingBody"/>
              <w:spacing w:line="257" w:lineRule="auto"/>
              <w:jc w:val="center"/>
            </w:pPr>
            <w:r>
              <w:t>50%</w:t>
            </w:r>
          </w:p>
        </w:tc>
      </w:tr>
      <w:tr w:rsidR="007D56EB" w14:paraId="3578F271"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rsidP="00DB3975">
            <w:pPr>
              <w:pStyle w:val="ProductList-OfferingBody"/>
              <w:spacing w:line="257"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rsidP="00DB3975">
            <w:pPr>
              <w:pStyle w:val="ProductList-OfferingBody"/>
              <w:spacing w:line="257" w:lineRule="auto"/>
              <w:jc w:val="center"/>
            </w:pPr>
            <w:r>
              <w:t>100%</w:t>
            </w:r>
          </w:p>
        </w:tc>
      </w:tr>
    </w:tbl>
    <w:p w14:paraId="75445A29" w14:textId="77777777" w:rsidR="0065239C" w:rsidRPr="00EF7CF9" w:rsidRDefault="0065239C"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6227EBA" w14:textId="77777777" w:rsidR="001439A9" w:rsidRDefault="001439A9" w:rsidP="00277537">
      <w:pPr>
        <w:pStyle w:val="ProductList-Offering2Heading"/>
        <w:keepNext/>
        <w:pBdr>
          <w:between w:val="single" w:sz="4" w:space="1" w:color="auto"/>
        </w:pBdr>
        <w:tabs>
          <w:tab w:val="clear" w:pos="360"/>
          <w:tab w:val="clear" w:pos="720"/>
          <w:tab w:val="clear" w:pos="1080"/>
        </w:tabs>
        <w:outlineLvl w:val="2"/>
      </w:pPr>
      <w:bookmarkStart w:id="57" w:name="_Toc239175847"/>
      <w:r>
        <w:t xml:space="preserve">Dynamics 365 Remote </w:t>
      </w:r>
      <w:proofErr w:type="spellStart"/>
      <w:r>
        <w:t>Assist</w:t>
      </w:r>
      <w:bookmarkEnd w:id="55"/>
      <w:bookmarkEnd w:id="57"/>
      <w:proofErr w:type="spellEnd"/>
    </w:p>
    <w:p w14:paraId="24648987" w14:textId="77777777" w:rsidR="001439A9" w:rsidRPr="00EF7CF9" w:rsidRDefault="001439A9" w:rsidP="00277537">
      <w:pPr>
        <w:pStyle w:val="ProductList-Body"/>
        <w:rPr>
          <w:b/>
          <w:color w:val="00188F"/>
        </w:rPr>
      </w:pPr>
      <w:r>
        <w:rPr>
          <w:b/>
          <w:color w:val="00188F"/>
        </w:rPr>
        <w:t>Definições Adicionais</w:t>
      </w:r>
      <w:r w:rsidRPr="008A7BEC">
        <w:rPr>
          <w:b/>
          <w:color w:val="00188F"/>
        </w:rPr>
        <w:t>:</w:t>
      </w:r>
    </w:p>
    <w:p w14:paraId="3FFCBF82" w14:textId="77777777" w:rsidR="001439A9" w:rsidRPr="00EF7CF9" w:rsidRDefault="001439A9" w:rsidP="00277537">
      <w:pPr>
        <w:pStyle w:val="ProductList-Body"/>
      </w:pPr>
      <w:r>
        <w:rPr>
          <w:b/>
          <w:color w:val="00188F"/>
        </w:rPr>
        <w:t>Tempo de Inatividade</w:t>
      </w:r>
      <w:r w:rsidRPr="008A7BEC">
        <w:rPr>
          <w:b/>
          <w:color w:val="00188F"/>
        </w:rPr>
        <w:t>:</w:t>
      </w:r>
      <w:r>
        <w:t xml:space="preserve"> Qualquer período de tempo pelo qual os usuários finais estão impossibilitados de conduzir conversas de mensagens instantâneas ou iniciar ou participar de chamadas.*</w:t>
      </w:r>
    </w:p>
    <w:p w14:paraId="5E4BB24B" w14:textId="4A49FE03" w:rsidR="001439A9" w:rsidRDefault="00AC48A7" w:rsidP="00277537">
      <w:pPr>
        <w:pStyle w:val="ProductList-Body"/>
      </w:pPr>
      <w:r>
        <w:rPr>
          <w:b/>
          <w:color w:val="00188F"/>
        </w:rPr>
        <w:t>Porcentagem de Tempo de Atividade</w:t>
      </w:r>
      <w:r w:rsidRPr="008A7BEC">
        <w:rPr>
          <w:b/>
          <w:color w:val="00188F"/>
        </w:rPr>
        <w:t>:</w:t>
      </w:r>
      <w:r>
        <w:t xml:space="preserve"> A Porcentagem de Tempo de Atividade é calculada usando-se a seguinte fórmula:</w:t>
      </w:r>
    </w:p>
    <w:p w14:paraId="1C596D62" w14:textId="44BBD25C" w:rsidR="009F5B85" w:rsidRDefault="00000000" w:rsidP="00DD458F">
      <w:pPr>
        <w:spacing w:before="120" w:after="120" w:line="240" w:lineRule="auto"/>
        <w:jc w:val="both"/>
        <w:rPr>
          <w:rFonts w:eastAsiaTheme="minorEastAsia"/>
          <w:sz w:val="18"/>
          <w:szCs w:val="18"/>
        </w:rPr>
      </w:pPr>
      <m:oMathPara>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5983FC51" w14:textId="6221A125" w:rsidR="001439A9"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6A6DB8F2" w14:textId="77777777" w:rsidR="001439A9" w:rsidRPr="001A7F2A" w:rsidRDefault="001439A9" w:rsidP="00277537">
      <w:pPr>
        <w:pStyle w:val="ProductList-Body"/>
        <w:rPr>
          <w:i/>
          <w:iCs/>
        </w:rPr>
      </w:pPr>
      <w:r>
        <w:rPr>
          <w:i/>
          <w:iCs/>
        </w:rPr>
        <w:t>*Conversas de mensagens instantâneas disponíveis somente em algumas plataformas</w:t>
      </w:r>
    </w:p>
    <w:p w14:paraId="0E5D0604" w14:textId="77777777" w:rsidR="001439A9" w:rsidRPr="009F5B85" w:rsidRDefault="001439A9" w:rsidP="00277537">
      <w:pPr>
        <w:pStyle w:val="ProductList-Body"/>
        <w:rPr>
          <w:sz w:val="16"/>
        </w:rPr>
      </w:pPr>
    </w:p>
    <w:p w14:paraId="21BC82B9" w14:textId="77777777" w:rsidR="001439A9" w:rsidRPr="00EF7CF9" w:rsidRDefault="001439A9" w:rsidP="00277537">
      <w:pPr>
        <w:pStyle w:val="ProductList-Body"/>
      </w:pPr>
      <w:r>
        <w:rPr>
          <w:b/>
          <w:color w:val="00188F"/>
        </w:rPr>
        <w:t>Crédito de Serviço</w:t>
      </w:r>
      <w:r w:rsidRPr="006449D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68505E">
        <w:trPr>
          <w:tblHeader/>
        </w:trPr>
        <w:tc>
          <w:tcPr>
            <w:tcW w:w="5400" w:type="dxa"/>
            <w:shd w:val="clear" w:color="auto" w:fill="0072C6"/>
          </w:tcPr>
          <w:p w14:paraId="57EFC0AF" w14:textId="3F2FEC79" w:rsidR="001439A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3BFCC5F" w14:textId="77777777" w:rsidR="001439A9" w:rsidRPr="00EF7CF9" w:rsidRDefault="001439A9" w:rsidP="00277537">
            <w:pPr>
              <w:pStyle w:val="ProductList-OfferingBody"/>
              <w:jc w:val="center"/>
              <w:rPr>
                <w:color w:val="FFFFFF" w:themeColor="background1"/>
              </w:rPr>
            </w:pPr>
            <w:r>
              <w:rPr>
                <w:color w:val="FFFFFF" w:themeColor="background1"/>
              </w:rPr>
              <w:t>Crédito de Serviço</w:t>
            </w:r>
          </w:p>
        </w:tc>
      </w:tr>
      <w:tr w:rsidR="001439A9" w:rsidRPr="00B44CF9" w14:paraId="2130798E" w14:textId="77777777" w:rsidTr="0068505E">
        <w:tc>
          <w:tcPr>
            <w:tcW w:w="5400" w:type="dxa"/>
          </w:tcPr>
          <w:p w14:paraId="56C1EB61" w14:textId="77777777" w:rsidR="001439A9" w:rsidRPr="00EF7CF9" w:rsidRDefault="001439A9" w:rsidP="00277537">
            <w:pPr>
              <w:pStyle w:val="ProductList-OfferingBody"/>
              <w:jc w:val="center"/>
            </w:pPr>
            <w:r>
              <w:t>&lt; 99,9%</w:t>
            </w:r>
          </w:p>
        </w:tc>
        <w:tc>
          <w:tcPr>
            <w:tcW w:w="5400" w:type="dxa"/>
          </w:tcPr>
          <w:p w14:paraId="686FB99C" w14:textId="77777777" w:rsidR="001439A9" w:rsidRPr="00EF7CF9" w:rsidRDefault="001439A9" w:rsidP="00277537">
            <w:pPr>
              <w:pStyle w:val="ProductList-OfferingBody"/>
              <w:jc w:val="center"/>
            </w:pPr>
            <w:r>
              <w:t>25%</w:t>
            </w:r>
          </w:p>
        </w:tc>
      </w:tr>
      <w:tr w:rsidR="001439A9" w:rsidRPr="00B44CF9" w14:paraId="1A28BC55" w14:textId="77777777" w:rsidTr="0068505E">
        <w:tc>
          <w:tcPr>
            <w:tcW w:w="5400" w:type="dxa"/>
          </w:tcPr>
          <w:p w14:paraId="5BB3F4EE" w14:textId="77777777" w:rsidR="001439A9" w:rsidRPr="00EF7CF9" w:rsidRDefault="001439A9" w:rsidP="00277537">
            <w:pPr>
              <w:pStyle w:val="ProductList-OfferingBody"/>
              <w:jc w:val="center"/>
            </w:pPr>
            <w:r>
              <w:t>&lt; 99%</w:t>
            </w:r>
          </w:p>
        </w:tc>
        <w:tc>
          <w:tcPr>
            <w:tcW w:w="5400" w:type="dxa"/>
          </w:tcPr>
          <w:p w14:paraId="21C83F15" w14:textId="77777777" w:rsidR="001439A9" w:rsidRPr="00EF7CF9" w:rsidRDefault="001439A9" w:rsidP="00277537">
            <w:pPr>
              <w:pStyle w:val="ProductList-OfferingBody"/>
              <w:jc w:val="center"/>
            </w:pPr>
            <w:r>
              <w:t>50%</w:t>
            </w:r>
          </w:p>
        </w:tc>
      </w:tr>
    </w:tbl>
    <w:p w14:paraId="698A2C99"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226BFA7" w14:textId="77777777" w:rsidR="00D50DE8" w:rsidRPr="00EF7CF9" w:rsidRDefault="00D50DE8" w:rsidP="00277537">
      <w:pPr>
        <w:pStyle w:val="ProductList-Offering2Heading"/>
        <w:keepNext/>
        <w:pBdr>
          <w:between w:val="single" w:sz="4" w:space="1" w:color="auto"/>
        </w:pBdr>
        <w:tabs>
          <w:tab w:val="clear" w:pos="360"/>
          <w:tab w:val="clear" w:pos="720"/>
          <w:tab w:val="clear" w:pos="1080"/>
        </w:tabs>
        <w:outlineLvl w:val="2"/>
      </w:pPr>
      <w:bookmarkStart w:id="58" w:name="_Toc239175848"/>
      <w:r>
        <w:t>Dynamics 365 Sales Enterprise; Dynamics 365 Sales Professional</w:t>
      </w:r>
      <w:bookmarkEnd w:id="58"/>
    </w:p>
    <w:p w14:paraId="539367AE" w14:textId="77777777" w:rsidR="00D50DE8" w:rsidRPr="00EF7CF9" w:rsidRDefault="00D50DE8" w:rsidP="00277537">
      <w:pPr>
        <w:pStyle w:val="ProductList-Body"/>
      </w:pPr>
      <w:r>
        <w:rPr>
          <w:b/>
          <w:color w:val="00188F"/>
        </w:rPr>
        <w:t>Tempo de Inatividade</w:t>
      </w:r>
      <w:r w:rsidRPr="00833034">
        <w:rPr>
          <w:b/>
          <w:color w:val="00188F"/>
        </w:rPr>
        <w:t>:</w:t>
      </w:r>
      <w:r>
        <w:t xml:space="preserve"> qualquer período de tempo quando os usuários finais estão impossibilitados de ler ou escrever quaisquer dados de Serviço sobre os quais eles têm permissão adequada, mas isso não inclui a não disponibilidade dos recursos complementares do Serviço.</w:t>
      </w:r>
    </w:p>
    <w:p w14:paraId="58FD4D8F" w14:textId="1D9CA08A" w:rsidR="00D50DE8" w:rsidRDefault="00AC48A7" w:rsidP="00277537">
      <w:pPr>
        <w:pStyle w:val="ProductList-Body"/>
      </w:pPr>
      <w:r>
        <w:rPr>
          <w:b/>
          <w:color w:val="00188F"/>
        </w:rPr>
        <w:t>Porcentagem de Tempo de Atividade</w:t>
      </w:r>
      <w:r w:rsidRPr="00833034">
        <w:rPr>
          <w:b/>
          <w:color w:val="00188F"/>
        </w:rPr>
        <w:t>:</w:t>
      </w:r>
      <w:r>
        <w:t xml:space="preserve"> A Porcentagem de Tempo de Atividade é calculada usando-se a seguinte fórmula:</w:t>
      </w:r>
    </w:p>
    <w:p w14:paraId="03304E21" w14:textId="5FB0FD51" w:rsidR="009F5B85" w:rsidRDefault="00000000" w:rsidP="00DD458F">
      <w:pPr>
        <w:pStyle w:val="ProductList-Body"/>
        <w:spacing w:before="120" w:after="120"/>
      </w:pPr>
      <m:oMathPara>
        <m:oMath>
          <m:f>
            <m:fPr>
              <m:ctrlPr>
                <w:rPr>
                  <w:rFonts w:ascii="Cambria Math" w:hAnsi="Cambria Math" w:cs="Calibri"/>
                  <w:i/>
                  <w:szCs w:val="18"/>
                </w:rPr>
              </m:ctrlPr>
            </m:fPr>
            <m:num>
              <m:r>
                <m:rPr>
                  <m:nor/>
                </m:rPr>
                <w:rPr>
                  <w:rFonts w:ascii="Cambria Math" w:hAnsi="Cambria Math" w:cs="Calibri"/>
                  <w:i/>
                  <w:iCs/>
                  <w:szCs w:val="18"/>
                </w:rPr>
                <m:t>Minutos do Usuário - Tempo de Inatividade</m:t>
              </m:r>
            </m:num>
            <m:den>
              <m:r>
                <m:rPr>
                  <m:nor/>
                </m:rPr>
                <w:rPr>
                  <w:rFonts w:ascii="Cambria Math" w:hAnsi="Cambria Math" w:cs="Calibri"/>
                  <w:i/>
                  <w:iCs/>
                  <w:szCs w:val="18"/>
                </w:rPr>
                <m:t>Minutos do Usuário</m:t>
              </m:r>
            </m:den>
          </m:f>
          <m:r>
            <w:rPr>
              <w:rFonts w:ascii="Cambria Math" w:hAnsi="Cambria Math" w:cs="Calibri"/>
              <w:szCs w:val="18"/>
            </w:rPr>
            <m:t xml:space="preserve"> x 100</m:t>
          </m:r>
        </m:oMath>
      </m:oMathPara>
    </w:p>
    <w:p w14:paraId="60E53F77" w14:textId="2CE96DAA" w:rsidR="00D50DE8"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55C0A4A7" w14:textId="5C6183C5" w:rsidR="00D50DE8" w:rsidRPr="00EF7CF9" w:rsidRDefault="00D50DE8" w:rsidP="00DD458F">
      <w:pPr>
        <w:pStyle w:val="ProductList-Body"/>
        <w:spacing w:before="120"/>
      </w:pPr>
      <w:r>
        <w:rPr>
          <w:b/>
          <w:color w:val="00188F"/>
        </w:rPr>
        <w:lastRenderedPageBreak/>
        <w:t>Crédito de Serviço</w:t>
      </w:r>
      <w:r w:rsidRPr="00947E56">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68505E">
        <w:trPr>
          <w:tblHeader/>
        </w:trPr>
        <w:tc>
          <w:tcPr>
            <w:tcW w:w="5400" w:type="dxa"/>
            <w:shd w:val="clear" w:color="auto" w:fill="0072C6"/>
          </w:tcPr>
          <w:p w14:paraId="5A796E23" w14:textId="1220DCF1" w:rsidR="00D50DE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F831BE3" w14:textId="77777777" w:rsidR="00D50DE8" w:rsidRPr="00EF7CF9" w:rsidRDefault="00D50DE8" w:rsidP="00277537">
            <w:pPr>
              <w:pStyle w:val="ProductList-OfferingBody"/>
              <w:jc w:val="center"/>
              <w:rPr>
                <w:color w:val="FFFFFF" w:themeColor="background1"/>
              </w:rPr>
            </w:pPr>
            <w:r>
              <w:rPr>
                <w:color w:val="FFFFFF" w:themeColor="background1"/>
              </w:rPr>
              <w:t>Crédito de Serviço</w:t>
            </w:r>
          </w:p>
        </w:tc>
      </w:tr>
      <w:tr w:rsidR="00D50DE8" w:rsidRPr="00B44CF9" w14:paraId="79C4124E" w14:textId="77777777" w:rsidTr="0068505E">
        <w:tc>
          <w:tcPr>
            <w:tcW w:w="5400" w:type="dxa"/>
          </w:tcPr>
          <w:p w14:paraId="046170E8" w14:textId="77777777" w:rsidR="00D50DE8" w:rsidRPr="00EF7CF9" w:rsidRDefault="00D50DE8" w:rsidP="00277537">
            <w:pPr>
              <w:pStyle w:val="ProductList-OfferingBody"/>
              <w:jc w:val="center"/>
            </w:pPr>
            <w:r>
              <w:t>&lt; 99,9%</w:t>
            </w:r>
          </w:p>
        </w:tc>
        <w:tc>
          <w:tcPr>
            <w:tcW w:w="5400" w:type="dxa"/>
          </w:tcPr>
          <w:p w14:paraId="29353878" w14:textId="77777777" w:rsidR="00D50DE8" w:rsidRPr="00EF7CF9" w:rsidRDefault="00D50DE8" w:rsidP="00277537">
            <w:pPr>
              <w:pStyle w:val="ProductList-OfferingBody"/>
              <w:jc w:val="center"/>
            </w:pPr>
            <w:r>
              <w:t>25%</w:t>
            </w:r>
          </w:p>
        </w:tc>
      </w:tr>
      <w:tr w:rsidR="00D50DE8" w:rsidRPr="00B44CF9" w14:paraId="77146D70" w14:textId="77777777" w:rsidTr="0068505E">
        <w:tc>
          <w:tcPr>
            <w:tcW w:w="5400" w:type="dxa"/>
          </w:tcPr>
          <w:p w14:paraId="71FF3BCF" w14:textId="77777777" w:rsidR="00D50DE8" w:rsidRPr="00EF7CF9" w:rsidRDefault="00D50DE8" w:rsidP="00277537">
            <w:pPr>
              <w:pStyle w:val="ProductList-OfferingBody"/>
              <w:jc w:val="center"/>
            </w:pPr>
            <w:r>
              <w:t>&lt; 99%</w:t>
            </w:r>
          </w:p>
        </w:tc>
        <w:tc>
          <w:tcPr>
            <w:tcW w:w="5400" w:type="dxa"/>
          </w:tcPr>
          <w:p w14:paraId="67A66F9B" w14:textId="77777777" w:rsidR="00D50DE8" w:rsidRPr="00EF7CF9" w:rsidRDefault="00D50DE8" w:rsidP="00277537">
            <w:pPr>
              <w:pStyle w:val="ProductList-OfferingBody"/>
              <w:jc w:val="center"/>
            </w:pPr>
            <w:r>
              <w:t>50%</w:t>
            </w:r>
          </w:p>
        </w:tc>
      </w:tr>
      <w:tr w:rsidR="00D50DE8" w:rsidRPr="00B44CF9" w14:paraId="7B8B001D" w14:textId="77777777" w:rsidTr="0068505E">
        <w:tc>
          <w:tcPr>
            <w:tcW w:w="5400" w:type="dxa"/>
          </w:tcPr>
          <w:p w14:paraId="65B7639C" w14:textId="77777777" w:rsidR="00D50DE8" w:rsidRPr="00EF7CF9" w:rsidRDefault="00D50DE8" w:rsidP="00277537">
            <w:pPr>
              <w:pStyle w:val="ProductList-OfferingBody"/>
              <w:jc w:val="center"/>
            </w:pPr>
            <w:r>
              <w:t>&lt; 95%</w:t>
            </w:r>
          </w:p>
        </w:tc>
        <w:tc>
          <w:tcPr>
            <w:tcW w:w="5400" w:type="dxa"/>
          </w:tcPr>
          <w:p w14:paraId="477556AD" w14:textId="77777777" w:rsidR="00D50DE8" w:rsidRPr="00EF7CF9" w:rsidRDefault="00D50DE8" w:rsidP="00277537">
            <w:pPr>
              <w:pStyle w:val="ProductList-OfferingBody"/>
              <w:jc w:val="center"/>
            </w:pPr>
            <w:r>
              <w:t>100%</w:t>
            </w:r>
          </w:p>
        </w:tc>
      </w:tr>
    </w:tbl>
    <w:p w14:paraId="0FE552D6"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682B31F" w14:textId="7AE67E3D" w:rsidR="00E044E6" w:rsidRPr="00EF7CF9" w:rsidRDefault="00E044E6" w:rsidP="00277537">
      <w:pPr>
        <w:pStyle w:val="ProductList-Offering2Heading"/>
        <w:pBdr>
          <w:between w:val="single" w:sz="4" w:space="1" w:color="auto"/>
        </w:pBdr>
        <w:tabs>
          <w:tab w:val="clear" w:pos="360"/>
          <w:tab w:val="clear" w:pos="720"/>
          <w:tab w:val="clear" w:pos="1080"/>
        </w:tabs>
        <w:outlineLvl w:val="2"/>
      </w:pPr>
      <w:bookmarkStart w:id="59" w:name="_Toc239175849"/>
      <w:r>
        <w:t xml:space="preserve">Dynamics 365 </w:t>
      </w:r>
      <w:bookmarkStart w:id="60" w:name="_Hlk19533710"/>
      <w:bookmarkEnd w:id="42"/>
      <w:bookmarkEnd w:id="43"/>
      <w:bookmarkEnd w:id="51"/>
      <w:proofErr w:type="spellStart"/>
      <w:r>
        <w:t>Supply</w:t>
      </w:r>
      <w:proofErr w:type="spellEnd"/>
      <w:r>
        <w:t xml:space="preserve"> Chain Management; Dynamics 365 </w:t>
      </w:r>
      <w:proofErr w:type="spellStart"/>
      <w:r>
        <w:t>Finance</w:t>
      </w:r>
      <w:bookmarkStart w:id="61" w:name="_Hlk51044510"/>
      <w:bookmarkEnd w:id="60"/>
      <w:proofErr w:type="spellEnd"/>
      <w:r>
        <w:t xml:space="preserve">; Dynamics 365 Project </w:t>
      </w:r>
      <w:proofErr w:type="spellStart"/>
      <w:r>
        <w:t>Operations</w:t>
      </w:r>
      <w:bookmarkEnd w:id="59"/>
      <w:bookmarkEnd w:id="61"/>
      <w:proofErr w:type="spellEnd"/>
    </w:p>
    <w:p w14:paraId="0F1E9C48" w14:textId="77777777" w:rsidR="00E044E6" w:rsidRPr="00EF7CF9" w:rsidRDefault="00E044E6" w:rsidP="00277537">
      <w:pPr>
        <w:pStyle w:val="ProductList-Body"/>
      </w:pPr>
      <w:r>
        <w:rPr>
          <w:b/>
          <w:color w:val="00188F"/>
        </w:rPr>
        <w:t>Definições Adicionais</w:t>
      </w:r>
      <w:r w:rsidRPr="00946728">
        <w:rPr>
          <w:b/>
          <w:color w:val="00188F"/>
        </w:rPr>
        <w:t>:</w:t>
      </w:r>
    </w:p>
    <w:p w14:paraId="245E3EEA" w14:textId="6F78A94B" w:rsidR="00E044E6" w:rsidRPr="00EF7CF9" w:rsidRDefault="0014772F" w:rsidP="00277537">
      <w:pPr>
        <w:pStyle w:val="ProductList-Body"/>
        <w:tabs>
          <w:tab w:val="clear" w:pos="360"/>
          <w:tab w:val="clear" w:pos="720"/>
          <w:tab w:val="clear" w:pos="1080"/>
        </w:tabs>
        <w:spacing w:after="40"/>
        <w:rPr>
          <w:color w:val="000000" w:themeColor="text1"/>
          <w:szCs w:val="18"/>
        </w:rPr>
      </w:pPr>
      <w:r>
        <w:rPr>
          <w:rFonts w:eastAsia="Segoe UI" w:cs="Segoe UI"/>
          <w:szCs w:val="18"/>
        </w:rPr>
        <w:t>“</w:t>
      </w:r>
      <w:r w:rsidR="00EF7CF9">
        <w:rPr>
          <w:rFonts w:eastAsia="Segoe UI" w:cs="Segoe UI"/>
          <w:b/>
          <w:color w:val="00188F"/>
          <w:szCs w:val="18"/>
        </w:rPr>
        <w:t>Locatário Ativo</w:t>
      </w:r>
      <w:r>
        <w:rPr>
          <w:rFonts w:eastAsia="Segoe UI" w:cs="Segoe UI"/>
          <w:szCs w:val="18"/>
        </w:rPr>
        <w:t>”</w:t>
      </w:r>
      <w:r w:rsidR="00EF7CF9">
        <w:rPr>
          <w:rFonts w:eastAsia="Segoe UI" w:cs="Segoe UI"/>
          <w:szCs w:val="18"/>
        </w:rPr>
        <w:t xml:space="preserve"> significa um locatário com uma topologia de produção de alta disponibilidade no Portal de Gerenciamento que (A) foi implementado em um Serviço de Aplicativos do Parceiro e (B) tem um banco de dados ativo no qual os usuários podem fazer login.</w:t>
      </w:r>
    </w:p>
    <w:p w14:paraId="4EA058CB" w14:textId="396B5657" w:rsidR="00E044E6" w:rsidRPr="00EF7CF9" w:rsidRDefault="0014772F" w:rsidP="00277537">
      <w:pPr>
        <w:spacing w:after="40" w:line="240" w:lineRule="auto"/>
        <w:rPr>
          <w:rFonts w:cs="Segoe UI"/>
          <w:sz w:val="18"/>
          <w:szCs w:val="18"/>
        </w:rPr>
      </w:pPr>
      <w:r>
        <w:rPr>
          <w:rFonts w:cs="Segoe UI"/>
          <w:sz w:val="18"/>
          <w:szCs w:val="18"/>
        </w:rPr>
        <w:t>“</w:t>
      </w:r>
      <w:r w:rsidR="00EF7CF9">
        <w:rPr>
          <w:rFonts w:cs="Segoe UI"/>
          <w:b/>
          <w:color w:val="00188F"/>
          <w:sz w:val="18"/>
          <w:szCs w:val="18"/>
        </w:rPr>
        <w:t>Serviço de Aplicativos do Parceiro</w:t>
      </w:r>
      <w:r>
        <w:rPr>
          <w:rFonts w:cs="Segoe UI"/>
          <w:sz w:val="18"/>
          <w:szCs w:val="18"/>
        </w:rPr>
        <w:t>”</w:t>
      </w:r>
      <w:r w:rsidR="00EF7CF9">
        <w:rPr>
          <w:rFonts w:cs="Segoe UI"/>
          <w:sz w:val="18"/>
          <w:szCs w:val="18"/>
        </w:rPr>
        <w:t xml:space="preserve"> significa um aplicativo do parceiro criado com base em e combinado com a Plataforma que (A) é usada para processar as transações comerciais reais da sua organização e (B) tem recursos de armazenamento e cálculo de reserva iguais a ou maiores do que uma das Unidades de Escala selecionadas pelo seu parceiro para o aplicativo do parceiro aplicável.</w:t>
      </w:r>
    </w:p>
    <w:p w14:paraId="787B5004" w14:textId="494F5757" w:rsidR="00E044E6" w:rsidRPr="00EF7CF9" w:rsidRDefault="0014772F" w:rsidP="00277537">
      <w:pPr>
        <w:pStyle w:val="ProductList-Body"/>
        <w:spacing w:after="40"/>
        <w:rPr>
          <w:szCs w:val="18"/>
        </w:rPr>
      </w:pPr>
      <w:r>
        <w:rPr>
          <w:szCs w:val="18"/>
        </w:rPr>
        <w:t>“</w:t>
      </w:r>
      <w:r w:rsidR="00EF7CF9">
        <w:rPr>
          <w:b/>
          <w:color w:val="00188F"/>
          <w:szCs w:val="18"/>
        </w:rPr>
        <w:t>Máximo de Minutos Disponíveis</w:t>
      </w:r>
      <w:r>
        <w:rPr>
          <w:szCs w:val="18"/>
        </w:rPr>
        <w:t>”</w:t>
      </w:r>
      <w:r w:rsidR="00EF7CF9">
        <w:rPr>
          <w:szCs w:val="18"/>
        </w:rPr>
        <w:t xml:space="preserve"> significa o total de minutos acumulados durante um Período Aplicável no qual um Locatário Ativo foi implementado em um Serviço de Aplicativos do Parceiro usando-se uma topologia de produção ativa de alta disponibilidade.</w:t>
      </w:r>
    </w:p>
    <w:p w14:paraId="2DB9955A" w14:textId="74D4BA26" w:rsidR="00E044E6" w:rsidRPr="00EF7CF9" w:rsidRDefault="0014772F" w:rsidP="00277537">
      <w:pPr>
        <w:pStyle w:val="ProductList-Body"/>
        <w:spacing w:after="40"/>
        <w:rPr>
          <w:rFonts w:cs="Segoe UI"/>
          <w:szCs w:val="18"/>
        </w:rPr>
      </w:pPr>
      <w:r>
        <w:rPr>
          <w:rFonts w:cs="Segoe UI"/>
          <w:szCs w:val="18"/>
        </w:rPr>
        <w:t>“</w:t>
      </w:r>
      <w:r w:rsidR="00EF7CF9">
        <w:rPr>
          <w:rFonts w:cs="Segoe UI"/>
          <w:b/>
          <w:color w:val="00188F"/>
          <w:szCs w:val="18"/>
        </w:rPr>
        <w:t>Plataforma</w:t>
      </w:r>
      <w:r>
        <w:rPr>
          <w:rFonts w:cs="Segoe UI"/>
          <w:szCs w:val="18"/>
        </w:rPr>
        <w:t>”</w:t>
      </w:r>
      <w:r w:rsidR="00EF7CF9">
        <w:rPr>
          <w:rFonts w:cs="Segoe UI"/>
          <w:szCs w:val="18"/>
        </w:rPr>
        <w:t xml:space="preserve"> significa formulários de clientes do Serviço, relatórios do SQL Server, operações em lote, pontos de extremidade da API ou APIs de</w:t>
      </w:r>
      <w:r w:rsidR="007D2CDE">
        <w:rPr>
          <w:rFonts w:cs="Segoe UI"/>
          <w:szCs w:val="18"/>
        </w:rPr>
        <w:t> </w:t>
      </w:r>
      <w:r w:rsidR="00EF7CF9">
        <w:rPr>
          <w:rFonts w:cs="Segoe UI"/>
          <w:szCs w:val="18"/>
        </w:rPr>
        <w:t>varejo do Serviço usadas apenas para fins de comércio ou varejo.</w:t>
      </w:r>
    </w:p>
    <w:p w14:paraId="43A366C0" w14:textId="0CD00E0D" w:rsidR="00E044E6" w:rsidRPr="00EF7CF9" w:rsidRDefault="0014772F" w:rsidP="00277537">
      <w:pPr>
        <w:pStyle w:val="ProductList-Body"/>
        <w:spacing w:after="40"/>
        <w:rPr>
          <w:color w:val="000000" w:themeColor="text1"/>
          <w:szCs w:val="18"/>
        </w:rPr>
      </w:pPr>
      <w:r>
        <w:rPr>
          <w:szCs w:val="18"/>
        </w:rPr>
        <w:t>“</w:t>
      </w:r>
      <w:r w:rsidR="00EF7CF9">
        <w:rPr>
          <w:b/>
          <w:bCs/>
          <w:color w:val="00188F"/>
          <w:szCs w:val="18"/>
        </w:rPr>
        <w:t>Unidade de Escala</w:t>
      </w:r>
      <w:r>
        <w:rPr>
          <w:szCs w:val="18"/>
        </w:rPr>
        <w:t>”</w:t>
      </w:r>
      <w:r w:rsidR="00EF7CF9">
        <w:rPr>
          <w:color w:val="000000" w:themeColor="text1"/>
          <w:szCs w:val="18"/>
        </w:rPr>
        <w:t xml:space="preserve"> significa os incrementos pelos quais os recursos de armazenamento e cálculo são adicionados a um Serviço de Aplicativos do</w:t>
      </w:r>
      <w:r w:rsidR="005655CF">
        <w:rPr>
          <w:color w:val="000000" w:themeColor="text1"/>
          <w:szCs w:val="18"/>
        </w:rPr>
        <w:t> </w:t>
      </w:r>
      <w:r w:rsidR="00EF7CF9">
        <w:rPr>
          <w:color w:val="000000" w:themeColor="text1"/>
          <w:szCs w:val="18"/>
        </w:rPr>
        <w:t>Parceiro ou removidos dele.</w:t>
      </w:r>
    </w:p>
    <w:p w14:paraId="6EA9B168" w14:textId="38FA1FF2" w:rsidR="00E044E6" w:rsidRPr="00EF7CF9" w:rsidRDefault="0014772F" w:rsidP="00277537">
      <w:pPr>
        <w:pStyle w:val="ProductList-Body"/>
        <w:jc w:val="both"/>
        <w:rPr>
          <w:color w:val="000000" w:themeColor="text1"/>
          <w:szCs w:val="18"/>
        </w:rPr>
      </w:pPr>
      <w:r>
        <w:rPr>
          <w:szCs w:val="18"/>
        </w:rPr>
        <w:t>“</w:t>
      </w:r>
      <w:r w:rsidR="00EF7CF9">
        <w:rPr>
          <w:b/>
          <w:color w:val="00188F"/>
          <w:szCs w:val="18"/>
        </w:rPr>
        <w:t>Infraestrutura do Serviço</w:t>
      </w:r>
      <w:r>
        <w:rPr>
          <w:szCs w:val="18"/>
        </w:rPr>
        <w:t>”</w:t>
      </w:r>
      <w:r w:rsidR="00EF7CF9">
        <w:rPr>
          <w:color w:val="000000" w:themeColor="text1"/>
          <w:szCs w:val="18"/>
        </w:rPr>
        <w:t xml:space="preserve"> significa os recursos de autenticação, computação e armazenamento que a Microsoft fornece em conexão com o Serviço.</w:t>
      </w:r>
    </w:p>
    <w:p w14:paraId="6CE66BEE" w14:textId="7DD4B86A" w:rsidR="00E044E6" w:rsidRPr="00EF7CF9" w:rsidRDefault="00E044E6" w:rsidP="00277537">
      <w:pPr>
        <w:pStyle w:val="ProductList-Body"/>
      </w:pPr>
      <w:r>
        <w:rPr>
          <w:b/>
          <w:color w:val="00188F"/>
        </w:rPr>
        <w:t>Tempo de Inatividade</w:t>
      </w:r>
      <w:r w:rsidRPr="00AC20F1">
        <w:rPr>
          <w:b/>
          <w:color w:val="00188F"/>
        </w:rPr>
        <w:t>:</w:t>
      </w:r>
      <w:r>
        <w:t xml:space="preserve"> qualquer período de tempo no qual os usuários finais não podem fazer login em seu Locatário Ativo devido a uma falha na Plataforma não expirada ou na Infraestrutura do Serviço uma vez que a Microsoft determina a partir dos logs do sistema e de monitoramento de integridade automatizados. O tempo de inatividade não inclui o Tempo de Inatividade Programado, a indisponibilidade dos recursos de complemento de Serviço, a incapacidade de acessar o Serviço devido às suas modificações do Serviço ou os períodos nos quais a capacidade da Unidade de Escala é excedida.</w:t>
      </w:r>
    </w:p>
    <w:p w14:paraId="2466F9A2" w14:textId="6C46BDD3" w:rsidR="00E044E6" w:rsidRDefault="00AC48A7" w:rsidP="00277537">
      <w:pPr>
        <w:pStyle w:val="ProductList-Body"/>
      </w:pPr>
      <w:r>
        <w:rPr>
          <w:b/>
          <w:color w:val="00188F"/>
        </w:rPr>
        <w:t>Porcentagem de Tempo de Atividade</w:t>
      </w:r>
      <w:r w:rsidRPr="00FB0083">
        <w:rPr>
          <w:b/>
          <w:color w:val="00188F"/>
        </w:rPr>
        <w:t>:</w:t>
      </w:r>
      <w:r>
        <w:t xml:space="preserve"> A Porcentagem de Tempo de Atividade para um determinado Locatário Ativo em um Período Aplicável é calculada usando-se a seguinte fórmula:</w:t>
      </w:r>
    </w:p>
    <w:p w14:paraId="23FCE232" w14:textId="68A98391" w:rsidR="009F5B85" w:rsidRDefault="00000000" w:rsidP="00DD458F">
      <w:pPr>
        <w:pStyle w:val="ProductList-Body"/>
        <w:spacing w:after="120"/>
      </w:pPr>
      <m:oMathPara>
        <m:oMath>
          <m:f>
            <m:fPr>
              <m:ctrlPr>
                <w:rPr>
                  <w:rFonts w:ascii="Cambria Math" w:hAnsi="Cambria Math" w:cs="Calibri"/>
                  <w:i/>
                  <w:szCs w:val="18"/>
                </w:rPr>
              </m:ctrlPr>
            </m:fPr>
            <m:num>
              <m:r>
                <m:rPr>
                  <m:nor/>
                </m:rPr>
                <w:rPr>
                  <w:rFonts w:ascii="Cambria Math" w:hAnsi="Cambria Math" w:cs="Calibri"/>
                  <w:i/>
                  <w:iCs/>
                  <w:szCs w:val="18"/>
                </w:rPr>
                <m:t>Minutos do Usuário - Tempo de Inatividade</m:t>
              </m:r>
            </m:num>
            <m:den>
              <m:r>
                <m:rPr>
                  <m:nor/>
                </m:rPr>
                <w:rPr>
                  <w:rFonts w:ascii="Cambria Math" w:hAnsi="Cambria Math" w:cs="Calibri"/>
                  <w:i/>
                  <w:iCs/>
                  <w:szCs w:val="18"/>
                </w:rPr>
                <m:t>Minutos do Usuário</m:t>
              </m:r>
            </m:den>
          </m:f>
          <m:r>
            <w:rPr>
              <w:rFonts w:ascii="Cambria Math" w:hAnsi="Cambria Math" w:cs="Calibri"/>
              <w:szCs w:val="18"/>
            </w:rPr>
            <m:t xml:space="preserve"> x 100</m:t>
          </m:r>
        </m:oMath>
      </m:oMathPara>
    </w:p>
    <w:p w14:paraId="2DDA59DB" w14:textId="565297B0" w:rsidR="009C64EA" w:rsidRPr="009F5B85" w:rsidRDefault="00AC48A7" w:rsidP="00277537">
      <w:pPr>
        <w:pStyle w:val="ProductList-Body"/>
        <w:rPr>
          <w:spacing w:val="-3"/>
        </w:rPr>
      </w:pPr>
      <w:r w:rsidRPr="009F5B85">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8F97A49" w14:textId="77777777" w:rsidR="009C64EA" w:rsidRPr="00B0776A" w:rsidRDefault="009C64EA" w:rsidP="00277537">
      <w:pPr>
        <w:pStyle w:val="ProductList-Body"/>
      </w:pPr>
    </w:p>
    <w:p w14:paraId="7854FA81" w14:textId="28BC6D70" w:rsidR="00E044E6" w:rsidRPr="00EF7CF9" w:rsidRDefault="00E044E6" w:rsidP="00277537">
      <w:pPr>
        <w:pStyle w:val="ProductList-Body"/>
      </w:pPr>
      <w:r>
        <w:rPr>
          <w:b/>
          <w:color w:val="00188F"/>
        </w:rPr>
        <w:t>Crédito de Serviço</w:t>
      </w:r>
      <w:r w:rsidRPr="00BE14F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68505E">
        <w:trPr>
          <w:tblHeader/>
        </w:trPr>
        <w:tc>
          <w:tcPr>
            <w:tcW w:w="5400" w:type="dxa"/>
            <w:shd w:val="clear" w:color="auto" w:fill="0072C6"/>
          </w:tcPr>
          <w:p w14:paraId="6F1B2BA2" w14:textId="399229C2" w:rsidR="00E044E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065E0F7" w14:textId="77777777" w:rsidR="00E044E6" w:rsidRPr="00EF7CF9" w:rsidRDefault="00E044E6" w:rsidP="00277537">
            <w:pPr>
              <w:pStyle w:val="ProductList-OfferingBody"/>
              <w:jc w:val="center"/>
              <w:rPr>
                <w:color w:val="FFFFFF" w:themeColor="background1"/>
              </w:rPr>
            </w:pPr>
            <w:r>
              <w:rPr>
                <w:color w:val="FFFFFF" w:themeColor="background1"/>
              </w:rPr>
              <w:t>Crédito de Serviço</w:t>
            </w:r>
          </w:p>
        </w:tc>
      </w:tr>
      <w:tr w:rsidR="00E044E6" w:rsidRPr="00B44CF9" w14:paraId="4E8FC469" w14:textId="77777777" w:rsidTr="0068505E">
        <w:tc>
          <w:tcPr>
            <w:tcW w:w="5400" w:type="dxa"/>
          </w:tcPr>
          <w:p w14:paraId="006F432D" w14:textId="488AB23A" w:rsidR="00E044E6" w:rsidRPr="00EF7CF9" w:rsidRDefault="00E044E6" w:rsidP="00277537">
            <w:pPr>
              <w:pStyle w:val="ProductList-OfferingBody"/>
              <w:jc w:val="center"/>
            </w:pPr>
            <w:r>
              <w:t>&lt; 99,9%</w:t>
            </w:r>
          </w:p>
        </w:tc>
        <w:tc>
          <w:tcPr>
            <w:tcW w:w="5400" w:type="dxa"/>
          </w:tcPr>
          <w:p w14:paraId="4770D45D" w14:textId="77777777" w:rsidR="00E044E6" w:rsidRPr="00EF7CF9" w:rsidRDefault="00E044E6" w:rsidP="00277537">
            <w:pPr>
              <w:pStyle w:val="ProductList-OfferingBody"/>
              <w:jc w:val="center"/>
            </w:pPr>
            <w:r>
              <w:t>25%</w:t>
            </w:r>
          </w:p>
        </w:tc>
      </w:tr>
      <w:tr w:rsidR="00E044E6" w:rsidRPr="00B44CF9" w14:paraId="04EC0023" w14:textId="77777777" w:rsidTr="0068505E">
        <w:tc>
          <w:tcPr>
            <w:tcW w:w="5400" w:type="dxa"/>
          </w:tcPr>
          <w:p w14:paraId="7C6EC02A" w14:textId="77777777" w:rsidR="00E044E6" w:rsidRPr="00EF7CF9" w:rsidRDefault="00E044E6" w:rsidP="00277537">
            <w:pPr>
              <w:pStyle w:val="ProductList-OfferingBody"/>
              <w:jc w:val="center"/>
            </w:pPr>
            <w:r>
              <w:t>&lt; 99%</w:t>
            </w:r>
          </w:p>
        </w:tc>
        <w:tc>
          <w:tcPr>
            <w:tcW w:w="5400" w:type="dxa"/>
          </w:tcPr>
          <w:p w14:paraId="3FCF0B29" w14:textId="77777777" w:rsidR="00E044E6" w:rsidRPr="00EF7CF9" w:rsidRDefault="00E044E6" w:rsidP="00277537">
            <w:pPr>
              <w:pStyle w:val="ProductList-OfferingBody"/>
              <w:jc w:val="center"/>
            </w:pPr>
            <w:r>
              <w:t>50%</w:t>
            </w:r>
          </w:p>
        </w:tc>
      </w:tr>
      <w:tr w:rsidR="00E044E6" w:rsidRPr="00B44CF9" w14:paraId="288216D6" w14:textId="77777777" w:rsidTr="0068505E">
        <w:tc>
          <w:tcPr>
            <w:tcW w:w="5400" w:type="dxa"/>
          </w:tcPr>
          <w:p w14:paraId="6CCDE2D4" w14:textId="77777777" w:rsidR="00E044E6" w:rsidRPr="00EF7CF9" w:rsidRDefault="00E044E6" w:rsidP="00277537">
            <w:pPr>
              <w:pStyle w:val="ProductList-OfferingBody"/>
              <w:jc w:val="center"/>
            </w:pPr>
            <w:r>
              <w:t>&lt; 95%</w:t>
            </w:r>
          </w:p>
        </w:tc>
        <w:tc>
          <w:tcPr>
            <w:tcW w:w="5400" w:type="dxa"/>
          </w:tcPr>
          <w:p w14:paraId="3183CDFC" w14:textId="77777777" w:rsidR="00E044E6" w:rsidRPr="00EF7CF9" w:rsidRDefault="00E044E6" w:rsidP="00277537">
            <w:pPr>
              <w:pStyle w:val="ProductList-OfferingBody"/>
              <w:jc w:val="center"/>
            </w:pPr>
            <w:r>
              <w:t>100%</w:t>
            </w:r>
          </w:p>
        </w:tc>
      </w:tr>
    </w:tbl>
    <w:bookmarkStart w:id="62" w:name="_Toc457821511"/>
    <w:p w14:paraId="02AB8C5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00DD0F59" w14:textId="50C907E7" w:rsidR="00774CA1" w:rsidRPr="00EF7CF9" w:rsidRDefault="00774CA1" w:rsidP="00B63C33">
      <w:pPr>
        <w:pStyle w:val="ProductList-OfferingGroupHeading"/>
        <w:keepNext/>
        <w:tabs>
          <w:tab w:val="clear" w:pos="360"/>
          <w:tab w:val="clear" w:pos="720"/>
          <w:tab w:val="clear" w:pos="1080"/>
        </w:tabs>
        <w:outlineLvl w:val="1"/>
      </w:pPr>
      <w:bookmarkStart w:id="63" w:name="_Toc239175850"/>
      <w:r>
        <w:t>Serviços do Office 365</w:t>
      </w:r>
      <w:bookmarkEnd w:id="62"/>
      <w:bookmarkEnd w:id="63"/>
    </w:p>
    <w:p w14:paraId="3BA27431" w14:textId="0D957E31" w:rsidR="00774CA1" w:rsidRPr="00EF7CF9" w:rsidRDefault="0076238C" w:rsidP="008575B2">
      <w:pPr>
        <w:pStyle w:val="ProductList-Offering2Heading"/>
        <w:keepNext/>
        <w:keepLines/>
        <w:tabs>
          <w:tab w:val="clear" w:pos="360"/>
          <w:tab w:val="clear" w:pos="720"/>
          <w:tab w:val="clear" w:pos="1080"/>
        </w:tabs>
        <w:outlineLvl w:val="2"/>
      </w:pPr>
      <w:bookmarkStart w:id="64" w:name="_Toc457821512"/>
      <w:bookmarkStart w:id="65" w:name="_Toc239175851"/>
      <w:proofErr w:type="spellStart"/>
      <w:r>
        <w:t>Duet</w:t>
      </w:r>
      <w:proofErr w:type="spellEnd"/>
      <w:r>
        <w:t xml:space="preserve"> Enterprise Online</w:t>
      </w:r>
      <w:bookmarkEnd w:id="64"/>
      <w:bookmarkEnd w:id="65"/>
    </w:p>
    <w:p w14:paraId="190CEC04" w14:textId="52467775" w:rsidR="00457D2C" w:rsidRPr="00EF7CF9" w:rsidRDefault="00457D2C" w:rsidP="00277537">
      <w:pPr>
        <w:pStyle w:val="ProductList-Body"/>
      </w:pPr>
      <w:r>
        <w:rPr>
          <w:b/>
          <w:color w:val="00188F"/>
        </w:rPr>
        <w:t>Tempo de Inatividade</w:t>
      </w:r>
      <w:r w:rsidRPr="00E21902">
        <w:rPr>
          <w:b/>
          <w:color w:val="00188F"/>
        </w:rPr>
        <w:t>:</w:t>
      </w:r>
      <w:r>
        <w:t xml:space="preserve"> qualquer período de tempo no qual os usuários não conseguem ler ou gravar qualquer parte de um conjunto de sites do SharePoint Online para o qual tenham as permissões adequadas.</w:t>
      </w:r>
    </w:p>
    <w:p w14:paraId="243E6003" w14:textId="635A9981" w:rsidR="00457D2C" w:rsidRDefault="00AC48A7" w:rsidP="004F00C9">
      <w:pPr>
        <w:pStyle w:val="ProductList-Body"/>
        <w:keepNext/>
        <w:keepLines/>
      </w:pPr>
      <w:r>
        <w:rPr>
          <w:b/>
          <w:color w:val="00188F"/>
        </w:rPr>
        <w:t>Porcentagem de Tempo de Atividade</w:t>
      </w:r>
      <w:r w:rsidRPr="006C3028">
        <w:rPr>
          <w:b/>
          <w:color w:val="00188F"/>
        </w:rPr>
        <w:t>:</w:t>
      </w:r>
      <w:r>
        <w:t xml:space="preserve"> A Porcentagem de Tempo de Atividade é calculada usando-se a seguinte fórmula:</w:t>
      </w:r>
    </w:p>
    <w:p w14:paraId="5571FC96" w14:textId="7B0A1FA7" w:rsidR="009F5B85" w:rsidRPr="00EF7CF9" w:rsidRDefault="00000000" w:rsidP="00DD458F">
      <w:pPr>
        <w:pStyle w:val="ProductList-Body"/>
        <w:spacing w:before="120" w:after="120"/>
      </w:pPr>
      <m:oMathPara>
        <m:oMath>
          <m:f>
            <m:fPr>
              <m:ctrlPr>
                <w:rPr>
                  <w:rFonts w:ascii="Cambria Math" w:hAnsi="Cambria Math" w:cs="Calibri"/>
                  <w:i/>
                  <w:szCs w:val="18"/>
                </w:rPr>
              </m:ctrlPr>
            </m:fPr>
            <m:num>
              <m:r>
                <m:rPr>
                  <m:nor/>
                </m:rPr>
                <w:rPr>
                  <w:rFonts w:ascii="Cambria Math" w:hAnsi="Cambria Math" w:cs="Calibri"/>
                  <w:i/>
                  <w:iCs/>
                  <w:szCs w:val="18"/>
                </w:rPr>
                <m:t>Minutos do Usuário - Tempo de Inatividade</m:t>
              </m:r>
            </m:num>
            <m:den>
              <m:r>
                <m:rPr>
                  <m:nor/>
                </m:rPr>
                <w:rPr>
                  <w:rFonts w:ascii="Cambria Math" w:hAnsi="Cambria Math" w:cs="Calibri"/>
                  <w:i/>
                  <w:iCs/>
                  <w:szCs w:val="18"/>
                </w:rPr>
                <m:t>Minutos do Usuário</m:t>
              </m:r>
            </m:den>
          </m:f>
          <m:r>
            <w:rPr>
              <w:rFonts w:ascii="Cambria Math" w:hAnsi="Cambria Math" w:cs="Calibri"/>
              <w:szCs w:val="18"/>
            </w:rPr>
            <m:t xml:space="preserve"> x 100</m:t>
          </m:r>
        </m:oMath>
      </m:oMathPara>
    </w:p>
    <w:p w14:paraId="6FDCA245" w14:textId="4B3EE57B" w:rsidR="00457D2C" w:rsidRPr="009F5B85" w:rsidRDefault="00AC48A7" w:rsidP="00277537">
      <w:pPr>
        <w:pStyle w:val="ProductList-Body"/>
        <w:rPr>
          <w:spacing w:val="-3"/>
        </w:rPr>
      </w:pPr>
      <w:r w:rsidRPr="009F5B85">
        <w:rPr>
          <w:spacing w:val="-3"/>
        </w:rPr>
        <w:lastRenderedPageBreak/>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F6A470D" w14:textId="77777777" w:rsidR="00657A3A" w:rsidRPr="00A373F5" w:rsidRDefault="00657A3A" w:rsidP="00277537">
      <w:pPr>
        <w:pStyle w:val="ProductList-Body"/>
        <w:rPr>
          <w:b/>
          <w:color w:val="00188F"/>
          <w:szCs w:val="18"/>
        </w:rPr>
      </w:pPr>
    </w:p>
    <w:p w14:paraId="7EBB7C89" w14:textId="19EF6109" w:rsidR="00457D2C" w:rsidRPr="00EF7CF9" w:rsidRDefault="00457D2C" w:rsidP="00277537">
      <w:pPr>
        <w:pStyle w:val="ProductList-Body"/>
        <w:keepNext/>
      </w:pPr>
      <w:r>
        <w:rPr>
          <w:b/>
          <w:color w:val="00188F"/>
        </w:rPr>
        <w:t>Crédito de Serviço</w:t>
      </w:r>
      <w:r w:rsidRPr="00D712A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68505E">
        <w:trPr>
          <w:tblHeader/>
        </w:trPr>
        <w:tc>
          <w:tcPr>
            <w:tcW w:w="5400" w:type="dxa"/>
            <w:shd w:val="clear" w:color="auto" w:fill="0072C6"/>
          </w:tcPr>
          <w:p w14:paraId="79A58AAD" w14:textId="46F6830A" w:rsidR="00457D2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EC6193D" w14:textId="77777777" w:rsidR="00457D2C" w:rsidRPr="00EF7CF9" w:rsidRDefault="00457D2C" w:rsidP="00277537">
            <w:pPr>
              <w:pStyle w:val="ProductList-OfferingBody"/>
              <w:jc w:val="center"/>
              <w:rPr>
                <w:color w:val="FFFFFF" w:themeColor="background1"/>
              </w:rPr>
            </w:pPr>
            <w:r>
              <w:rPr>
                <w:color w:val="FFFFFF" w:themeColor="background1"/>
              </w:rPr>
              <w:t>Crédito de Serviço</w:t>
            </w:r>
          </w:p>
        </w:tc>
      </w:tr>
      <w:tr w:rsidR="00457D2C" w:rsidRPr="00B44CF9" w14:paraId="58F94D70" w14:textId="77777777" w:rsidTr="0068505E">
        <w:tc>
          <w:tcPr>
            <w:tcW w:w="5400" w:type="dxa"/>
          </w:tcPr>
          <w:p w14:paraId="09911816" w14:textId="6F60CB41" w:rsidR="00457D2C" w:rsidRPr="00EF7CF9" w:rsidRDefault="00457D2C" w:rsidP="00277537">
            <w:pPr>
              <w:pStyle w:val="ProductList-OfferingBody"/>
              <w:jc w:val="center"/>
            </w:pPr>
            <w:r>
              <w:t>&lt; 99,9%</w:t>
            </w:r>
          </w:p>
        </w:tc>
        <w:tc>
          <w:tcPr>
            <w:tcW w:w="5400" w:type="dxa"/>
          </w:tcPr>
          <w:p w14:paraId="1E55B479" w14:textId="77777777" w:rsidR="00457D2C" w:rsidRPr="00EF7CF9" w:rsidRDefault="00457D2C" w:rsidP="00277537">
            <w:pPr>
              <w:pStyle w:val="ProductList-OfferingBody"/>
              <w:jc w:val="center"/>
            </w:pPr>
            <w:r>
              <w:t>25%</w:t>
            </w:r>
          </w:p>
        </w:tc>
      </w:tr>
      <w:tr w:rsidR="00457D2C" w:rsidRPr="00B44CF9" w14:paraId="42FEB8E8" w14:textId="77777777" w:rsidTr="0068505E">
        <w:tc>
          <w:tcPr>
            <w:tcW w:w="5400" w:type="dxa"/>
          </w:tcPr>
          <w:p w14:paraId="6F1CA677" w14:textId="6F627B9D" w:rsidR="00457D2C" w:rsidRPr="00EF7CF9" w:rsidRDefault="00457D2C" w:rsidP="00277537">
            <w:pPr>
              <w:pStyle w:val="ProductList-OfferingBody"/>
              <w:jc w:val="center"/>
            </w:pPr>
            <w:r>
              <w:t>&lt; 99%</w:t>
            </w:r>
          </w:p>
        </w:tc>
        <w:tc>
          <w:tcPr>
            <w:tcW w:w="5400" w:type="dxa"/>
          </w:tcPr>
          <w:p w14:paraId="392B08D5" w14:textId="77777777" w:rsidR="00457D2C" w:rsidRPr="00EF7CF9" w:rsidRDefault="00457D2C" w:rsidP="00277537">
            <w:pPr>
              <w:pStyle w:val="ProductList-OfferingBody"/>
              <w:jc w:val="center"/>
            </w:pPr>
            <w:r>
              <w:t>50%</w:t>
            </w:r>
          </w:p>
        </w:tc>
      </w:tr>
      <w:tr w:rsidR="00457D2C" w:rsidRPr="00B44CF9" w14:paraId="04233D54" w14:textId="77777777" w:rsidTr="0068505E">
        <w:tc>
          <w:tcPr>
            <w:tcW w:w="5400" w:type="dxa"/>
          </w:tcPr>
          <w:p w14:paraId="41087AD7" w14:textId="77777777" w:rsidR="00457D2C" w:rsidRPr="00EF7CF9" w:rsidRDefault="00457D2C" w:rsidP="00277537">
            <w:pPr>
              <w:pStyle w:val="ProductList-OfferingBody"/>
              <w:jc w:val="center"/>
            </w:pPr>
            <w:r>
              <w:t>&lt; 95%</w:t>
            </w:r>
          </w:p>
        </w:tc>
        <w:tc>
          <w:tcPr>
            <w:tcW w:w="5400" w:type="dxa"/>
          </w:tcPr>
          <w:p w14:paraId="7D5D6CC8" w14:textId="77777777" w:rsidR="00457D2C" w:rsidRPr="00EF7CF9" w:rsidRDefault="00457D2C" w:rsidP="00277537">
            <w:pPr>
              <w:pStyle w:val="ProductList-OfferingBody"/>
              <w:jc w:val="center"/>
            </w:pPr>
            <w:r>
              <w:t>100%</w:t>
            </w:r>
          </w:p>
        </w:tc>
      </w:tr>
    </w:tbl>
    <w:p w14:paraId="054A3300" w14:textId="4805DEBA" w:rsidR="00457D2C" w:rsidRPr="00774F2C" w:rsidRDefault="00457D2C" w:rsidP="00277537">
      <w:pPr>
        <w:pStyle w:val="ProductList-Body"/>
        <w:rPr>
          <w:szCs w:val="18"/>
        </w:rPr>
      </w:pPr>
    </w:p>
    <w:p w14:paraId="08E6E950" w14:textId="2BA00D27" w:rsidR="00457D2C" w:rsidRPr="00EF7CF9" w:rsidRDefault="00457D2C" w:rsidP="00277537">
      <w:pPr>
        <w:pStyle w:val="ProductList-Body"/>
      </w:pPr>
      <w:r>
        <w:rPr>
          <w:b/>
          <w:color w:val="00188F"/>
        </w:rPr>
        <w:t>Exceções do Nível de Serviço</w:t>
      </w:r>
      <w:r w:rsidRPr="009F5961">
        <w:rPr>
          <w:b/>
          <w:color w:val="00188F"/>
        </w:rPr>
        <w:t>:</w:t>
      </w:r>
      <w:r>
        <w:t xml:space="preserve"> Este SLA não se aplica quando a incapacidade de ler ou gravar qualquer parte de um site do SharePoint Online é</w:t>
      </w:r>
      <w:r w:rsidR="00C901C7">
        <w:t> </w:t>
      </w:r>
      <w:r>
        <w:t>causada por qualquer falha de software, equipamento ou serviços de terceiros que não sejam controlados pela Microsoft ou por software da</w:t>
      </w:r>
      <w:r w:rsidR="00C901C7">
        <w:t> </w:t>
      </w:r>
      <w:r>
        <w:t>Microsoft que não esteja sendo executado pela própria Microsoft como parte do Serviço.</w:t>
      </w:r>
    </w:p>
    <w:p w14:paraId="3404DCEC" w14:textId="77777777" w:rsidR="00457D2C" w:rsidRPr="00774F2C" w:rsidRDefault="00457D2C" w:rsidP="00277537">
      <w:pPr>
        <w:pStyle w:val="ProductList-Body"/>
        <w:rPr>
          <w:szCs w:val="18"/>
        </w:rPr>
      </w:pPr>
    </w:p>
    <w:p w14:paraId="0A933C0E" w14:textId="4D0B89D8" w:rsidR="00457D2C" w:rsidRPr="009F5B85" w:rsidRDefault="00457D2C" w:rsidP="00277537">
      <w:pPr>
        <w:pStyle w:val="ProductList-Body"/>
        <w:rPr>
          <w:spacing w:val="-3"/>
        </w:rPr>
      </w:pPr>
      <w:r w:rsidRPr="009F5B85">
        <w:rPr>
          <w:b/>
          <w:color w:val="00188F"/>
          <w:spacing w:val="-3"/>
        </w:rPr>
        <w:t>Termos Adicionais</w:t>
      </w:r>
      <w:r w:rsidRPr="00323F22">
        <w:rPr>
          <w:b/>
          <w:color w:val="00188F"/>
          <w:spacing w:val="-3"/>
        </w:rPr>
        <w:t>:</w:t>
      </w:r>
      <w:r w:rsidRPr="009F5B85">
        <w:rPr>
          <w:spacing w:val="-3"/>
        </w:rPr>
        <w:t xml:space="preserve"> Você estará qualificado para um Crédito de Serviço para o </w:t>
      </w:r>
      <w:proofErr w:type="spellStart"/>
      <w:r w:rsidRPr="009F5B85">
        <w:rPr>
          <w:spacing w:val="-3"/>
        </w:rPr>
        <w:t>Duet</w:t>
      </w:r>
      <w:proofErr w:type="spellEnd"/>
      <w:r w:rsidRPr="009F5B85">
        <w:rPr>
          <w:spacing w:val="-3"/>
        </w:rPr>
        <w:t xml:space="preserve"> Enterprise Online somente quando estiver qualificado para um Crédito de Serviço para as </w:t>
      </w:r>
      <w:proofErr w:type="spellStart"/>
      <w:r w:rsidRPr="009F5B85">
        <w:rPr>
          <w:spacing w:val="-3"/>
        </w:rPr>
        <w:t>SLs</w:t>
      </w:r>
      <w:proofErr w:type="spellEnd"/>
      <w:r w:rsidRPr="009F5B85">
        <w:rPr>
          <w:spacing w:val="-3"/>
        </w:rPr>
        <w:t xml:space="preserve"> de Usuário do SharePoint Online Plano 2 adquiridas como pré-requisito para suas </w:t>
      </w:r>
      <w:proofErr w:type="spellStart"/>
      <w:r w:rsidRPr="009F5B85">
        <w:rPr>
          <w:spacing w:val="-3"/>
        </w:rPr>
        <w:t>SLs</w:t>
      </w:r>
      <w:proofErr w:type="spellEnd"/>
      <w:r w:rsidRPr="009F5B85">
        <w:rPr>
          <w:spacing w:val="-3"/>
        </w:rPr>
        <w:t xml:space="preserve"> de Usuário do </w:t>
      </w:r>
      <w:proofErr w:type="spellStart"/>
      <w:r w:rsidRPr="009F5B85">
        <w:rPr>
          <w:spacing w:val="-3"/>
        </w:rPr>
        <w:t>Duet</w:t>
      </w:r>
      <w:proofErr w:type="spellEnd"/>
      <w:r w:rsidRPr="009F5B85">
        <w:rPr>
          <w:spacing w:val="-3"/>
        </w:rPr>
        <w:t xml:space="preserve"> Enterprise Online.</w:t>
      </w:r>
    </w:p>
    <w:bookmarkStart w:id="66" w:name="_Toc457821513"/>
    <w:p w14:paraId="5FEA551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EE46691" w14:textId="63634FA2" w:rsidR="00D1684A" w:rsidRPr="00EF7CF9" w:rsidRDefault="00457D2C" w:rsidP="00277537">
      <w:pPr>
        <w:pStyle w:val="ProductList-Offering2Heading"/>
        <w:outlineLvl w:val="2"/>
      </w:pPr>
      <w:bookmarkStart w:id="67" w:name="_Toc239175852"/>
      <w:r>
        <w:t>Exchange Online</w:t>
      </w:r>
      <w:bookmarkEnd w:id="66"/>
      <w:bookmarkEnd w:id="67"/>
    </w:p>
    <w:p w14:paraId="46671E2A" w14:textId="77777777" w:rsidR="00A05609" w:rsidRPr="00F9236E" w:rsidRDefault="00A05609" w:rsidP="00A05609">
      <w:pPr>
        <w:pStyle w:val="ProductList-Body"/>
        <w:rPr>
          <w:rFonts w:ascii="Calibri" w:hAnsi="Calibri" w:cs="Calibri"/>
        </w:rPr>
      </w:pPr>
      <w:r>
        <w:rPr>
          <w:rFonts w:ascii="Calibri" w:hAnsi="Calibri" w:cs="Calibri"/>
          <w:b/>
          <w:color w:val="00188F"/>
        </w:rPr>
        <w:t>Tempo de Inatividade</w:t>
      </w:r>
      <w:r w:rsidRPr="00643462">
        <w:rPr>
          <w:rFonts w:ascii="Calibri" w:hAnsi="Calibri" w:cs="Calibri"/>
          <w:b/>
          <w:bCs/>
        </w:rPr>
        <w:t>:</w:t>
      </w:r>
      <w:r>
        <w:rPr>
          <w:rFonts w:ascii="Calibri" w:hAnsi="Calibri" w:cs="Calibri"/>
        </w:rPr>
        <w:t xml:space="preserve"> Qualquer período de tempo em que os usuários não conseguem enviar ou receber </w:t>
      </w:r>
      <w:proofErr w:type="spellStart"/>
      <w:r>
        <w:rPr>
          <w:rFonts w:ascii="Calibri" w:hAnsi="Calibri" w:cs="Calibri"/>
        </w:rPr>
        <w:t>emails</w:t>
      </w:r>
      <w:proofErr w:type="spellEnd"/>
      <w:r>
        <w:rPr>
          <w:rFonts w:ascii="Calibri" w:hAnsi="Calibri" w:cs="Calibri"/>
        </w:rPr>
        <w:t xml:space="preserve"> com o Outlook Web Access. Não há nenhum Tempo de Inatividade Programado para este serviço.</w:t>
      </w:r>
    </w:p>
    <w:p w14:paraId="7CFCFFB4" w14:textId="77777777" w:rsidR="00A05609" w:rsidRPr="00F9236E" w:rsidRDefault="00A05609" w:rsidP="00A05609">
      <w:pPr>
        <w:pStyle w:val="ProductList-Body"/>
        <w:rPr>
          <w:rFonts w:ascii="Calibri" w:hAnsi="Calibri" w:cs="Calibri"/>
        </w:rPr>
      </w:pPr>
    </w:p>
    <w:p w14:paraId="10EAA36A" w14:textId="77777777" w:rsidR="00A05609" w:rsidRPr="00F9236E" w:rsidRDefault="00A05609" w:rsidP="00A05609">
      <w:pPr>
        <w:pStyle w:val="ProductList-Body"/>
        <w:rPr>
          <w:rFonts w:ascii="Calibri" w:hAnsi="Calibri" w:cs="Calibri"/>
        </w:rPr>
      </w:pPr>
      <w:r>
        <w:rPr>
          <w:rFonts w:ascii="Calibri" w:hAnsi="Calibri" w:cs="Calibri"/>
          <w:b/>
          <w:color w:val="00188F"/>
        </w:rPr>
        <w:t>Porcentagem de Tempo de Atividade</w:t>
      </w:r>
      <w:r w:rsidRPr="00643462">
        <w:rPr>
          <w:rFonts w:ascii="Calibri" w:hAnsi="Calibri" w:cs="Calibri"/>
          <w:b/>
          <w:bCs/>
        </w:rPr>
        <w:t>:</w:t>
      </w:r>
      <w:r>
        <w:rPr>
          <w:rFonts w:ascii="Calibri" w:hAnsi="Calibri" w:cs="Calibri"/>
        </w:rPr>
        <w:t xml:space="preserve"> A Porcentagem de Tempo de Atividade é calculada usando-se a seguinte fórmula:</w:t>
      </w:r>
    </w:p>
    <w:p w14:paraId="541B1C02" w14:textId="77777777" w:rsidR="00A05609" w:rsidRPr="00EF7CF9" w:rsidRDefault="00000000" w:rsidP="00DD458F">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Minutos do Usuário - Tempo de Inatividade </m:t>
              </m:r>
            </m:num>
            <m:den>
              <m:r>
                <w:rPr>
                  <w:rFonts w:ascii="Cambria Math" w:hAnsi="Cambria Math" w:cs="Calibri"/>
                  <w:sz w:val="18"/>
                  <w:szCs w:val="18"/>
                </w:rPr>
                <m:t>Minutos do Usuário</m:t>
              </m:r>
            </m:den>
          </m:f>
          <m:r>
            <w:rPr>
              <w:rFonts w:ascii="Cambria Math" w:hAnsi="Cambria Math" w:cs="Calibri"/>
              <w:sz w:val="18"/>
              <w:szCs w:val="18"/>
            </w:rPr>
            <m:t xml:space="preserve"> x 100</m:t>
          </m:r>
        </m:oMath>
      </m:oMathPara>
    </w:p>
    <w:p w14:paraId="2F0E60CE" w14:textId="77777777" w:rsidR="00A05609" w:rsidRPr="00F9236E" w:rsidRDefault="00A05609" w:rsidP="00A05609">
      <w:pPr>
        <w:pStyle w:val="ProductList-Body"/>
        <w:rPr>
          <w:rFonts w:ascii="Calibri" w:hAnsi="Calibri" w:cs="Calibri"/>
        </w:rPr>
      </w:pPr>
      <w:r>
        <w:rPr>
          <w:rFonts w:ascii="Calibri" w:hAnsi="Calibri" w:cs="Calibri"/>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7213B916" w14:textId="77777777" w:rsidR="008C5EDB" w:rsidRPr="00774F2C" w:rsidRDefault="008C5EDB" w:rsidP="00277537">
      <w:pPr>
        <w:pStyle w:val="ProductList-Body"/>
        <w:rPr>
          <w:szCs w:val="18"/>
        </w:rPr>
      </w:pPr>
    </w:p>
    <w:p w14:paraId="79B064B8" w14:textId="190589DB" w:rsidR="008C5EDB" w:rsidRPr="00EF7CF9" w:rsidRDefault="008C5EDB" w:rsidP="00277537">
      <w:pPr>
        <w:pStyle w:val="ProductList-Body"/>
      </w:pPr>
      <w:r>
        <w:rPr>
          <w:b/>
          <w:color w:val="00188F"/>
        </w:rPr>
        <w:t>Crédito de Serviço</w:t>
      </w:r>
      <w:r w:rsidRPr="00D45E0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68505E">
        <w:trPr>
          <w:tblHeader/>
        </w:trPr>
        <w:tc>
          <w:tcPr>
            <w:tcW w:w="5400" w:type="dxa"/>
            <w:shd w:val="clear" w:color="auto" w:fill="0072C6"/>
          </w:tcPr>
          <w:p w14:paraId="7F14DE0D" w14:textId="1A98262F" w:rsidR="008C5EDB"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E9798A0" w14:textId="77777777" w:rsidR="008C5EDB" w:rsidRPr="00EF7CF9" w:rsidRDefault="008C5EDB" w:rsidP="00277537">
            <w:pPr>
              <w:pStyle w:val="ProductList-OfferingBody"/>
              <w:jc w:val="center"/>
              <w:rPr>
                <w:color w:val="FFFFFF" w:themeColor="background1"/>
              </w:rPr>
            </w:pPr>
            <w:r>
              <w:rPr>
                <w:color w:val="FFFFFF" w:themeColor="background1"/>
              </w:rPr>
              <w:t>Crédito de Serviço</w:t>
            </w:r>
          </w:p>
        </w:tc>
      </w:tr>
      <w:tr w:rsidR="008C5EDB" w:rsidRPr="00B44CF9" w14:paraId="0D8E35A8" w14:textId="77777777" w:rsidTr="0068505E">
        <w:tc>
          <w:tcPr>
            <w:tcW w:w="5400" w:type="dxa"/>
          </w:tcPr>
          <w:p w14:paraId="077ED045" w14:textId="1ECDA385" w:rsidR="008C5EDB" w:rsidRPr="00EF7CF9" w:rsidRDefault="008C5EDB" w:rsidP="00277537">
            <w:pPr>
              <w:pStyle w:val="ProductList-OfferingBody"/>
              <w:jc w:val="center"/>
            </w:pPr>
            <w:r>
              <w:t>&lt; 99,9%</w:t>
            </w:r>
          </w:p>
        </w:tc>
        <w:tc>
          <w:tcPr>
            <w:tcW w:w="5400" w:type="dxa"/>
          </w:tcPr>
          <w:p w14:paraId="27088976" w14:textId="77777777" w:rsidR="008C5EDB" w:rsidRPr="00EF7CF9" w:rsidRDefault="008C5EDB" w:rsidP="00277537">
            <w:pPr>
              <w:pStyle w:val="ProductList-OfferingBody"/>
              <w:jc w:val="center"/>
            </w:pPr>
            <w:r>
              <w:t>25%</w:t>
            </w:r>
          </w:p>
        </w:tc>
      </w:tr>
      <w:tr w:rsidR="008C5EDB" w:rsidRPr="00B44CF9" w14:paraId="2C28970C" w14:textId="77777777" w:rsidTr="0068505E">
        <w:tc>
          <w:tcPr>
            <w:tcW w:w="5400" w:type="dxa"/>
          </w:tcPr>
          <w:p w14:paraId="23AD33F1" w14:textId="5206F138" w:rsidR="008C5EDB" w:rsidRPr="00EF7CF9" w:rsidRDefault="008C5EDB" w:rsidP="00277537">
            <w:pPr>
              <w:pStyle w:val="ProductList-OfferingBody"/>
              <w:jc w:val="center"/>
            </w:pPr>
            <w:r>
              <w:t>&lt; 99%</w:t>
            </w:r>
          </w:p>
        </w:tc>
        <w:tc>
          <w:tcPr>
            <w:tcW w:w="5400" w:type="dxa"/>
          </w:tcPr>
          <w:p w14:paraId="46AE6A16" w14:textId="77777777" w:rsidR="008C5EDB" w:rsidRPr="00EF7CF9" w:rsidRDefault="008C5EDB" w:rsidP="00277537">
            <w:pPr>
              <w:pStyle w:val="ProductList-OfferingBody"/>
              <w:jc w:val="center"/>
            </w:pPr>
            <w:r>
              <w:t>50%</w:t>
            </w:r>
          </w:p>
        </w:tc>
      </w:tr>
      <w:tr w:rsidR="008C5EDB" w:rsidRPr="00B44CF9" w14:paraId="63DFBD57" w14:textId="77777777" w:rsidTr="0068505E">
        <w:tc>
          <w:tcPr>
            <w:tcW w:w="5400" w:type="dxa"/>
          </w:tcPr>
          <w:p w14:paraId="2C378505" w14:textId="77777777" w:rsidR="008C5EDB" w:rsidRPr="00EF7CF9" w:rsidRDefault="008C5EDB" w:rsidP="00277537">
            <w:pPr>
              <w:pStyle w:val="ProductList-OfferingBody"/>
              <w:jc w:val="center"/>
            </w:pPr>
            <w:r>
              <w:t>&lt; 95%</w:t>
            </w:r>
          </w:p>
        </w:tc>
        <w:tc>
          <w:tcPr>
            <w:tcW w:w="5400" w:type="dxa"/>
          </w:tcPr>
          <w:p w14:paraId="68F6EC9A" w14:textId="77777777" w:rsidR="008C5EDB" w:rsidRPr="00EF7CF9" w:rsidRDefault="008C5EDB" w:rsidP="00277537">
            <w:pPr>
              <w:pStyle w:val="ProductList-OfferingBody"/>
              <w:jc w:val="center"/>
            </w:pPr>
            <w:r>
              <w:t>100%</w:t>
            </w:r>
          </w:p>
        </w:tc>
      </w:tr>
    </w:tbl>
    <w:p w14:paraId="275492C7" w14:textId="77777777" w:rsidR="00657A3A" w:rsidRPr="00774F2C" w:rsidRDefault="00657A3A" w:rsidP="00277537">
      <w:pPr>
        <w:pStyle w:val="ProductList-Body"/>
        <w:tabs>
          <w:tab w:val="clear" w:pos="360"/>
          <w:tab w:val="clear" w:pos="720"/>
          <w:tab w:val="clear" w:pos="1080"/>
        </w:tabs>
        <w:rPr>
          <w:b/>
          <w:color w:val="00188F"/>
          <w:szCs w:val="18"/>
        </w:rPr>
      </w:pPr>
    </w:p>
    <w:p w14:paraId="428CF056" w14:textId="77777777" w:rsidR="00394ECB" w:rsidRPr="00D81517" w:rsidRDefault="00394ECB" w:rsidP="00394ECB">
      <w:pPr>
        <w:pStyle w:val="ProductList-Body"/>
        <w:rPr>
          <w:rFonts w:ascii="Calibri" w:hAnsi="Calibri" w:cs="Calibri"/>
          <w:b/>
          <w:color w:val="00188F"/>
        </w:rPr>
      </w:pPr>
      <w:bookmarkStart w:id="68" w:name="_Toc457821514"/>
      <w:r>
        <w:rPr>
          <w:rFonts w:ascii="Calibri" w:hAnsi="Calibri" w:cs="Calibri"/>
          <w:b/>
          <w:color w:val="00188F"/>
        </w:rPr>
        <w:t>O nível de serviço de Disponibilidade do OWA não se aplica aos seguintes cenários:</w:t>
      </w:r>
    </w:p>
    <w:p w14:paraId="33ECE943"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Ataques de negação de serviço (</w:t>
      </w:r>
      <w:proofErr w:type="spellStart"/>
      <w:r>
        <w:rPr>
          <w:rFonts w:ascii="Calibri" w:hAnsi="Calibri" w:cs="Calibri"/>
        </w:rPr>
        <w:t>DoS</w:t>
      </w:r>
      <w:proofErr w:type="spellEnd"/>
      <w:r>
        <w:rPr>
          <w:rFonts w:ascii="Calibri" w:hAnsi="Calibri" w:cs="Calibri"/>
        </w:rPr>
        <w:t>)</w:t>
      </w:r>
    </w:p>
    <w:p w14:paraId="22BD76E6"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Configuração incorreta do locatário do Microsoft 365</w:t>
      </w:r>
    </w:p>
    <w:p w14:paraId="59871AF0"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Problemas de rede fora do Limite do Microsoft 365</w:t>
      </w:r>
    </w:p>
    <w:p w14:paraId="2F214AAC"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Excedendo os limites de envio/recebimento do Microsoft 365</w:t>
      </w:r>
    </w:p>
    <w:p w14:paraId="2B3A6806"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Problemas devido a extensões (por exemplo, políticas personalizadas de locatários, aplicativos)</w:t>
      </w:r>
    </w:p>
    <w:p w14:paraId="7AB58937" w14:textId="77777777" w:rsidR="00394ECB" w:rsidRPr="00D81517" w:rsidRDefault="00394ECB" w:rsidP="0068505E">
      <w:pPr>
        <w:pStyle w:val="ProductList-Body"/>
        <w:numPr>
          <w:ilvl w:val="0"/>
          <w:numId w:val="31"/>
        </w:numPr>
        <w:rPr>
          <w:rFonts w:ascii="Calibri" w:hAnsi="Calibri" w:cs="Calibri"/>
        </w:rPr>
      </w:pPr>
      <w:r>
        <w:rPr>
          <w:rFonts w:ascii="Calibri" w:hAnsi="Calibri" w:cs="Calibri"/>
        </w:rPr>
        <w:t xml:space="preserve">Incidentes induzidos por terceiros (por exemplo, ISP, </w:t>
      </w:r>
      <w:proofErr w:type="spellStart"/>
      <w:r>
        <w:rPr>
          <w:rFonts w:ascii="Calibri" w:hAnsi="Calibri" w:cs="Calibri"/>
        </w:rPr>
        <w:t>OnPrem</w:t>
      </w:r>
      <w:proofErr w:type="spellEnd"/>
      <w:r>
        <w:rPr>
          <w:rFonts w:ascii="Calibri" w:hAnsi="Calibri" w:cs="Calibri"/>
        </w:rPr>
        <w:t>, etc.)</w:t>
      </w:r>
    </w:p>
    <w:p w14:paraId="4B20C0B0" w14:textId="77777777" w:rsidR="00394ECB" w:rsidRDefault="00394ECB" w:rsidP="006D256A">
      <w:pPr>
        <w:pStyle w:val="ProductList-Body"/>
        <w:rPr>
          <w:rFonts w:ascii="Calibri" w:hAnsi="Calibri" w:cs="Calibri"/>
          <w:b/>
          <w:color w:val="00188F"/>
          <w:szCs w:val="18"/>
        </w:rPr>
      </w:pPr>
    </w:p>
    <w:p w14:paraId="27754087" w14:textId="781B51DF" w:rsidR="006D256A" w:rsidRPr="00545240" w:rsidRDefault="006D256A" w:rsidP="006D256A">
      <w:pPr>
        <w:pStyle w:val="ProductList-Body"/>
        <w:rPr>
          <w:rFonts w:ascii="Calibri" w:hAnsi="Calibri" w:cs="Calibri"/>
          <w:color w:val="00188F"/>
          <w:szCs w:val="18"/>
        </w:rPr>
      </w:pPr>
      <w:r>
        <w:rPr>
          <w:rFonts w:ascii="Calibri" w:hAnsi="Calibri" w:cs="Calibri"/>
          <w:b/>
          <w:color w:val="00188F"/>
          <w:szCs w:val="18"/>
        </w:rPr>
        <w:t>Porcentagem de Tempo de Atividade do Tempo de Entrega de Email do Exchange</w:t>
      </w:r>
    </w:p>
    <w:p w14:paraId="58393317" w14:textId="77777777" w:rsidR="006D256A" w:rsidRPr="00CD6A13" w:rsidRDefault="006D256A" w:rsidP="006D256A">
      <w:pPr>
        <w:pStyle w:val="ProductList-Body"/>
        <w:rPr>
          <w:rFonts w:ascii="Calibri" w:hAnsi="Calibri" w:cs="Calibri"/>
          <w:b/>
          <w:color w:val="00188F"/>
          <w:szCs w:val="18"/>
        </w:rPr>
      </w:pPr>
      <w:r>
        <w:rPr>
          <w:rFonts w:ascii="Calibri" w:hAnsi="Calibri" w:cs="Calibri"/>
          <w:b/>
          <w:color w:val="00188F"/>
          <w:szCs w:val="18"/>
        </w:rPr>
        <w:t>Entrega de Email Interna do M365</w:t>
      </w:r>
    </w:p>
    <w:p w14:paraId="2569CE1A" w14:textId="77777777" w:rsidR="006D256A" w:rsidRPr="00545240" w:rsidRDefault="006D256A" w:rsidP="006D256A">
      <w:pPr>
        <w:pStyle w:val="ProductList-Body"/>
        <w:rPr>
          <w:rFonts w:ascii="Calibri" w:hAnsi="Calibri" w:cs="Calibri"/>
          <w:szCs w:val="18"/>
        </w:rPr>
      </w:pPr>
      <w:r>
        <w:rPr>
          <w:rFonts w:ascii="Calibri" w:hAnsi="Calibri" w:cs="Calibri"/>
          <w:szCs w:val="18"/>
        </w:rPr>
        <w:t>A Entrega de Email Interna do M365 é definida como os 95% mais rápidos de mensagens medidos em segundos durante um Período Aplicável dentro do limite do Microsoft 365 e se aplica aos seguintes cenários:</w:t>
      </w:r>
    </w:p>
    <w:p w14:paraId="67147FA1" w14:textId="77777777" w:rsidR="006D256A" w:rsidRPr="00545240" w:rsidRDefault="006D256A" w:rsidP="0068505E">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Entrada para a caixa de correio hospedada na nuvem do Microsoft 365</w:t>
      </w:r>
      <w:r w:rsidRPr="003E729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quando um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entra no limite do Microsoft 365 até quando o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é entregue à caixa de correio hospedada na nuvem do Microsoft 365</w:t>
      </w:r>
      <w:r>
        <w:rPr>
          <w:rFonts w:ascii="Calibri" w:hAnsi="Calibri" w:cs="Calibri"/>
          <w:szCs w:val="18"/>
        </w:rPr>
        <w:t>.</w:t>
      </w:r>
    </w:p>
    <w:p w14:paraId="18712892" w14:textId="77777777" w:rsidR="006D256A" w:rsidRPr="00545240" w:rsidRDefault="006D256A" w:rsidP="0068505E">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 xml:space="preserve">Microsoft 365 </w:t>
      </w:r>
      <w:proofErr w:type="spellStart"/>
      <w:r>
        <w:rPr>
          <w:rFonts w:ascii="Calibri" w:eastAsia="Times New Roman" w:hAnsi="Calibri" w:cs="Calibri"/>
          <w:b/>
          <w:bCs/>
          <w:color w:val="000000"/>
          <w:szCs w:val="18"/>
        </w:rPr>
        <w:t>intralocatário</w:t>
      </w:r>
      <w:proofErr w:type="spellEnd"/>
      <w:r>
        <w:rPr>
          <w:rFonts w:ascii="Calibri" w:eastAsia="Times New Roman" w:hAnsi="Calibri" w:cs="Calibri"/>
          <w:b/>
          <w:bCs/>
          <w:color w:val="000000"/>
          <w:szCs w:val="18"/>
        </w:rPr>
        <w:t xml:space="preserve"> para caixa de correio hospedada na nuvem do Microsoft 365 (</w:t>
      </w:r>
      <w:proofErr w:type="spellStart"/>
      <w:r>
        <w:rPr>
          <w:rFonts w:ascii="Calibri" w:eastAsia="Times New Roman" w:hAnsi="Calibri" w:cs="Calibri"/>
          <w:b/>
          <w:bCs/>
          <w:color w:val="000000"/>
          <w:szCs w:val="18"/>
        </w:rPr>
        <w:t>intralocatário</w:t>
      </w:r>
      <w:proofErr w:type="spellEnd"/>
      <w:r>
        <w:rPr>
          <w:rFonts w:ascii="Calibri" w:eastAsia="Times New Roman" w:hAnsi="Calibri" w:cs="Calibri"/>
          <w:b/>
          <w:bCs/>
          <w:color w:val="000000"/>
          <w:szCs w:val="18"/>
        </w:rPr>
        <w:t xml:space="preserve"> excluído</w:t>
      </w:r>
      <w:r w:rsidRPr="003E729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quando uma caixa de correio hospedada na nuvem do Microsoft 365 envia </w:t>
      </w:r>
      <w:proofErr w:type="spellStart"/>
      <w:r>
        <w:rPr>
          <w:rFonts w:ascii="Calibri" w:eastAsia="Times New Roman" w:hAnsi="Calibri" w:cs="Calibri"/>
          <w:color w:val="000000"/>
          <w:szCs w:val="18"/>
        </w:rPr>
        <w:t>emails</w:t>
      </w:r>
      <w:proofErr w:type="spellEnd"/>
      <w:r>
        <w:rPr>
          <w:rFonts w:ascii="Calibri" w:eastAsia="Times New Roman" w:hAnsi="Calibri" w:cs="Calibri"/>
          <w:color w:val="000000"/>
          <w:szCs w:val="18"/>
        </w:rPr>
        <w:t xml:space="preserve"> e esse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é entregue a outra caixa de correio hospedada na nuvem do Microsoft 365</w:t>
      </w:r>
      <w:r>
        <w:rPr>
          <w:rFonts w:ascii="Calibri" w:hAnsi="Calibri" w:cs="Calibri"/>
          <w:szCs w:val="18"/>
        </w:rPr>
        <w:t>.</w:t>
      </w:r>
    </w:p>
    <w:p w14:paraId="482E1DCA" w14:textId="77777777" w:rsidR="006D256A" w:rsidRPr="00545240" w:rsidRDefault="006D256A" w:rsidP="0068505E">
      <w:pPr>
        <w:pStyle w:val="ProductList-Body"/>
        <w:numPr>
          <w:ilvl w:val="0"/>
          <w:numId w:val="22"/>
        </w:numPr>
        <w:ind w:left="720"/>
        <w:rPr>
          <w:rFonts w:ascii="Calibri" w:hAnsi="Calibri" w:cs="Calibri"/>
          <w:b/>
          <w:bCs/>
          <w:szCs w:val="18"/>
        </w:rPr>
      </w:pPr>
      <w:r>
        <w:rPr>
          <w:rFonts w:ascii="Calibri" w:eastAsia="Times New Roman" w:hAnsi="Calibri" w:cs="Calibri"/>
          <w:b/>
          <w:bCs/>
          <w:color w:val="000000"/>
          <w:szCs w:val="18"/>
        </w:rPr>
        <w:t>Caixa de correio hospedada na nuvem do Microsoft 365 para um destinatário externo</w:t>
      </w:r>
      <w:r w:rsidRPr="003E729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quando uma caixa de correio hospedada na nuvem do Microsoft 365 envia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para um destinatário externo, em que o atraso foi identificado como uma falha dentro do limite do locatário do Microsoft 365</w:t>
      </w:r>
      <w:r>
        <w:rPr>
          <w:rFonts w:ascii="Calibri" w:hAnsi="Calibri" w:cs="Calibri"/>
          <w:szCs w:val="18"/>
        </w:rPr>
        <w:t>.</w:t>
      </w:r>
    </w:p>
    <w:p w14:paraId="2C39A36E" w14:textId="77777777" w:rsidR="006D256A" w:rsidRPr="00545240" w:rsidRDefault="006D256A" w:rsidP="0068505E">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lastRenderedPageBreak/>
        <w:t>Retransmissão do Microsoft 365 para um destinatário externo</w:t>
      </w:r>
      <w:r w:rsidRPr="003E729B">
        <w:rPr>
          <w:rFonts w:ascii="Calibri" w:eastAsia="Times New Roman" w:hAnsi="Calibri" w:cs="Calibri"/>
          <w:b/>
          <w:bCs/>
          <w:color w:val="000000"/>
          <w:szCs w:val="18"/>
        </w:rPr>
        <w:t>:</w:t>
      </w:r>
      <w:r>
        <w:rPr>
          <w:rFonts w:ascii="Calibri" w:eastAsia="Times New Roman" w:hAnsi="Calibri" w:cs="Calibri"/>
          <w:color w:val="000000"/>
          <w:szCs w:val="18"/>
        </w:rPr>
        <w:t xml:space="preserve"> O tempo decorrido desde quando um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entra no limite do Microsoft 365 do ambiente local de um cliente por meio de um conector de entrada e sai do limite do locatário do Microsoft 365, e o atraso foi identificado como uma falha dentro do limite do Microsoft 365.</w:t>
      </w:r>
    </w:p>
    <w:p w14:paraId="3A3F6CA8" w14:textId="77777777" w:rsidR="006D256A" w:rsidRPr="00545240" w:rsidRDefault="006D256A" w:rsidP="006D256A">
      <w:pPr>
        <w:pStyle w:val="ProductList-Body"/>
        <w:ind w:left="720"/>
        <w:rPr>
          <w:rFonts w:ascii="Calibri" w:hAnsi="Calibri" w:cs="Calibri"/>
          <w:szCs w:val="18"/>
        </w:rPr>
      </w:pPr>
    </w:p>
    <w:p w14:paraId="2E383DA0" w14:textId="77777777" w:rsidR="006D256A" w:rsidRPr="00545240" w:rsidRDefault="006D256A" w:rsidP="006D256A">
      <w:pPr>
        <w:pStyle w:val="ProductList-Body"/>
        <w:rPr>
          <w:rFonts w:ascii="Calibri" w:hAnsi="Calibri" w:cs="Calibri"/>
          <w:bCs/>
          <w:szCs w:val="18"/>
        </w:rPr>
      </w:pPr>
      <w:r>
        <w:rPr>
          <w:rFonts w:ascii="Calibri" w:hAnsi="Calibri" w:cs="Calibri"/>
          <w:bCs/>
          <w:szCs w:val="18"/>
        </w:rPr>
        <w:t>A Entrega de Email Interna do M365 é medida e classificada pelo tempo decorrido. Os 95% mais rápidos das medições são usados para criar o tempo médio de entrega para o Período Aplicável.</w:t>
      </w:r>
    </w:p>
    <w:p w14:paraId="3EA0FFBD" w14:textId="77777777" w:rsidR="006D256A" w:rsidRPr="00545240" w:rsidRDefault="006D256A" w:rsidP="006D256A">
      <w:pPr>
        <w:pStyle w:val="ProductList-Body"/>
        <w:rPr>
          <w:rFonts w:ascii="Calibri" w:hAnsi="Calibri" w:cs="Calibri"/>
          <w:szCs w:val="18"/>
        </w:rPr>
      </w:pPr>
    </w:p>
    <w:p w14:paraId="417FBC9E" w14:textId="77777777" w:rsidR="006D256A" w:rsidRPr="00545240" w:rsidRDefault="006D256A" w:rsidP="006D256A">
      <w:pPr>
        <w:pStyle w:val="ProductList-Body"/>
        <w:rPr>
          <w:rFonts w:ascii="Calibri" w:hAnsi="Calibri" w:cs="Calibri"/>
          <w:szCs w:val="18"/>
        </w:rPr>
      </w:pPr>
      <w:r>
        <w:rPr>
          <w:rFonts w:ascii="Calibri" w:eastAsia="Times New Roman" w:hAnsi="Calibri" w:cs="Calibri"/>
          <w:color w:val="000000"/>
          <w:szCs w:val="18"/>
        </w:rPr>
        <w:t xml:space="preserve">Os clientes estão qualificados para um crédito de serviço quando os 95% mais rápidos de entrega de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do Período Aplicável excederem os seguintes limites</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6D256A" w14:paraId="3F295601" w14:textId="77777777" w:rsidTr="0068505E">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C73D3C3" w14:textId="77777777" w:rsidR="006D256A" w:rsidRPr="00726397" w:rsidRDefault="006D256A" w:rsidP="00041F55">
            <w:pPr>
              <w:pStyle w:val="ProductList-OfferingBody"/>
              <w:tabs>
                <w:tab w:val="clear" w:pos="1080"/>
                <w:tab w:val="left" w:pos="961"/>
              </w:tabs>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Tempo Médio de Entrega de Email</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28FBBED" w14:textId="77777777" w:rsidR="006D256A" w:rsidRPr="00726397" w:rsidRDefault="006D256A" w:rsidP="00041F55">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Crédito de Serviço</w:t>
            </w:r>
          </w:p>
        </w:tc>
      </w:tr>
      <w:tr w:rsidR="006D256A" w14:paraId="0EF924D3" w14:textId="77777777" w:rsidTr="0068505E">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D53536" w14:textId="77777777" w:rsidR="006D256A" w:rsidRPr="00726397" w:rsidRDefault="006D256A" w:rsidP="00041F55">
            <w:pPr>
              <w:pStyle w:val="ProductList-OfferingBody"/>
              <w:spacing w:line="257" w:lineRule="auto"/>
              <w:jc w:val="center"/>
              <w:rPr>
                <w:rFonts w:ascii="Calibri" w:hAnsi="Calibri" w:cs="Calibri"/>
                <w:szCs w:val="16"/>
                <w:lang w:eastAsia="ko-KR"/>
              </w:rPr>
            </w:pPr>
            <w:r>
              <w:rPr>
                <w:rFonts w:ascii="Calibri" w:hAnsi="Calibri" w:cs="Calibri"/>
                <w:szCs w:val="16"/>
              </w:rPr>
              <w:t>&gt;1 minuto</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673215" w14:textId="77777777" w:rsidR="006D256A" w:rsidRPr="00726397" w:rsidRDefault="006D256A" w:rsidP="00041F55">
            <w:pPr>
              <w:pStyle w:val="ProductList-OfferingBody"/>
              <w:spacing w:line="257" w:lineRule="auto"/>
              <w:jc w:val="center"/>
              <w:rPr>
                <w:rFonts w:ascii="Calibri" w:hAnsi="Calibri" w:cs="Calibri"/>
                <w:szCs w:val="16"/>
                <w:lang w:eastAsia="ko-KR"/>
              </w:rPr>
            </w:pPr>
            <w:r>
              <w:rPr>
                <w:rFonts w:ascii="Calibri" w:hAnsi="Calibri" w:cs="Calibri"/>
                <w:szCs w:val="16"/>
              </w:rPr>
              <w:t>25%</w:t>
            </w:r>
          </w:p>
        </w:tc>
      </w:tr>
      <w:tr w:rsidR="006D256A" w14:paraId="4ADD5E5F" w14:textId="77777777" w:rsidTr="0068505E">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067A4A" w14:textId="77777777" w:rsidR="006D256A" w:rsidRPr="00726397" w:rsidRDefault="006D256A"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4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8E0EE0" w14:textId="77777777" w:rsidR="006D256A" w:rsidRPr="00726397" w:rsidRDefault="006D256A"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50%</w:t>
            </w:r>
          </w:p>
        </w:tc>
      </w:tr>
      <w:tr w:rsidR="006D256A" w14:paraId="702B0B63" w14:textId="77777777" w:rsidTr="0068505E">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A48CA" w14:textId="77777777" w:rsidR="006D256A" w:rsidRPr="00726397" w:rsidRDefault="006D256A"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&gt; 10 minutos</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4744E6" w14:textId="77777777" w:rsidR="006D256A" w:rsidRPr="00726397" w:rsidRDefault="006D256A" w:rsidP="00041F55">
            <w:pPr>
              <w:pStyle w:val="ProductList-OfferingBody"/>
              <w:spacing w:line="257" w:lineRule="auto"/>
              <w:jc w:val="center"/>
              <w:rPr>
                <w:rFonts w:ascii="Calibri" w:hAnsi="Calibri" w:cs="Calibri"/>
                <w:bCs/>
                <w:szCs w:val="16"/>
                <w:lang w:eastAsia="ko-KR"/>
              </w:rPr>
            </w:pPr>
            <w:r>
              <w:rPr>
                <w:rFonts w:ascii="Calibri" w:hAnsi="Calibri" w:cs="Calibri"/>
                <w:bCs/>
                <w:szCs w:val="16"/>
              </w:rPr>
              <w:t>100%</w:t>
            </w:r>
          </w:p>
        </w:tc>
      </w:tr>
    </w:tbl>
    <w:p w14:paraId="3E60BB05" w14:textId="77777777" w:rsidR="006D256A" w:rsidRPr="00C63332" w:rsidRDefault="006D256A" w:rsidP="006D256A">
      <w:pPr>
        <w:pStyle w:val="ProductList-Body"/>
        <w:rPr>
          <w:sz w:val="12"/>
          <w:szCs w:val="12"/>
        </w:rPr>
      </w:pPr>
    </w:p>
    <w:p w14:paraId="1FF37194" w14:textId="77777777" w:rsidR="006D256A" w:rsidRPr="00C07B33" w:rsidRDefault="006D256A" w:rsidP="006D256A">
      <w:pPr>
        <w:pStyle w:val="ProductList-Body"/>
        <w:rPr>
          <w:rFonts w:ascii="Calibri" w:hAnsi="Calibri" w:cs="Calibri"/>
          <w:b/>
          <w:color w:val="00188F"/>
          <w:szCs w:val="18"/>
        </w:rPr>
      </w:pPr>
      <w:r>
        <w:rPr>
          <w:rFonts w:ascii="Calibri" w:hAnsi="Calibri" w:cs="Calibri"/>
          <w:b/>
          <w:color w:val="00188F"/>
          <w:szCs w:val="18"/>
        </w:rPr>
        <w:t>Entrega de Email Garantida</w:t>
      </w:r>
    </w:p>
    <w:p w14:paraId="59590E89" w14:textId="77777777" w:rsidR="006D256A" w:rsidRPr="003E729B" w:rsidRDefault="006D256A" w:rsidP="006D256A">
      <w:pPr>
        <w:pStyle w:val="ProductList-Body"/>
        <w:rPr>
          <w:rFonts w:ascii="Calibri" w:hAnsi="Calibri" w:cs="Calibri"/>
          <w:b/>
          <w:bCs/>
          <w:szCs w:val="18"/>
        </w:rPr>
      </w:pPr>
      <w:r w:rsidRPr="003E729B">
        <w:rPr>
          <w:rFonts w:ascii="Calibri" w:hAnsi="Calibri" w:cs="Calibri"/>
        </w:rPr>
        <w:t>Entrega de Email Garantida</w:t>
      </w:r>
      <w:r w:rsidRPr="003E729B">
        <w:rPr>
          <w:rFonts w:ascii="Calibri" w:hAnsi="Calibri" w:cs="Calibri"/>
          <w:bCs/>
          <w:szCs w:val="18"/>
        </w:rPr>
        <w:t xml:space="preserve"> dentro dos limites do Microsoft 365 refere-se à entrega bem-sucedida de mensagens de </w:t>
      </w:r>
      <w:proofErr w:type="spellStart"/>
      <w:r w:rsidRPr="003E729B">
        <w:rPr>
          <w:rFonts w:ascii="Calibri" w:hAnsi="Calibri" w:cs="Calibri"/>
          <w:bCs/>
          <w:szCs w:val="18"/>
        </w:rPr>
        <w:t>email</w:t>
      </w:r>
      <w:proofErr w:type="spellEnd"/>
      <w:r w:rsidRPr="003E729B">
        <w:rPr>
          <w:rFonts w:ascii="Calibri" w:hAnsi="Calibri" w:cs="Calibri"/>
          <w:bCs/>
          <w:szCs w:val="18"/>
        </w:rPr>
        <w:t>. Não há tempo de inatividade programado para isso e é aplicável apenas a falhas dentro do limite do M365.</w:t>
      </w:r>
    </w:p>
    <w:p w14:paraId="488F7A75" w14:textId="77777777" w:rsidR="006D256A" w:rsidRPr="002A0A04" w:rsidRDefault="006D256A" w:rsidP="006D256A">
      <w:pPr>
        <w:pStyle w:val="ProductList-Body"/>
        <w:rPr>
          <w:rFonts w:ascii="Calibri" w:hAnsi="Calibri" w:cs="Calibri"/>
          <w:bCs/>
        </w:rPr>
      </w:pPr>
    </w:p>
    <w:p w14:paraId="4359A86E" w14:textId="77777777" w:rsidR="006D256A" w:rsidRPr="003B48E1" w:rsidRDefault="006D256A" w:rsidP="006D256A">
      <w:pPr>
        <w:pStyle w:val="ProductList-Body"/>
        <w:rPr>
          <w:rFonts w:ascii="Calibri" w:hAnsi="Calibri" w:cs="Calibri"/>
          <w:b/>
          <w:bCs/>
          <w:szCs w:val="18"/>
        </w:rPr>
      </w:pPr>
      <w:r>
        <w:rPr>
          <w:rFonts w:ascii="Calibri" w:hAnsi="Calibri" w:cs="Calibri"/>
        </w:rPr>
        <w:t xml:space="preserve">Porcentagem de </w:t>
      </w:r>
      <w:r>
        <w:rPr>
          <w:rFonts w:ascii="Calibri" w:hAnsi="Calibri" w:cs="Calibri"/>
          <w:szCs w:val="18"/>
        </w:rPr>
        <w:t>Tempo de Atividade:</w:t>
      </w:r>
      <w:r>
        <w:rPr>
          <w:rFonts w:ascii="Calibri" w:hAnsi="Calibri" w:cs="Calibri"/>
          <w:bCs/>
          <w:szCs w:val="18"/>
        </w:rPr>
        <w:t xml:space="preserve"> A Porcentagem de Tempo de Atividade é calculada usando-se a seguinte fórmula:</w:t>
      </w:r>
    </w:p>
    <w:p w14:paraId="3954595A" w14:textId="77777777" w:rsidR="006D256A" w:rsidRPr="002A0A04" w:rsidRDefault="00000000" w:rsidP="00E4560C">
      <w:pPr>
        <w:pStyle w:val="ProductList-Body"/>
        <w:spacing w:before="120" w:after="120"/>
        <w:rPr>
          <w:rFonts w:ascii="Calibri" w:eastAsiaTheme="minorEastAsia" w:hAnsi="Calibri" w:cs="Calibri"/>
          <w:b/>
        </w:rPr>
      </w:pPr>
      <m:oMathPara>
        <m:oMath>
          <m:f>
            <m:fPr>
              <m:ctrlPr>
                <w:rPr>
                  <w:rFonts w:ascii="Cambria Math" w:hAnsi="Cambria Math" w:cs="Calibri"/>
                  <w:bCs/>
                  <w:i/>
                </w:rPr>
              </m:ctrlPr>
            </m:fPr>
            <m:num>
              <m:r>
                <w:rPr>
                  <w:rFonts w:ascii="Cambria Math" w:hAnsi="Cambria Math" w:cs="Calibri"/>
                </w:rPr>
                <m:t>Total de minutos em um mês - Tempo de Inatividade</m:t>
              </m:r>
            </m:num>
            <m:den>
              <m:r>
                <w:rPr>
                  <w:rFonts w:ascii="Cambria Math" w:hAnsi="Cambria Math" w:cs="Calibri"/>
                </w:rPr>
                <m:t>Total de minutos em um mês</m:t>
              </m:r>
            </m:den>
          </m:f>
          <m:r>
            <m:rPr>
              <m:sty m:val="bi"/>
            </m:rPr>
            <w:rPr>
              <w:rFonts w:ascii="Cambria Math" w:hAnsi="Cambria Math" w:cs="Calibri"/>
            </w:rPr>
            <m:t xml:space="preserve"> </m:t>
          </m:r>
          <m:r>
            <w:rPr>
              <w:rFonts w:ascii="Cambria Math" w:hAnsi="Cambria Math" w:cs="Calibri"/>
            </w:rPr>
            <m:t>x 100</m:t>
          </m:r>
        </m:oMath>
      </m:oMathPara>
    </w:p>
    <w:p w14:paraId="0D3A2EE0" w14:textId="77777777" w:rsidR="006D256A" w:rsidRPr="003B48E1" w:rsidRDefault="006D256A" w:rsidP="006D256A">
      <w:pPr>
        <w:pStyle w:val="ProductList-Body"/>
        <w:rPr>
          <w:rFonts w:ascii="Calibri" w:hAnsi="Calibri" w:cs="Calibri"/>
          <w:b/>
          <w:bCs/>
          <w:szCs w:val="18"/>
        </w:rPr>
      </w:pPr>
      <w:r>
        <w:rPr>
          <w:rFonts w:ascii="Calibri" w:hAnsi="Calibri" w:cs="Calibri"/>
        </w:rPr>
        <w:t>em qu</w:t>
      </w:r>
      <w:r>
        <w:rPr>
          <w:rFonts w:ascii="Calibri" w:hAnsi="Calibri" w:cs="Calibri"/>
          <w:bCs/>
          <w:szCs w:val="18"/>
        </w:rPr>
        <w:t>e o Tempo de Inatividade é a soma do tempo (em minutos) multiplicado pela fração do serviço que não está disponível somada ao longo do mês civil.</w:t>
      </w:r>
    </w:p>
    <w:p w14:paraId="0C24FC5A" w14:textId="77777777" w:rsidR="006D256A" w:rsidRPr="002A0A04" w:rsidRDefault="006D256A" w:rsidP="006D256A">
      <w:pPr>
        <w:pStyle w:val="ProductList-Body"/>
        <w:rPr>
          <w:rFonts w:ascii="Calibri" w:hAnsi="Calibri" w:cs="Calibri"/>
          <w:bCs/>
        </w:rPr>
      </w:pPr>
    </w:p>
    <w:p w14:paraId="01F1CC49" w14:textId="77777777" w:rsidR="006D256A" w:rsidRDefault="006D256A" w:rsidP="006D256A">
      <w:pPr>
        <w:pStyle w:val="ProductList-Body"/>
        <w:rPr>
          <w:rFonts w:ascii="Calibri" w:hAnsi="Calibri" w:cs="Calibri"/>
          <w:szCs w:val="18"/>
        </w:rPr>
      </w:pPr>
      <w:r>
        <w:rPr>
          <w:rFonts w:ascii="Calibri" w:hAnsi="Calibri" w:cs="Calibri"/>
          <w:b/>
          <w:color w:val="00188F"/>
        </w:rPr>
        <w:t>Crédito de Serviço: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D256A" w:rsidRPr="00C574D6" w14:paraId="2843BB0F" w14:textId="77777777" w:rsidTr="0068505E">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3436B9DA" w14:textId="77777777" w:rsidR="006D256A" w:rsidRPr="002A0A04" w:rsidRDefault="006D256A" w:rsidP="00041F55">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Porcentagem de Tempo de Atividade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3284B5EB" w14:textId="77777777" w:rsidR="006D256A" w:rsidRPr="002A0A04" w:rsidRDefault="006D256A" w:rsidP="00041F55">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Crédito de Serviço </w:t>
            </w:r>
          </w:p>
        </w:tc>
      </w:tr>
      <w:tr w:rsidR="006D256A" w:rsidRPr="000F19E0" w14:paraId="6B1FB7FF" w14:textId="77777777" w:rsidTr="0068505E">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496BFB40"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4E92A70F"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25% </w:t>
            </w:r>
          </w:p>
        </w:tc>
      </w:tr>
      <w:tr w:rsidR="006D256A" w:rsidRPr="000F19E0" w14:paraId="63463F88" w14:textId="77777777" w:rsidTr="0068505E">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3AE2B1C4"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25CA770F"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50% </w:t>
            </w:r>
          </w:p>
        </w:tc>
      </w:tr>
      <w:tr w:rsidR="006D256A" w:rsidRPr="000F19E0" w14:paraId="17D1E8E2" w14:textId="77777777" w:rsidTr="0068505E">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19003061"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374CC943" w14:textId="77777777" w:rsidR="006D256A" w:rsidRPr="002B6E2A" w:rsidRDefault="006D256A" w:rsidP="00041F55">
            <w:pPr>
              <w:pStyle w:val="ProductList-OfferingBody"/>
              <w:jc w:val="center"/>
              <w:rPr>
                <w:rFonts w:ascii="Calibri" w:hAnsi="Calibri" w:cs="Calibri"/>
                <w:szCs w:val="16"/>
                <w:lang w:eastAsia="ko-KR"/>
              </w:rPr>
            </w:pPr>
            <w:r>
              <w:rPr>
                <w:rFonts w:ascii="Calibri" w:hAnsi="Calibri" w:cs="Calibri"/>
                <w:szCs w:val="16"/>
              </w:rPr>
              <w:t xml:space="preserve">100% </w:t>
            </w:r>
          </w:p>
        </w:tc>
      </w:tr>
    </w:tbl>
    <w:p w14:paraId="6ADFDBE6" w14:textId="77777777" w:rsidR="006D256A" w:rsidRPr="00C63332" w:rsidRDefault="006D256A" w:rsidP="006D256A">
      <w:pPr>
        <w:pStyle w:val="ProductList-Body"/>
        <w:rPr>
          <w:rFonts w:ascii="Calibri" w:hAnsi="Calibri" w:cs="Calibri"/>
          <w:bCs/>
          <w:sz w:val="12"/>
          <w:szCs w:val="12"/>
        </w:rPr>
      </w:pPr>
    </w:p>
    <w:p w14:paraId="2903F06E" w14:textId="77777777" w:rsidR="006D256A" w:rsidRPr="00074E40" w:rsidRDefault="006D256A" w:rsidP="006D256A">
      <w:pPr>
        <w:spacing w:after="0"/>
        <w:rPr>
          <w:rFonts w:ascii="Calibri" w:hAnsi="Calibri" w:cs="Calibri"/>
          <w:b/>
          <w:color w:val="00188F"/>
          <w:sz w:val="18"/>
        </w:rPr>
      </w:pPr>
      <w:r>
        <w:rPr>
          <w:rFonts w:ascii="Calibri" w:hAnsi="Calibri" w:cs="Calibri"/>
          <w:b/>
          <w:color w:val="00188F"/>
          <w:sz w:val="18"/>
        </w:rPr>
        <w:t>Disponibilidade de Entrada/Saída de Email do M365 </w:t>
      </w:r>
    </w:p>
    <w:p w14:paraId="172B78C4" w14:textId="77777777" w:rsidR="006D256A" w:rsidRPr="00D30804" w:rsidRDefault="006D256A" w:rsidP="006D256A">
      <w:pPr>
        <w:rPr>
          <w:rFonts w:ascii="Calibri" w:hAnsi="Calibri" w:cs="Calibri"/>
          <w:sz w:val="18"/>
          <w:szCs w:val="18"/>
        </w:rPr>
      </w:pPr>
      <w:r>
        <w:rPr>
          <w:rFonts w:ascii="Calibri" w:hAnsi="Calibri" w:cs="Calibri"/>
          <w:sz w:val="18"/>
          <w:szCs w:val="18"/>
        </w:rPr>
        <w:t xml:space="preserve">A Disponibilidade de Entrada/Saída de Email do M365 é definida como qualquer período de tempo em que o M365 não consegue aceitar ou enviar mensagens de e-mail devido a um problema dentro dos limites do M365. Não há nenhum tempo de inatividade programado para esse serviço. </w:t>
      </w:r>
    </w:p>
    <w:p w14:paraId="79C4B1A5" w14:textId="77777777" w:rsidR="006D256A" w:rsidRPr="00D30804" w:rsidRDefault="006D256A" w:rsidP="006D256A">
      <w:pPr>
        <w:rPr>
          <w:rFonts w:ascii="Calibri" w:hAnsi="Calibri" w:cs="Calibri"/>
          <w:sz w:val="18"/>
          <w:szCs w:val="18"/>
        </w:rPr>
      </w:pPr>
      <w:r>
        <w:rPr>
          <w:rFonts w:ascii="Calibri" w:hAnsi="Calibri" w:cs="Calibri"/>
          <w:sz w:val="18"/>
          <w:szCs w:val="18"/>
        </w:rPr>
        <w:t xml:space="preserve">A disponibilidade é dividida em duas categorias: </w:t>
      </w:r>
    </w:p>
    <w:p w14:paraId="09DFFADC" w14:textId="77777777" w:rsidR="006D256A" w:rsidRPr="00D30804" w:rsidRDefault="006D256A" w:rsidP="0068505E">
      <w:pPr>
        <w:numPr>
          <w:ilvl w:val="0"/>
          <w:numId w:val="27"/>
        </w:numPr>
        <w:tabs>
          <w:tab w:val="clear" w:pos="720"/>
          <w:tab w:val="left" w:pos="783"/>
        </w:tabs>
        <w:spacing w:after="0"/>
        <w:ind w:left="990" w:hanging="630"/>
        <w:rPr>
          <w:rFonts w:ascii="Calibri" w:hAnsi="Calibri" w:cs="Calibri"/>
          <w:sz w:val="18"/>
          <w:szCs w:val="18"/>
        </w:rPr>
      </w:pPr>
      <w:r>
        <w:rPr>
          <w:rFonts w:ascii="Calibri" w:hAnsi="Calibri" w:cs="Calibri"/>
          <w:sz w:val="18"/>
          <w:szCs w:val="18"/>
        </w:rPr>
        <w:t>Rejeições permanentes devido a problemas no M365 </w:t>
      </w:r>
    </w:p>
    <w:p w14:paraId="70A77D65" w14:textId="77777777" w:rsidR="006D256A" w:rsidRPr="00D30804" w:rsidRDefault="006D256A" w:rsidP="0068505E">
      <w:pPr>
        <w:numPr>
          <w:ilvl w:val="0"/>
          <w:numId w:val="28"/>
        </w:numPr>
        <w:tabs>
          <w:tab w:val="clear" w:pos="720"/>
          <w:tab w:val="num" w:pos="873"/>
        </w:tabs>
        <w:spacing w:after="0"/>
        <w:ind w:left="783" w:hanging="423"/>
        <w:rPr>
          <w:rFonts w:ascii="Calibri" w:hAnsi="Calibri" w:cs="Calibri"/>
          <w:sz w:val="18"/>
          <w:szCs w:val="18"/>
        </w:rPr>
      </w:pPr>
      <w:r>
        <w:rPr>
          <w:rFonts w:ascii="Calibri" w:hAnsi="Calibri" w:cs="Calibri"/>
          <w:sz w:val="18"/>
          <w:szCs w:val="18"/>
        </w:rPr>
        <w:t>Rejeições transitórias devido a problemas no M365 </w:t>
      </w:r>
    </w:p>
    <w:p w14:paraId="648283BA" w14:textId="77777777" w:rsidR="006D256A" w:rsidRPr="00D30804" w:rsidRDefault="006D256A" w:rsidP="006D256A">
      <w:pPr>
        <w:spacing w:after="0"/>
        <w:rPr>
          <w:rFonts w:ascii="Calibri" w:hAnsi="Calibri" w:cs="Calibri"/>
          <w:sz w:val="18"/>
          <w:szCs w:val="18"/>
        </w:rPr>
      </w:pPr>
    </w:p>
    <w:p w14:paraId="7E04501B" w14:textId="77777777" w:rsidR="006D256A" w:rsidRPr="00074E40" w:rsidRDefault="006D256A" w:rsidP="006D256A">
      <w:pPr>
        <w:spacing w:after="0"/>
        <w:rPr>
          <w:rFonts w:ascii="Calibri" w:hAnsi="Calibri" w:cs="Calibri"/>
          <w:b/>
          <w:color w:val="00188F"/>
          <w:sz w:val="18"/>
        </w:rPr>
      </w:pPr>
      <w:r>
        <w:rPr>
          <w:rFonts w:ascii="Calibri" w:hAnsi="Calibri" w:cs="Calibri"/>
          <w:b/>
          <w:color w:val="00188F"/>
          <w:sz w:val="18"/>
        </w:rPr>
        <w:t xml:space="preserve">Porcentagem de Tempo de Atividade </w:t>
      </w:r>
    </w:p>
    <w:p w14:paraId="06821E56" w14:textId="77777777" w:rsidR="006D256A" w:rsidRPr="00D30804" w:rsidRDefault="006D256A" w:rsidP="0068505E">
      <w:pPr>
        <w:numPr>
          <w:ilvl w:val="0"/>
          <w:numId w:val="29"/>
        </w:numPr>
        <w:tabs>
          <w:tab w:val="clear" w:pos="720"/>
        </w:tabs>
        <w:ind w:left="783" w:hanging="423"/>
        <w:rPr>
          <w:rFonts w:ascii="Calibri" w:hAnsi="Calibri" w:cs="Calibri"/>
          <w:sz w:val="18"/>
          <w:szCs w:val="18"/>
        </w:rPr>
      </w:pPr>
      <w:r>
        <w:rPr>
          <w:rFonts w:ascii="Calibri" w:hAnsi="Calibri" w:cs="Calibri"/>
          <w:sz w:val="18"/>
          <w:szCs w:val="18"/>
        </w:rPr>
        <w:t>Rejeições permanentes devido a problemas no M365 </w:t>
      </w:r>
    </w:p>
    <w:p w14:paraId="48D28CE7" w14:textId="77777777" w:rsidR="006D256A" w:rsidRDefault="006D256A" w:rsidP="006D256A">
      <w:pPr>
        <w:pStyle w:val="ProductList-Body"/>
        <w:rPr>
          <w:rFonts w:ascii="Calibri" w:hAnsi="Calibri" w:cs="Calibri"/>
        </w:rPr>
      </w:pPr>
      <w:r>
        <w:rPr>
          <w:rFonts w:ascii="Calibri" w:hAnsi="Calibri" w:cs="Calibri"/>
        </w:rPr>
        <w:t>A Porcentagem de Tempo de Atividade é calculada usando a seguinte fórmula:</w:t>
      </w:r>
    </w:p>
    <w:p w14:paraId="19DDA9BA" w14:textId="77777777" w:rsidR="006D256A" w:rsidRPr="002A0A04" w:rsidRDefault="00000000" w:rsidP="00E4560C">
      <w:pPr>
        <w:pStyle w:val="ProductList-Body"/>
        <w:spacing w:before="120" w:after="120"/>
        <w:rPr>
          <w:rFonts w:ascii="Cambria Math" w:hAnsi="Cambria Math" w:cs="Calibri"/>
          <w:b/>
          <w:i/>
        </w:rPr>
      </w:pPr>
      <m:oMathPara>
        <m:oMath>
          <m:f>
            <m:fPr>
              <m:ctrlPr>
                <w:rPr>
                  <w:rFonts w:ascii="Cambria Math" w:hAnsi="Cambria Math" w:cs="Calibri"/>
                  <w:i/>
                </w:rPr>
              </m:ctrlPr>
            </m:fPr>
            <m:num>
              <m:r>
                <w:rPr>
                  <w:rFonts w:ascii="Cambria Math" w:hAnsi="Cambria Math" w:cs="Calibri"/>
                </w:rPr>
                <m:t>Total de minutos em um mês - Tempo de Inatividade</m:t>
              </m:r>
            </m:num>
            <m:den>
              <m:r>
                <w:rPr>
                  <w:rFonts w:ascii="Cambria Math" w:hAnsi="Cambria Math" w:cs="Calibri"/>
                </w:rPr>
                <m:t>Total de minutos em um mês</m:t>
              </m:r>
            </m:den>
          </m:f>
          <m:r>
            <w:rPr>
              <w:rFonts w:ascii="Cambria Math" w:hAnsi="Cambria Math" w:cs="Calibri"/>
            </w:rPr>
            <m:t xml:space="preserve"> x 100</m:t>
          </m:r>
        </m:oMath>
      </m:oMathPara>
    </w:p>
    <w:p w14:paraId="0F0FE09F" w14:textId="77777777" w:rsidR="006D256A" w:rsidRDefault="006D256A" w:rsidP="006D256A">
      <w:pPr>
        <w:pStyle w:val="ProductList-Body"/>
        <w:rPr>
          <w:rFonts w:ascii="Calibri" w:hAnsi="Calibri" w:cs="Calibri"/>
        </w:rPr>
      </w:pPr>
      <w:r>
        <w:rPr>
          <w:rFonts w:ascii="Calibri" w:hAnsi="Calibri" w:cs="Calibri"/>
        </w:rPr>
        <w:t>em que o Tempo de Inatividade é a soma do tempo (em minutos) multiplicado pela fração do serviço que não está disponível somada ao longo do mês civil.</w:t>
      </w:r>
    </w:p>
    <w:p w14:paraId="12D0D795" w14:textId="77777777" w:rsidR="006D256A" w:rsidRPr="008F32C8" w:rsidRDefault="006D256A" w:rsidP="0068505E">
      <w:pPr>
        <w:numPr>
          <w:ilvl w:val="0"/>
          <w:numId w:val="29"/>
        </w:numPr>
        <w:rPr>
          <w:rFonts w:ascii="Calibri" w:hAnsi="Calibri" w:cs="Calibri"/>
          <w:b/>
          <w:bCs/>
          <w:sz w:val="18"/>
          <w:szCs w:val="18"/>
        </w:rPr>
      </w:pPr>
      <w:r>
        <w:rPr>
          <w:rFonts w:ascii="Calibri" w:hAnsi="Calibri" w:cs="Calibri"/>
          <w:bCs/>
          <w:sz w:val="18"/>
          <w:szCs w:val="18"/>
        </w:rPr>
        <w:t>Rejeições transitórias devido a problemas no M365</w:t>
      </w:r>
    </w:p>
    <w:p w14:paraId="70EB17F6" w14:textId="77777777" w:rsidR="006D256A" w:rsidRPr="00C56933" w:rsidRDefault="006D256A" w:rsidP="006D256A">
      <w:pPr>
        <w:spacing w:after="0"/>
        <w:rPr>
          <w:rFonts w:ascii="Calibri" w:hAnsi="Calibri" w:cs="Calibri"/>
          <w:sz w:val="18"/>
        </w:rPr>
      </w:pPr>
      <w:r>
        <w:rPr>
          <w:rFonts w:ascii="Calibri" w:hAnsi="Calibri" w:cs="Calibri"/>
          <w:b/>
          <w:color w:val="00188F"/>
          <w:sz w:val="18"/>
        </w:rPr>
        <w:t>Porcentagem de Tempo de Atividade</w:t>
      </w:r>
    </w:p>
    <w:p w14:paraId="06033859" w14:textId="0C9A5824" w:rsidR="006D256A" w:rsidRPr="002A0A04" w:rsidRDefault="00000000" w:rsidP="00E4560C">
      <w:pPr>
        <w:pStyle w:val="ProductList-Body"/>
        <w:spacing w:before="120" w:after="120"/>
        <w:rPr>
          <w:rFonts w:ascii="Calibri" w:hAnsi="Calibri" w:cs="Calibri"/>
          <w:b/>
          <w:i/>
        </w:rPr>
      </w:pPr>
      <m:oMathPara>
        <m:oMath>
          <m:f>
            <m:fPr>
              <m:ctrlPr>
                <w:rPr>
                  <w:rFonts w:ascii="Cambria Math" w:hAnsi="Cambria Math" w:cs="Calibri"/>
                  <w:i/>
                </w:rPr>
              </m:ctrlPr>
            </m:fPr>
            <m:num>
              <m:r>
                <w:rPr>
                  <w:rFonts w:ascii="Cambria Math" w:hAnsi="Cambria Math" w:cs="Calibri"/>
                </w:rPr>
                <m:t xml:space="preserve">Total de mensagens em um mês - Mensagens Impactadas </m:t>
              </m:r>
            </m:num>
            <m:den>
              <m:r>
                <w:rPr>
                  <w:rFonts w:ascii="Cambria Math" w:hAnsi="Cambria Math" w:cs="Calibri"/>
                </w:rPr>
                <m:t>Total de mensagens do mês</m:t>
              </m:r>
            </m:den>
          </m:f>
          <m:r>
            <w:rPr>
              <w:rFonts w:ascii="Cambria Math" w:hAnsi="Cambria Math" w:cs="Calibri"/>
            </w:rPr>
            <m:t xml:space="preserve"> x 100</m:t>
          </m:r>
        </m:oMath>
      </m:oMathPara>
    </w:p>
    <w:p w14:paraId="333A83D6" w14:textId="77777777" w:rsidR="006D256A" w:rsidRPr="002A0A04" w:rsidRDefault="006D256A" w:rsidP="006D256A">
      <w:pPr>
        <w:pStyle w:val="ProductList-Body"/>
        <w:rPr>
          <w:rFonts w:ascii="Calibri" w:hAnsi="Calibri" w:cs="Calibri"/>
        </w:rPr>
      </w:pPr>
      <w:r>
        <w:rPr>
          <w:rFonts w:ascii="Calibri" w:hAnsi="Calibri" w:cs="Calibri"/>
        </w:rPr>
        <w:t>Mensagens Impactadas são definidas como mensagens atrasadas mais de 10 minutos durante os problemas somados ao longo do mês civil.</w:t>
      </w:r>
    </w:p>
    <w:p w14:paraId="4C15B5C9" w14:textId="545E9861" w:rsidR="006D256A" w:rsidRPr="00C56933" w:rsidRDefault="006D256A" w:rsidP="006D256A">
      <w:pPr>
        <w:pStyle w:val="ProductList-Body"/>
        <w:rPr>
          <w:rFonts w:ascii="Calibri" w:hAnsi="Calibri" w:cs="Calibri"/>
        </w:rPr>
      </w:pPr>
      <w:r>
        <w:rPr>
          <w:rFonts w:ascii="Calibri" w:hAnsi="Calibri" w:cs="Calibri"/>
          <w:b/>
          <w:color w:val="00188F"/>
        </w:rPr>
        <w:t>Crédito de Serviço</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6D256A" w:rsidRPr="00C574D6" w14:paraId="2079D8C4" w14:textId="77777777" w:rsidTr="0068505E">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77EBC372" w14:textId="77777777" w:rsidR="006D256A" w:rsidRPr="00787DF4" w:rsidRDefault="006D256A"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lastRenderedPageBreak/>
              <w:t xml:space="preserve">Porcentagem de Tempo de Atividade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AB5EE0B" w14:textId="77777777" w:rsidR="006D256A" w:rsidRPr="00787DF4" w:rsidRDefault="006D256A" w:rsidP="00041F55">
            <w:pPr>
              <w:pStyle w:val="ProductList-OfferingBody"/>
              <w:jc w:val="center"/>
              <w:rPr>
                <w:rFonts w:ascii="Calibri" w:hAnsi="Calibri" w:cs="Calibri"/>
                <w:b/>
                <w:bCs/>
                <w:color w:val="FFFFFF" w:themeColor="background1"/>
              </w:rPr>
            </w:pPr>
            <w:r>
              <w:rPr>
                <w:rFonts w:ascii="Calibri" w:hAnsi="Calibri" w:cs="Calibri"/>
                <w:b/>
                <w:bCs/>
                <w:color w:val="FFFFFF" w:themeColor="background1"/>
              </w:rPr>
              <w:t xml:space="preserve">Crédito de Serviço </w:t>
            </w:r>
          </w:p>
        </w:tc>
      </w:tr>
      <w:tr w:rsidR="006D256A" w:rsidRPr="000F19E0" w14:paraId="6856AA2E" w14:textId="77777777" w:rsidTr="0068505E">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7D7D9697"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56071252"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25% </w:t>
            </w:r>
          </w:p>
        </w:tc>
      </w:tr>
      <w:tr w:rsidR="006D256A" w:rsidRPr="000F19E0" w14:paraId="2780FE6B" w14:textId="77777777" w:rsidTr="0068505E">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5FCB911C"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1F8AB651"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50% </w:t>
            </w:r>
          </w:p>
        </w:tc>
      </w:tr>
      <w:tr w:rsidR="006D256A" w:rsidRPr="000F19E0" w14:paraId="2C4745DD" w14:textId="77777777" w:rsidTr="0068505E">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AAD232B"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7F2AE95B" w14:textId="77777777" w:rsidR="006D256A" w:rsidRPr="000F19E0" w:rsidRDefault="006D256A" w:rsidP="00041F55">
            <w:pPr>
              <w:pStyle w:val="ProductList-OfferingBody"/>
              <w:jc w:val="center"/>
              <w:rPr>
                <w:rFonts w:ascii="Calibri" w:hAnsi="Calibri" w:cs="Calibri"/>
              </w:rPr>
            </w:pPr>
            <w:r>
              <w:rPr>
                <w:rFonts w:ascii="Calibri" w:hAnsi="Calibri" w:cs="Calibri"/>
              </w:rPr>
              <w:t xml:space="preserve">100% </w:t>
            </w:r>
          </w:p>
        </w:tc>
      </w:tr>
    </w:tbl>
    <w:p w14:paraId="4550083A" w14:textId="77777777" w:rsidR="006D256A" w:rsidRPr="00C63332" w:rsidRDefault="006D256A" w:rsidP="006D256A">
      <w:pPr>
        <w:pStyle w:val="ProductList-Body"/>
        <w:rPr>
          <w:rFonts w:ascii="Calibri" w:hAnsi="Calibri" w:cs="Calibri"/>
          <w:sz w:val="12"/>
          <w:szCs w:val="12"/>
        </w:rPr>
      </w:pPr>
    </w:p>
    <w:p w14:paraId="2A5863DA" w14:textId="77777777" w:rsidR="006D256A" w:rsidRPr="002A0A04" w:rsidRDefault="006D256A" w:rsidP="006D256A">
      <w:pPr>
        <w:pStyle w:val="ProductList-Body"/>
        <w:rPr>
          <w:rFonts w:ascii="Calibri" w:hAnsi="Calibri" w:cs="Calibri"/>
          <w:szCs w:val="18"/>
        </w:rPr>
      </w:pPr>
      <w:r>
        <w:rPr>
          <w:rFonts w:ascii="Calibri" w:hAnsi="Calibri" w:cs="Calibri"/>
          <w:szCs w:val="18"/>
        </w:rPr>
        <w:t xml:space="preserve">O Nível de Serviço de Entrega de Email aplica-se apenas a </w:t>
      </w:r>
      <w:proofErr w:type="spellStart"/>
      <w:r>
        <w:rPr>
          <w:rFonts w:ascii="Calibri" w:hAnsi="Calibri" w:cs="Calibri"/>
          <w:szCs w:val="18"/>
        </w:rPr>
        <w:t>emails</w:t>
      </w:r>
      <w:proofErr w:type="spellEnd"/>
      <w:r>
        <w:rPr>
          <w:rFonts w:ascii="Calibri" w:hAnsi="Calibri" w:cs="Calibri"/>
          <w:szCs w:val="18"/>
        </w:rPr>
        <w:t xml:space="preserve"> comerciais legítimos entregues ou enviados por contas de </w:t>
      </w:r>
      <w:proofErr w:type="spellStart"/>
      <w:r>
        <w:rPr>
          <w:rFonts w:ascii="Calibri" w:hAnsi="Calibri" w:cs="Calibri"/>
          <w:szCs w:val="18"/>
        </w:rPr>
        <w:t>email</w:t>
      </w:r>
      <w:proofErr w:type="spellEnd"/>
      <w:r>
        <w:rPr>
          <w:rFonts w:ascii="Calibri" w:hAnsi="Calibri" w:cs="Calibri"/>
          <w:szCs w:val="18"/>
        </w:rPr>
        <w:t xml:space="preserve"> licenciadas válidas do Microsoft 365. Esse Nível de Serviço de Entrega de Email não se aplica a:</w:t>
      </w:r>
    </w:p>
    <w:p w14:paraId="1BFB6050"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 xml:space="preserve">Tempestades de </w:t>
      </w:r>
      <w:proofErr w:type="spellStart"/>
      <w:r>
        <w:rPr>
          <w:rFonts w:ascii="Calibri" w:hAnsi="Calibri" w:cs="Calibri"/>
          <w:szCs w:val="18"/>
        </w:rPr>
        <w:t>emails</w:t>
      </w:r>
      <w:proofErr w:type="spellEnd"/>
      <w:r>
        <w:rPr>
          <w:rFonts w:ascii="Calibri" w:hAnsi="Calibri" w:cs="Calibri"/>
          <w:szCs w:val="18"/>
        </w:rPr>
        <w:t xml:space="preserve"> causadas pelo cliente</w:t>
      </w:r>
    </w:p>
    <w:p w14:paraId="15AAA6CB"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Email em massa (envios para clientes, newsletters, etc.)</w:t>
      </w:r>
    </w:p>
    <w:p w14:paraId="4ECD8965"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 xml:space="preserve">Entrega de </w:t>
      </w:r>
      <w:proofErr w:type="spellStart"/>
      <w:r>
        <w:rPr>
          <w:rFonts w:ascii="Calibri" w:hAnsi="Calibri" w:cs="Calibri"/>
          <w:szCs w:val="18"/>
        </w:rPr>
        <w:t>email</w:t>
      </w:r>
      <w:proofErr w:type="spellEnd"/>
      <w:r>
        <w:rPr>
          <w:rFonts w:ascii="Calibri" w:hAnsi="Calibri" w:cs="Calibri"/>
          <w:szCs w:val="18"/>
        </w:rPr>
        <w:t xml:space="preserve"> para um arquivo</w:t>
      </w:r>
    </w:p>
    <w:p w14:paraId="3E1CC4C1"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Ataques de negação de serviço (</w:t>
      </w:r>
      <w:proofErr w:type="spellStart"/>
      <w:r>
        <w:rPr>
          <w:rFonts w:ascii="Calibri" w:hAnsi="Calibri" w:cs="Calibri"/>
          <w:szCs w:val="18"/>
        </w:rPr>
        <w:t>DoS</w:t>
      </w:r>
      <w:proofErr w:type="spellEnd"/>
      <w:r>
        <w:rPr>
          <w:rFonts w:ascii="Calibri" w:hAnsi="Calibri" w:cs="Calibri"/>
          <w:szCs w:val="18"/>
        </w:rPr>
        <w:t>)</w:t>
      </w:r>
    </w:p>
    <w:p w14:paraId="70B4EA84"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Configuração incorreta do locatário do Microsoft 365</w:t>
      </w:r>
    </w:p>
    <w:p w14:paraId="6795B1F4"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 xml:space="preserve">Atrasos de </w:t>
      </w:r>
      <w:proofErr w:type="spellStart"/>
      <w:r>
        <w:rPr>
          <w:rFonts w:ascii="Calibri" w:eastAsia="Times New Roman" w:hAnsi="Calibri" w:cs="Calibri"/>
          <w:color w:val="000000"/>
          <w:szCs w:val="18"/>
        </w:rPr>
        <w:t>email</w:t>
      </w:r>
      <w:proofErr w:type="spellEnd"/>
      <w:r>
        <w:rPr>
          <w:rFonts w:ascii="Calibri" w:eastAsia="Times New Roman" w:hAnsi="Calibri" w:cs="Calibri"/>
          <w:color w:val="000000"/>
          <w:szCs w:val="18"/>
        </w:rPr>
        <w:t xml:space="preserve"> em que o modo de falha está dentro do limite local do cliente e/ou provedores de serviços terceirizados.</w:t>
      </w:r>
    </w:p>
    <w:p w14:paraId="74D8BBF9"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 xml:space="preserve">Latência de rede entre o Microsoft 365 e os clientes de </w:t>
      </w:r>
      <w:proofErr w:type="spellStart"/>
      <w:r>
        <w:rPr>
          <w:rFonts w:ascii="Calibri" w:hAnsi="Calibri" w:cs="Calibri"/>
          <w:szCs w:val="18"/>
        </w:rPr>
        <w:t>email</w:t>
      </w:r>
      <w:proofErr w:type="spellEnd"/>
      <w:r>
        <w:rPr>
          <w:rFonts w:ascii="Calibri" w:hAnsi="Calibri" w:cs="Calibri"/>
          <w:szCs w:val="18"/>
        </w:rPr>
        <w:t xml:space="preserve"> do usuário final</w:t>
      </w:r>
    </w:p>
    <w:p w14:paraId="39B03399"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Email que é limitado pelo Microsoft 365 para proteger a integridade do serviço ou porque um locatário excedeu os limites definidos de envio e/ou recebimento de mensagens</w:t>
      </w:r>
      <w:r>
        <w:rPr>
          <w:rFonts w:ascii="Calibri" w:hAnsi="Calibri" w:cs="Calibri"/>
          <w:szCs w:val="18"/>
        </w:rPr>
        <w:t>.</w:t>
      </w:r>
    </w:p>
    <w:p w14:paraId="37B83D0A" w14:textId="77777777" w:rsidR="006D256A" w:rsidRPr="002A0A04" w:rsidRDefault="006D256A" w:rsidP="0068505E">
      <w:pPr>
        <w:pStyle w:val="ProductList-Body"/>
        <w:numPr>
          <w:ilvl w:val="0"/>
          <w:numId w:val="23"/>
        </w:numPr>
        <w:ind w:left="720"/>
        <w:rPr>
          <w:rFonts w:ascii="Calibri" w:hAnsi="Calibri" w:cs="Calibri"/>
          <w:szCs w:val="18"/>
        </w:rPr>
      </w:pPr>
      <w:r>
        <w:rPr>
          <w:rFonts w:ascii="Calibri" w:hAnsi="Calibri" w:cs="Calibri"/>
          <w:szCs w:val="18"/>
        </w:rPr>
        <w:t>Mensagens sem prioridade pelo Microsoft 365 para proteger a integridade geral do serviço (por exemplo, mensagens grandes, mensagens enviadas para um grande número de destinatários ou listas de distribuição que contêm um número substancial de destinatários).</w:t>
      </w:r>
    </w:p>
    <w:p w14:paraId="320A74E9" w14:textId="77777777" w:rsidR="006D256A" w:rsidRDefault="006D256A" w:rsidP="0068505E">
      <w:pPr>
        <w:pStyle w:val="ProductList-Body"/>
        <w:numPr>
          <w:ilvl w:val="0"/>
          <w:numId w:val="23"/>
        </w:numPr>
        <w:ind w:left="720"/>
        <w:rPr>
          <w:rFonts w:ascii="Calibri" w:hAnsi="Calibri" w:cs="Calibri"/>
          <w:szCs w:val="18"/>
        </w:rPr>
      </w:pPr>
      <w:r>
        <w:rPr>
          <w:rFonts w:ascii="Calibri" w:hAnsi="Calibri" w:cs="Calibri"/>
          <w:szCs w:val="18"/>
        </w:rPr>
        <w:t>Mensagens atrasadas devido a regras e políticas configuradas por clientes caros.</w:t>
      </w:r>
    </w:p>
    <w:p w14:paraId="5633E509" w14:textId="77777777" w:rsidR="006D256A" w:rsidRPr="002A0A04" w:rsidRDefault="006D256A" w:rsidP="006D256A">
      <w:pPr>
        <w:pStyle w:val="ProductList-Body"/>
        <w:rPr>
          <w:rFonts w:ascii="Calibri" w:hAnsi="Calibri" w:cs="Calibri"/>
          <w:szCs w:val="18"/>
        </w:rPr>
      </w:pPr>
    </w:p>
    <w:p w14:paraId="1FE674AC" w14:textId="77777777" w:rsidR="006D256A" w:rsidRPr="002A0A04" w:rsidRDefault="006D256A" w:rsidP="006D256A">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Termos Adicionais</w:t>
      </w:r>
      <w:r w:rsidRPr="00164B2F">
        <w:rPr>
          <w:rFonts w:ascii="Calibri" w:hAnsi="Calibri" w:cs="Calibri"/>
          <w:b/>
          <w:bCs/>
          <w:szCs w:val="18"/>
        </w:rPr>
        <w:t>:</w:t>
      </w:r>
      <w:r>
        <w:rPr>
          <w:rFonts w:ascii="Calibri" w:hAnsi="Calibri" w:cs="Calibri"/>
          <w:szCs w:val="18"/>
        </w:rPr>
        <w:t xml:space="preserve"> Consulte o Apêndice 1 — Compromisso de Níveis de Serviço para ver Detecção e Bloqueio de Vírus, Eficácia de Spam ou Falso Positivo.</w:t>
      </w:r>
    </w:p>
    <w:p w14:paraId="54E166D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4A7A089" w14:textId="11E22E78" w:rsidR="008C5EDB" w:rsidRPr="00EF7CF9" w:rsidRDefault="008C5EDB" w:rsidP="00277537">
      <w:pPr>
        <w:pStyle w:val="ProductList-Offering2Heading"/>
        <w:outlineLvl w:val="2"/>
      </w:pPr>
      <w:bookmarkStart w:id="69" w:name="_Toc239175853"/>
      <w:r>
        <w:t>Arquivamento de Exchange Online</w:t>
      </w:r>
      <w:bookmarkEnd w:id="68"/>
      <w:bookmarkEnd w:id="69"/>
    </w:p>
    <w:p w14:paraId="4DC67B77" w14:textId="3471ADC7" w:rsidR="008C5EDB" w:rsidRPr="00EF7CF9" w:rsidRDefault="008C5EDB" w:rsidP="00277537">
      <w:pPr>
        <w:pStyle w:val="ProductList-Body"/>
      </w:pPr>
      <w:r>
        <w:rPr>
          <w:b/>
          <w:color w:val="00188F"/>
        </w:rPr>
        <w:t>Tempo de Inatividade</w:t>
      </w:r>
      <w:r w:rsidRPr="00FF052C">
        <w:rPr>
          <w:b/>
          <w:color w:val="00188F"/>
        </w:rPr>
        <w:t>:</w:t>
      </w:r>
      <w:r>
        <w:t xml:space="preserve"> Qualquer período em que os usuários não conseguem acessar as mensagens de </w:t>
      </w:r>
      <w:proofErr w:type="spellStart"/>
      <w:r>
        <w:t>email</w:t>
      </w:r>
      <w:proofErr w:type="spellEnd"/>
      <w:r>
        <w:t xml:space="preserve"> armazenadas no respectivo arquivo. Não há nenhum Tempo de Inatividade Programado para este serviço.</w:t>
      </w:r>
    </w:p>
    <w:p w14:paraId="61369152" w14:textId="21C6E652" w:rsidR="008C5EDB" w:rsidRDefault="00AC48A7" w:rsidP="00277537">
      <w:pPr>
        <w:pStyle w:val="ProductList-Body"/>
      </w:pPr>
      <w:r>
        <w:rPr>
          <w:b/>
          <w:color w:val="00188F"/>
        </w:rPr>
        <w:t>Porcentagem de Tempo de Atividade</w:t>
      </w:r>
      <w:r w:rsidRPr="00FF052C">
        <w:rPr>
          <w:b/>
          <w:color w:val="00188F"/>
        </w:rPr>
        <w:t>:</w:t>
      </w:r>
      <w:r>
        <w:t xml:space="preserve"> A Porcentagem de Tempo de Atividade é calculada usando-se a seguinte fórmula:</w:t>
      </w:r>
    </w:p>
    <w:p w14:paraId="351CB3AD" w14:textId="6C432249" w:rsidR="00406677" w:rsidRPr="00406677" w:rsidRDefault="00000000" w:rsidP="00E4560C">
      <w:pPr>
        <w:pStyle w:val="ProductList-Body"/>
        <w:spacing w:before="120" w:after="120"/>
        <w:rPr>
          <w:rFonts w:eastAsiaTheme="minorEastAsia"/>
          <w:szCs w:val="18"/>
        </w:rPr>
      </w:pPr>
      <m:oMathPara>
        <m:oMath>
          <m:f>
            <m:fPr>
              <m:ctrlPr>
                <w:rPr>
                  <w:rFonts w:ascii="Cambria Math" w:hAnsi="Cambria Math" w:cs="Calibri"/>
                  <w:i/>
                  <w:szCs w:val="18"/>
                </w:rPr>
              </m:ctrlPr>
            </m:fPr>
            <m:num>
              <m:r>
                <m:rPr>
                  <m:nor/>
                </m:rPr>
                <w:rPr>
                  <w:rFonts w:ascii="Cambria Math" w:hAnsi="Cambria Math" w:cs="Calibri"/>
                  <w:i/>
                  <w:iCs/>
                  <w:szCs w:val="18"/>
                </w:rPr>
                <m:t>Minutos do Usuário - Tempo de Inatividade</m:t>
              </m:r>
            </m:num>
            <m:den>
              <m:r>
                <m:rPr>
                  <m:nor/>
                </m:rPr>
                <w:rPr>
                  <w:rFonts w:ascii="Cambria Math" w:hAnsi="Cambria Math" w:cs="Calibri"/>
                  <w:i/>
                  <w:iCs/>
                  <w:szCs w:val="18"/>
                </w:rPr>
                <m:t>Minutos do Usuário</m:t>
              </m:r>
            </m:den>
          </m:f>
          <m:r>
            <w:rPr>
              <w:rFonts w:ascii="Cambria Math" w:hAnsi="Cambria Math" w:cs="Calibri"/>
              <w:szCs w:val="18"/>
            </w:rPr>
            <m:t xml:space="preserve"> x 100</m:t>
          </m:r>
        </m:oMath>
      </m:oMathPara>
    </w:p>
    <w:p w14:paraId="2897141A" w14:textId="24E46580" w:rsidR="008C5EDB"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6EAE3D0" w14:textId="77777777" w:rsidR="008C5EDB" w:rsidRPr="007D078C" w:rsidRDefault="008C5EDB" w:rsidP="00277537">
      <w:pPr>
        <w:pStyle w:val="ProductList-Body"/>
        <w:rPr>
          <w:szCs w:val="18"/>
        </w:rPr>
      </w:pPr>
    </w:p>
    <w:p w14:paraId="3C328F82" w14:textId="3776FCBA" w:rsidR="008C5EDB" w:rsidRPr="00EF7CF9" w:rsidRDefault="008C5EDB" w:rsidP="00277537">
      <w:pPr>
        <w:pStyle w:val="ProductList-Body"/>
      </w:pPr>
      <w:r>
        <w:rPr>
          <w:b/>
          <w:color w:val="00188F"/>
        </w:rPr>
        <w:t>Crédito de Serviço</w:t>
      </w:r>
      <w:r w:rsidRPr="00C81F11">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68505E">
        <w:trPr>
          <w:tblHeader/>
        </w:trPr>
        <w:tc>
          <w:tcPr>
            <w:tcW w:w="5400" w:type="dxa"/>
            <w:shd w:val="clear" w:color="auto" w:fill="0072C6"/>
          </w:tcPr>
          <w:p w14:paraId="7AB84C1C" w14:textId="69169CA4" w:rsidR="008C5EDB"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B4CBEDE" w14:textId="77777777" w:rsidR="008C5EDB" w:rsidRPr="00EF7CF9" w:rsidRDefault="008C5EDB" w:rsidP="00277537">
            <w:pPr>
              <w:pStyle w:val="ProductList-OfferingBody"/>
              <w:jc w:val="center"/>
              <w:rPr>
                <w:color w:val="FFFFFF" w:themeColor="background1"/>
              </w:rPr>
            </w:pPr>
            <w:r>
              <w:rPr>
                <w:color w:val="FFFFFF" w:themeColor="background1"/>
              </w:rPr>
              <w:t>Crédito de Serviço</w:t>
            </w:r>
          </w:p>
        </w:tc>
      </w:tr>
      <w:tr w:rsidR="008C5EDB" w:rsidRPr="00B44CF9" w14:paraId="610345B0" w14:textId="77777777" w:rsidTr="0068505E">
        <w:tc>
          <w:tcPr>
            <w:tcW w:w="5400" w:type="dxa"/>
          </w:tcPr>
          <w:p w14:paraId="182FD6E2" w14:textId="21EC2136" w:rsidR="008C5EDB" w:rsidRPr="00EF7CF9" w:rsidRDefault="008C5EDB" w:rsidP="00277537">
            <w:pPr>
              <w:pStyle w:val="ProductList-OfferingBody"/>
              <w:jc w:val="center"/>
            </w:pPr>
            <w:r>
              <w:t>&lt; 99,9%</w:t>
            </w:r>
          </w:p>
        </w:tc>
        <w:tc>
          <w:tcPr>
            <w:tcW w:w="5400" w:type="dxa"/>
          </w:tcPr>
          <w:p w14:paraId="7E536980" w14:textId="77777777" w:rsidR="008C5EDB" w:rsidRPr="00EF7CF9" w:rsidRDefault="008C5EDB" w:rsidP="00277537">
            <w:pPr>
              <w:pStyle w:val="ProductList-OfferingBody"/>
              <w:jc w:val="center"/>
            </w:pPr>
            <w:r>
              <w:t>25%</w:t>
            </w:r>
          </w:p>
        </w:tc>
      </w:tr>
      <w:tr w:rsidR="008C5EDB" w:rsidRPr="00B44CF9" w14:paraId="593FE832" w14:textId="77777777" w:rsidTr="0068505E">
        <w:tc>
          <w:tcPr>
            <w:tcW w:w="5400" w:type="dxa"/>
          </w:tcPr>
          <w:p w14:paraId="55956A3F" w14:textId="7AC2D0B5" w:rsidR="008C5EDB" w:rsidRPr="00EF7CF9" w:rsidRDefault="008C5EDB" w:rsidP="00277537">
            <w:pPr>
              <w:pStyle w:val="ProductList-OfferingBody"/>
              <w:jc w:val="center"/>
            </w:pPr>
            <w:r>
              <w:t>&lt; 99%</w:t>
            </w:r>
          </w:p>
        </w:tc>
        <w:tc>
          <w:tcPr>
            <w:tcW w:w="5400" w:type="dxa"/>
          </w:tcPr>
          <w:p w14:paraId="6019CFA5" w14:textId="77777777" w:rsidR="008C5EDB" w:rsidRPr="00EF7CF9" w:rsidRDefault="008C5EDB" w:rsidP="00277537">
            <w:pPr>
              <w:pStyle w:val="ProductList-OfferingBody"/>
              <w:jc w:val="center"/>
            </w:pPr>
            <w:r>
              <w:t>50%</w:t>
            </w:r>
          </w:p>
        </w:tc>
      </w:tr>
      <w:tr w:rsidR="008C5EDB" w:rsidRPr="00B44CF9" w14:paraId="5D8417F0" w14:textId="77777777" w:rsidTr="0068505E">
        <w:tc>
          <w:tcPr>
            <w:tcW w:w="5400" w:type="dxa"/>
          </w:tcPr>
          <w:p w14:paraId="03BBBEA7" w14:textId="77777777" w:rsidR="008C5EDB" w:rsidRPr="00EF7CF9" w:rsidRDefault="008C5EDB" w:rsidP="00277537">
            <w:pPr>
              <w:pStyle w:val="ProductList-OfferingBody"/>
              <w:jc w:val="center"/>
            </w:pPr>
            <w:r>
              <w:t>&lt; 95%</w:t>
            </w:r>
          </w:p>
        </w:tc>
        <w:tc>
          <w:tcPr>
            <w:tcW w:w="5400" w:type="dxa"/>
          </w:tcPr>
          <w:p w14:paraId="548DC324" w14:textId="77777777" w:rsidR="008C5EDB" w:rsidRPr="00EF7CF9" w:rsidRDefault="008C5EDB" w:rsidP="00277537">
            <w:pPr>
              <w:pStyle w:val="ProductList-OfferingBody"/>
              <w:jc w:val="center"/>
            </w:pPr>
            <w:r>
              <w:t>100%</w:t>
            </w:r>
          </w:p>
        </w:tc>
      </w:tr>
    </w:tbl>
    <w:p w14:paraId="2F97468D" w14:textId="77777777" w:rsidR="008C5EDB" w:rsidRPr="007D078C" w:rsidRDefault="008C5EDB" w:rsidP="00277537">
      <w:pPr>
        <w:pStyle w:val="ProductList-Body"/>
        <w:tabs>
          <w:tab w:val="clear" w:pos="360"/>
          <w:tab w:val="clear" w:pos="720"/>
          <w:tab w:val="clear" w:pos="1080"/>
        </w:tabs>
        <w:rPr>
          <w:szCs w:val="18"/>
        </w:rPr>
      </w:pPr>
    </w:p>
    <w:p w14:paraId="597A6C6F" w14:textId="7CA5BD00" w:rsidR="008C5EDB" w:rsidRPr="00EF7CF9" w:rsidRDefault="008C5EDB" w:rsidP="00277537">
      <w:pPr>
        <w:pStyle w:val="ProductList-Body"/>
      </w:pPr>
      <w:r>
        <w:rPr>
          <w:b/>
          <w:color w:val="00188F"/>
        </w:rPr>
        <w:t>Exceções do Nível de Serviço</w:t>
      </w:r>
      <w:r w:rsidRPr="00C81F11">
        <w:rPr>
          <w:b/>
          <w:color w:val="00188F"/>
        </w:rPr>
        <w:t xml:space="preserve">: </w:t>
      </w:r>
      <w:r>
        <w:t xml:space="preserve">Este SLA não se aplica ao pacote de CALs Empresariais adquirido por meio de contratos de licenciamento por volume Open </w:t>
      </w:r>
      <w:proofErr w:type="spellStart"/>
      <w:r>
        <w:t>Value</w:t>
      </w:r>
      <w:proofErr w:type="spellEnd"/>
      <w:r>
        <w:t xml:space="preserve"> e Open </w:t>
      </w:r>
      <w:proofErr w:type="spellStart"/>
      <w:r>
        <w:t>Value</w:t>
      </w:r>
      <w:proofErr w:type="spellEnd"/>
      <w:r>
        <w:t xml:space="preserve"> </w:t>
      </w:r>
      <w:proofErr w:type="spellStart"/>
      <w:r>
        <w:t>Subscription</w:t>
      </w:r>
      <w:proofErr w:type="spellEnd"/>
      <w:r>
        <w:t>.</w:t>
      </w:r>
    </w:p>
    <w:bookmarkStart w:id="70" w:name="_Toc457821515"/>
    <w:p w14:paraId="0B0624B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4F2BB32" w14:textId="123C632E" w:rsidR="008C5EDB" w:rsidRPr="00EF7CF9" w:rsidRDefault="008C5EDB" w:rsidP="00277537">
      <w:pPr>
        <w:pStyle w:val="ProductList-Offering2Heading"/>
        <w:outlineLvl w:val="2"/>
      </w:pPr>
      <w:bookmarkStart w:id="71" w:name="_Toc239175854"/>
      <w:r>
        <w:t xml:space="preserve">Exchange Online </w:t>
      </w:r>
      <w:proofErr w:type="spellStart"/>
      <w:r>
        <w:t>Protection</w:t>
      </w:r>
      <w:bookmarkEnd w:id="70"/>
      <w:bookmarkEnd w:id="71"/>
      <w:proofErr w:type="spellEnd"/>
    </w:p>
    <w:p w14:paraId="799CC1BE" w14:textId="77777777" w:rsidR="00DC4501" w:rsidRPr="00F44E97" w:rsidRDefault="00DC4501" w:rsidP="00DC4501">
      <w:pPr>
        <w:pStyle w:val="ProductList-Body"/>
        <w:rPr>
          <w:rFonts w:ascii="Calibri" w:hAnsi="Calibri" w:cs="Calibri"/>
        </w:rPr>
      </w:pPr>
      <w:bookmarkStart w:id="72" w:name="_Toc526859624"/>
      <w:bookmarkStart w:id="73" w:name="_Toc457821516"/>
      <w:r>
        <w:rPr>
          <w:rFonts w:ascii="Calibri" w:hAnsi="Calibri" w:cs="Calibri"/>
          <w:b/>
          <w:color w:val="00188F"/>
        </w:rPr>
        <w:t>Tempo de Inatividade</w:t>
      </w:r>
      <w:r>
        <w:rPr>
          <w:rFonts w:ascii="Calibri" w:hAnsi="Calibri" w:cs="Calibri"/>
        </w:rPr>
        <w:t>: Qualquer período em que o Microsoft 365 seja incapaz de enviar ou receber mensagens de e-mail devido a um problema dentro de seus próprios limites. Não há nenhum Tempo de Inatividade Programado para este serviço.</w:t>
      </w:r>
    </w:p>
    <w:p w14:paraId="0DC18B11" w14:textId="77777777" w:rsidR="00DC4501" w:rsidRDefault="00DC4501" w:rsidP="00DC4501">
      <w:pPr>
        <w:pStyle w:val="ProductList-Body"/>
      </w:pPr>
    </w:p>
    <w:p w14:paraId="5500B429" w14:textId="77777777" w:rsidR="00DC4501" w:rsidRPr="005F70A3" w:rsidRDefault="00DC4501" w:rsidP="00DC4501">
      <w:pPr>
        <w:pStyle w:val="ProductList-Body"/>
        <w:rPr>
          <w:rFonts w:ascii="Calibri" w:hAnsi="Calibri" w:cs="Calibri"/>
          <w:bCs/>
        </w:rPr>
      </w:pPr>
      <w:r>
        <w:rPr>
          <w:rFonts w:ascii="Calibri" w:hAnsi="Calibri" w:cs="Calibri"/>
          <w:bCs/>
        </w:rPr>
        <w:t xml:space="preserve">A disponibilidade do Exchange Online </w:t>
      </w:r>
      <w:proofErr w:type="spellStart"/>
      <w:r>
        <w:rPr>
          <w:rFonts w:ascii="Calibri" w:hAnsi="Calibri" w:cs="Calibri"/>
          <w:bCs/>
        </w:rPr>
        <w:t>Protection</w:t>
      </w:r>
      <w:proofErr w:type="spellEnd"/>
      <w:r>
        <w:rPr>
          <w:rFonts w:ascii="Calibri" w:hAnsi="Calibri" w:cs="Calibri"/>
          <w:bCs/>
        </w:rPr>
        <w:t xml:space="preserve"> é dividida em duas categorias:</w:t>
      </w:r>
    </w:p>
    <w:p w14:paraId="170C7073" w14:textId="77777777" w:rsidR="00DC4501" w:rsidRPr="00F44E97" w:rsidRDefault="00DC4501" w:rsidP="0068505E">
      <w:pPr>
        <w:pStyle w:val="ProductList-Body"/>
        <w:numPr>
          <w:ilvl w:val="0"/>
          <w:numId w:val="34"/>
        </w:numPr>
        <w:rPr>
          <w:rFonts w:ascii="Calibri" w:hAnsi="Calibri" w:cs="Calibri"/>
        </w:rPr>
      </w:pPr>
      <w:r>
        <w:rPr>
          <w:rFonts w:ascii="Calibri" w:hAnsi="Calibri" w:cs="Calibri"/>
        </w:rPr>
        <w:t>Rejeições permanentes devido a problemas no Microsoft 365.</w:t>
      </w:r>
    </w:p>
    <w:p w14:paraId="5342A04D" w14:textId="77777777" w:rsidR="00DC4501" w:rsidRPr="00F44E97" w:rsidRDefault="00DC4501" w:rsidP="0068505E">
      <w:pPr>
        <w:pStyle w:val="ProductList-Body"/>
        <w:numPr>
          <w:ilvl w:val="0"/>
          <w:numId w:val="34"/>
        </w:numPr>
        <w:rPr>
          <w:rFonts w:ascii="Calibri" w:hAnsi="Calibri" w:cs="Calibri"/>
        </w:rPr>
      </w:pPr>
      <w:r>
        <w:rPr>
          <w:rFonts w:ascii="Calibri" w:hAnsi="Calibri" w:cs="Calibri"/>
        </w:rPr>
        <w:t>Rejeições transitórias devido a problemas no Microsoft 365.</w:t>
      </w:r>
    </w:p>
    <w:p w14:paraId="3E0C907A" w14:textId="77777777" w:rsidR="00DC4501" w:rsidRPr="00EF7CF9" w:rsidRDefault="00DC4501" w:rsidP="00DC4501">
      <w:pPr>
        <w:pStyle w:val="ProductList-Body"/>
      </w:pPr>
    </w:p>
    <w:p w14:paraId="030F5E62" w14:textId="77777777" w:rsidR="00DC4501" w:rsidRDefault="00DC4501" w:rsidP="00DC4501">
      <w:pPr>
        <w:pStyle w:val="ProductList-Body"/>
        <w:rPr>
          <w:rFonts w:ascii="Calibri" w:hAnsi="Calibri" w:cs="Calibri"/>
        </w:rPr>
      </w:pPr>
      <w:r>
        <w:rPr>
          <w:rFonts w:ascii="Calibri" w:hAnsi="Calibri" w:cs="Calibri"/>
          <w:b/>
          <w:color w:val="00188F"/>
        </w:rPr>
        <w:lastRenderedPageBreak/>
        <w:t>Porcentagem de Tempo de Atividade</w:t>
      </w:r>
      <w:r>
        <w:rPr>
          <w:rFonts w:ascii="Calibri" w:hAnsi="Calibri" w:cs="Calibri"/>
        </w:rPr>
        <w:t xml:space="preserve">: </w:t>
      </w:r>
    </w:p>
    <w:p w14:paraId="7FA482B4" w14:textId="77777777" w:rsidR="00DC4501" w:rsidRDefault="00DC4501" w:rsidP="0068505E">
      <w:pPr>
        <w:pStyle w:val="ProductList-Body"/>
        <w:numPr>
          <w:ilvl w:val="0"/>
          <w:numId w:val="36"/>
        </w:numPr>
        <w:spacing w:after="120"/>
        <w:rPr>
          <w:rFonts w:ascii="Calibri" w:hAnsi="Calibri" w:cs="Calibri"/>
        </w:rPr>
      </w:pPr>
      <w:r>
        <w:rPr>
          <w:rFonts w:ascii="Calibri" w:hAnsi="Calibri" w:cs="Calibri"/>
        </w:rPr>
        <w:t xml:space="preserve">Rejeições permanentes devido a problemas no Microsoft 365. </w:t>
      </w:r>
    </w:p>
    <w:p w14:paraId="653740EE" w14:textId="77777777" w:rsidR="00DC4501" w:rsidRPr="00F44E97" w:rsidRDefault="00DC4501" w:rsidP="00DC4501">
      <w:pPr>
        <w:pStyle w:val="ProductList-Body"/>
        <w:rPr>
          <w:rFonts w:ascii="Calibri" w:hAnsi="Calibri" w:cs="Calibri"/>
        </w:rPr>
      </w:pPr>
      <w:r>
        <w:rPr>
          <w:rFonts w:ascii="Calibri" w:hAnsi="Calibri" w:cs="Calibri"/>
        </w:rPr>
        <w:t>A Porcentagem de Tempo de Atividade é calculada usando a seguinte fórmula:</w:t>
      </w:r>
    </w:p>
    <w:p w14:paraId="3613600E" w14:textId="77777777" w:rsidR="00DC4501" w:rsidRPr="002270F1" w:rsidRDefault="00000000" w:rsidP="00DC4501">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minutos em um mês - Tempo de Inatividade </m:t>
              </m:r>
            </m:num>
            <m:den>
              <m:r>
                <w:rPr>
                  <w:rFonts w:ascii="Cambria Math" w:hAnsi="Cambria Math" w:cs="Calibri"/>
                  <w:sz w:val="18"/>
                  <w:szCs w:val="18"/>
                </w:rPr>
                <m:t>Total de minutos em um mês</m:t>
              </m:r>
            </m:den>
          </m:f>
          <m:r>
            <w:rPr>
              <w:rFonts w:ascii="Cambria Math" w:hAnsi="Cambria Math" w:cs="Calibri"/>
              <w:sz w:val="18"/>
              <w:szCs w:val="18"/>
            </w:rPr>
            <m:t xml:space="preserve"> x 100</m:t>
          </m:r>
        </m:oMath>
      </m:oMathPara>
    </w:p>
    <w:p w14:paraId="078183BA" w14:textId="77777777" w:rsidR="00DC4501" w:rsidRPr="00F44E97" w:rsidRDefault="00DC4501" w:rsidP="00DC4501">
      <w:pPr>
        <w:pStyle w:val="ProductList-Body"/>
        <w:rPr>
          <w:rFonts w:ascii="Calibri" w:hAnsi="Calibri" w:cs="Calibri"/>
        </w:rPr>
      </w:pPr>
      <w:r>
        <w:rPr>
          <w:rFonts w:ascii="Calibri" w:hAnsi="Calibri" w:cs="Calibri"/>
        </w:rPr>
        <w:t xml:space="preserve">em que o Tempo de Inatividade é a duração do problema (em minutos) multiplicado pela fração do serviço que não está disponível somada ao longo do mês civil. </w:t>
      </w:r>
    </w:p>
    <w:p w14:paraId="3D2A69DC" w14:textId="77777777" w:rsidR="00DC4501" w:rsidRDefault="00DC4501" w:rsidP="0068505E">
      <w:pPr>
        <w:pStyle w:val="ProductList-Body"/>
        <w:numPr>
          <w:ilvl w:val="0"/>
          <w:numId w:val="36"/>
        </w:numPr>
        <w:spacing w:after="120"/>
        <w:rPr>
          <w:rFonts w:ascii="Calibri" w:hAnsi="Calibri" w:cs="Calibri"/>
        </w:rPr>
      </w:pPr>
      <w:r>
        <w:rPr>
          <w:rFonts w:ascii="Calibri" w:hAnsi="Calibri" w:cs="Calibri"/>
        </w:rPr>
        <w:t>Rejeições transitórias devido a problemas no Microsoft 365</w:t>
      </w:r>
    </w:p>
    <w:p w14:paraId="1F2BFC9C" w14:textId="77777777" w:rsidR="00DC4501" w:rsidRDefault="00DC4501" w:rsidP="00DC4501">
      <w:pPr>
        <w:pStyle w:val="ProductList-Body"/>
        <w:rPr>
          <w:rFonts w:ascii="Calibri" w:hAnsi="Calibri" w:cs="Calibri"/>
        </w:rPr>
      </w:pPr>
      <w:r>
        <w:rPr>
          <w:rFonts w:ascii="Calibri" w:hAnsi="Calibri" w:cs="Calibri"/>
          <w:b/>
          <w:color w:val="00188F"/>
        </w:rPr>
        <w:t>Porcentagem de Tempo de Atividade</w:t>
      </w:r>
      <w:r>
        <w:rPr>
          <w:rFonts w:ascii="Calibri" w:hAnsi="Calibri" w:cs="Calibri"/>
        </w:rPr>
        <w:t xml:space="preserve">: </w:t>
      </w:r>
    </w:p>
    <w:p w14:paraId="75869E6C" w14:textId="77777777" w:rsidR="00DC4501" w:rsidRPr="00EF7CF9" w:rsidRDefault="00000000" w:rsidP="00DC4501">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Total de mensagens do mês - Mensagens Impactadas </m:t>
              </m:r>
            </m:num>
            <m:den>
              <m:r>
                <w:rPr>
                  <w:rFonts w:ascii="Cambria Math" w:hAnsi="Cambria Math" w:cs="Calibri"/>
                  <w:sz w:val="18"/>
                  <w:szCs w:val="18"/>
                </w:rPr>
                <m:t>Total de mensagens do mês</m:t>
              </m:r>
            </m:den>
          </m:f>
          <m:r>
            <w:rPr>
              <w:rFonts w:ascii="Cambria Math" w:hAnsi="Cambria Math" w:cs="Calibri"/>
              <w:sz w:val="18"/>
              <w:szCs w:val="18"/>
            </w:rPr>
            <m:t xml:space="preserve"> x 100</m:t>
          </m:r>
        </m:oMath>
      </m:oMathPara>
    </w:p>
    <w:p w14:paraId="48788673" w14:textId="77777777" w:rsidR="00DC4501" w:rsidRPr="00FF1ABA" w:rsidRDefault="00DC4501" w:rsidP="00DC4501">
      <w:pPr>
        <w:pStyle w:val="ProductList-Body"/>
        <w:rPr>
          <w:rFonts w:ascii="Calibri" w:hAnsi="Calibri" w:cs="Calibri"/>
        </w:rPr>
      </w:pPr>
      <w:r>
        <w:rPr>
          <w:rFonts w:ascii="Calibri" w:hAnsi="Calibri" w:cs="Calibri"/>
        </w:rPr>
        <w:t>Mensagens Impactadas são definidas como mensagens atrasadas mais de 10 minutos durante o problema somadas ao longo do mês civil.</w:t>
      </w:r>
    </w:p>
    <w:p w14:paraId="52CAD54C" w14:textId="77777777" w:rsidR="00DC4501" w:rsidRPr="00EF7CF9" w:rsidRDefault="00DC4501" w:rsidP="00DC4501">
      <w:pPr>
        <w:pStyle w:val="ProductList-Body"/>
      </w:pPr>
    </w:p>
    <w:p w14:paraId="4A65B78D" w14:textId="77777777" w:rsidR="00DC4501" w:rsidRPr="00F44E97" w:rsidRDefault="00DC4501" w:rsidP="00DC4501">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C4501" w14:paraId="7B991FC5" w14:textId="77777777" w:rsidTr="0068505E">
        <w:trPr>
          <w:tblHeader/>
        </w:trPr>
        <w:tc>
          <w:tcPr>
            <w:tcW w:w="5400" w:type="dxa"/>
            <w:shd w:val="clear" w:color="auto" w:fill="0072C6"/>
          </w:tcPr>
          <w:p w14:paraId="3B3F6820" w14:textId="77777777" w:rsidR="00DC4501" w:rsidRPr="00FF1ABA" w:rsidRDefault="00DC4501"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0A8A6D8B" w14:textId="77777777" w:rsidR="00DC4501" w:rsidRPr="00FF1ABA" w:rsidRDefault="00DC4501"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C4501" w14:paraId="066924F7" w14:textId="77777777" w:rsidTr="0068505E">
        <w:tc>
          <w:tcPr>
            <w:tcW w:w="5400" w:type="dxa"/>
          </w:tcPr>
          <w:p w14:paraId="3C64C433"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&lt; 99,9%</w:t>
            </w:r>
          </w:p>
        </w:tc>
        <w:tc>
          <w:tcPr>
            <w:tcW w:w="5400" w:type="dxa"/>
          </w:tcPr>
          <w:p w14:paraId="00C7A748"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25%</w:t>
            </w:r>
          </w:p>
        </w:tc>
      </w:tr>
      <w:tr w:rsidR="00DC4501" w14:paraId="139D4AFE" w14:textId="77777777" w:rsidTr="0068505E">
        <w:tc>
          <w:tcPr>
            <w:tcW w:w="5400" w:type="dxa"/>
          </w:tcPr>
          <w:p w14:paraId="0ABBC6DD"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&lt; 99%</w:t>
            </w:r>
          </w:p>
        </w:tc>
        <w:tc>
          <w:tcPr>
            <w:tcW w:w="5400" w:type="dxa"/>
          </w:tcPr>
          <w:p w14:paraId="60C8D4EC"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50%</w:t>
            </w:r>
          </w:p>
        </w:tc>
      </w:tr>
      <w:tr w:rsidR="00DC4501" w14:paraId="2F1A4DAA" w14:textId="77777777" w:rsidTr="0068505E">
        <w:tc>
          <w:tcPr>
            <w:tcW w:w="5400" w:type="dxa"/>
          </w:tcPr>
          <w:p w14:paraId="1452B57D"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&lt; 95%</w:t>
            </w:r>
          </w:p>
        </w:tc>
        <w:tc>
          <w:tcPr>
            <w:tcW w:w="5400" w:type="dxa"/>
          </w:tcPr>
          <w:p w14:paraId="44092D43" w14:textId="77777777" w:rsidR="00DC4501" w:rsidRPr="00FF1ABA" w:rsidRDefault="00DC4501" w:rsidP="00C33532">
            <w:pPr>
              <w:pStyle w:val="ProductList-OfferingBody"/>
              <w:jc w:val="center"/>
              <w:rPr>
                <w:rFonts w:ascii="Calibri" w:hAnsi="Calibri" w:cs="Calibri"/>
                <w:szCs w:val="16"/>
              </w:rPr>
            </w:pPr>
            <w:r>
              <w:rPr>
                <w:rFonts w:ascii="Calibri" w:hAnsi="Calibri" w:cs="Calibri"/>
                <w:szCs w:val="16"/>
              </w:rPr>
              <w:t>100%</w:t>
            </w:r>
          </w:p>
        </w:tc>
      </w:tr>
    </w:tbl>
    <w:p w14:paraId="1F2242EF" w14:textId="77777777" w:rsidR="00DC4501" w:rsidRPr="00FF1ABA" w:rsidRDefault="00DC4501" w:rsidP="00DC4501">
      <w:pPr>
        <w:pStyle w:val="ProductList-Body"/>
        <w:spacing w:before="120"/>
        <w:rPr>
          <w:rFonts w:ascii="Calibri" w:hAnsi="Calibri" w:cs="Calibri"/>
        </w:rPr>
      </w:pPr>
      <w:r>
        <w:rPr>
          <w:rFonts w:ascii="Calibri" w:hAnsi="Calibri" w:cs="Calibri"/>
        </w:rPr>
        <w:t xml:space="preserve">O Exchange Online </w:t>
      </w:r>
      <w:proofErr w:type="spellStart"/>
      <w:r>
        <w:rPr>
          <w:rFonts w:ascii="Calibri" w:hAnsi="Calibri" w:cs="Calibri"/>
        </w:rPr>
        <w:t>Protection</w:t>
      </w:r>
      <w:proofErr w:type="spellEnd"/>
      <w:r>
        <w:rPr>
          <w:rFonts w:ascii="Calibri" w:hAnsi="Calibri" w:cs="Calibri"/>
        </w:rPr>
        <w:t xml:space="preserve"> aplica-se apenas a e-mails comerciais legítimos entregues ou enviados por contas de e-mail licenciadas válidas do Microsoft 365. Isso não se aplica a: </w:t>
      </w:r>
    </w:p>
    <w:p w14:paraId="006E8BF1"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 xml:space="preserve">Tempestades de </w:t>
      </w:r>
      <w:proofErr w:type="spellStart"/>
      <w:r>
        <w:rPr>
          <w:rFonts w:ascii="Calibri" w:hAnsi="Calibri" w:cs="Calibri"/>
          <w:bCs/>
        </w:rPr>
        <w:t>emails</w:t>
      </w:r>
      <w:proofErr w:type="spellEnd"/>
      <w:r>
        <w:rPr>
          <w:rFonts w:ascii="Calibri" w:hAnsi="Calibri" w:cs="Calibri"/>
          <w:bCs/>
        </w:rPr>
        <w:t xml:space="preserve"> causadas pelo cliente</w:t>
      </w:r>
    </w:p>
    <w:p w14:paraId="2BFB4A1C"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Email em massa (envios para clientes, newsletters, etc.)</w:t>
      </w:r>
    </w:p>
    <w:p w14:paraId="6256D86E"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 xml:space="preserve">Entrega de </w:t>
      </w:r>
      <w:proofErr w:type="spellStart"/>
      <w:r>
        <w:rPr>
          <w:rFonts w:ascii="Calibri" w:hAnsi="Calibri" w:cs="Calibri"/>
          <w:bCs/>
        </w:rPr>
        <w:t>email</w:t>
      </w:r>
      <w:proofErr w:type="spellEnd"/>
      <w:r>
        <w:rPr>
          <w:rFonts w:ascii="Calibri" w:hAnsi="Calibri" w:cs="Calibri"/>
          <w:bCs/>
        </w:rPr>
        <w:t xml:space="preserve"> para um arquivo</w:t>
      </w:r>
    </w:p>
    <w:p w14:paraId="38B9EB83"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Ataques de negação de serviço (</w:t>
      </w:r>
      <w:proofErr w:type="spellStart"/>
      <w:r>
        <w:rPr>
          <w:rFonts w:ascii="Calibri" w:hAnsi="Calibri" w:cs="Calibri"/>
          <w:bCs/>
        </w:rPr>
        <w:t>DoS</w:t>
      </w:r>
      <w:proofErr w:type="spellEnd"/>
      <w:r>
        <w:rPr>
          <w:rFonts w:ascii="Calibri" w:hAnsi="Calibri" w:cs="Calibri"/>
          <w:bCs/>
        </w:rPr>
        <w:t>)</w:t>
      </w:r>
    </w:p>
    <w:p w14:paraId="4F8CBFD4"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Configuração incorreta do locatário do Microsoft 365</w:t>
      </w:r>
    </w:p>
    <w:p w14:paraId="65A80D8B"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 xml:space="preserve">Atrasos de </w:t>
      </w:r>
      <w:proofErr w:type="spellStart"/>
      <w:r>
        <w:rPr>
          <w:rFonts w:ascii="Calibri" w:hAnsi="Calibri" w:cs="Calibri"/>
          <w:bCs/>
        </w:rPr>
        <w:t>email</w:t>
      </w:r>
      <w:proofErr w:type="spellEnd"/>
      <w:r>
        <w:rPr>
          <w:rFonts w:ascii="Calibri" w:hAnsi="Calibri" w:cs="Calibri"/>
          <w:bCs/>
        </w:rPr>
        <w:t xml:space="preserve"> em que o modo de falha está dentro do limite local do cliente e/ou provedores de serviços terceirizados.</w:t>
      </w:r>
    </w:p>
    <w:p w14:paraId="7B1C6C0D"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 xml:space="preserve">Latência de rede entre o Microsoft 365 e os clientes de </w:t>
      </w:r>
      <w:proofErr w:type="spellStart"/>
      <w:r>
        <w:rPr>
          <w:rFonts w:ascii="Calibri" w:hAnsi="Calibri" w:cs="Calibri"/>
          <w:bCs/>
        </w:rPr>
        <w:t>email</w:t>
      </w:r>
      <w:proofErr w:type="spellEnd"/>
      <w:r>
        <w:rPr>
          <w:rFonts w:ascii="Calibri" w:hAnsi="Calibri" w:cs="Calibri"/>
          <w:bCs/>
        </w:rPr>
        <w:t xml:space="preserve"> do usuário final</w:t>
      </w:r>
    </w:p>
    <w:p w14:paraId="0C6A37C5"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E-mail que é limitado pelo Microsoft 365 para proteger a integridade do serviço ou porque um locatário excedeu os limites definidos de envio e/ou recebimento de mensagens.</w:t>
      </w:r>
    </w:p>
    <w:p w14:paraId="61EA3C95"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Mensagens que perdem a prioridade pelo Microsoft 365 para garantir a integridade gerar do serviço, por exemplo: e-mails grandes, aqueles enviados para muitos destinatários ou listas de distribuição com um número significativo de pessoas.</w:t>
      </w:r>
    </w:p>
    <w:p w14:paraId="72230CEC" w14:textId="77777777" w:rsidR="00DC4501" w:rsidRPr="00FF1ABA" w:rsidRDefault="00DC4501" w:rsidP="0068505E">
      <w:pPr>
        <w:pStyle w:val="ProductList-Body"/>
        <w:numPr>
          <w:ilvl w:val="0"/>
          <w:numId w:val="35"/>
        </w:numPr>
        <w:tabs>
          <w:tab w:val="left" w:pos="720"/>
        </w:tabs>
        <w:rPr>
          <w:rFonts w:ascii="Calibri" w:hAnsi="Calibri" w:cs="Calibri"/>
          <w:bCs/>
        </w:rPr>
      </w:pPr>
      <w:r>
        <w:rPr>
          <w:rFonts w:ascii="Calibri" w:hAnsi="Calibri" w:cs="Calibri"/>
          <w:bCs/>
        </w:rPr>
        <w:t>Mensagens atrasadas devido a regras e políticas configuradas por clientes caros</w:t>
      </w:r>
    </w:p>
    <w:p w14:paraId="19758F02" w14:textId="77777777" w:rsidR="00DC4501" w:rsidRPr="00F44E97" w:rsidRDefault="00DC4501" w:rsidP="00DC4501">
      <w:pPr>
        <w:rPr>
          <w:rFonts w:ascii="Calibri" w:hAnsi="Calibri" w:cs="Calibri"/>
          <w:sz w:val="18"/>
        </w:rPr>
      </w:pPr>
      <w:r>
        <w:rPr>
          <w:rFonts w:ascii="Calibri" w:hAnsi="Calibri" w:cs="Calibri"/>
          <w:b/>
          <w:color w:val="00188F"/>
          <w:sz w:val="18"/>
        </w:rPr>
        <w:t>Termos Adicionais:</w:t>
      </w:r>
      <w:r>
        <w:rPr>
          <w:rFonts w:ascii="Calibri" w:hAnsi="Calibri" w:cs="Calibri"/>
          <w:sz w:val="18"/>
        </w:rPr>
        <w:t xml:space="preserve"> Consulte (i) Apêndice 1 — Compromisso de Níveis de Serviço para ver Detecção e Bloqueio de Vírus, Eficácia de Spam ou Falso Positivo.</w:t>
      </w:r>
    </w:p>
    <w:p w14:paraId="382DA60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DBC3626" w14:textId="77777777" w:rsidR="00F601F4" w:rsidRDefault="00F601F4" w:rsidP="00277537">
      <w:pPr>
        <w:pStyle w:val="ProductList-Offering2Heading"/>
        <w:outlineLvl w:val="2"/>
      </w:pPr>
      <w:bookmarkStart w:id="74" w:name="_Toc239175855"/>
      <w:r>
        <w:t xml:space="preserve">Microsoft </w:t>
      </w:r>
      <w:proofErr w:type="spellStart"/>
      <w:r>
        <w:t>MyAnalytics</w:t>
      </w:r>
      <w:bookmarkEnd w:id="72"/>
      <w:bookmarkEnd w:id="74"/>
      <w:proofErr w:type="spellEnd"/>
    </w:p>
    <w:p w14:paraId="48761BDB" w14:textId="77777777" w:rsidR="00F601F4" w:rsidRPr="00C27DCF" w:rsidRDefault="00F601F4" w:rsidP="00277537">
      <w:pPr>
        <w:pStyle w:val="ProductList-Body"/>
        <w:rPr>
          <w:i/>
        </w:rPr>
      </w:pPr>
      <w:r>
        <w:rPr>
          <w:b/>
          <w:color w:val="00188F"/>
        </w:rPr>
        <w:t>Tempo de Inatividade</w:t>
      </w:r>
      <w:r w:rsidRPr="00267383">
        <w:rPr>
          <w:b/>
          <w:color w:val="00188F"/>
        </w:rPr>
        <w:t>:</w:t>
      </w:r>
      <w:r>
        <w:t xml:space="preserve"> </w:t>
      </w:r>
      <w:r>
        <w:rPr>
          <w:iCs/>
        </w:rPr>
        <w:t xml:space="preserve">Qualquer período de tempo no qual os usuários estão impossibilitados de acessar o painel do </w:t>
      </w:r>
      <w:proofErr w:type="spellStart"/>
      <w:r>
        <w:rPr>
          <w:iCs/>
        </w:rPr>
        <w:t>MyAnalytics</w:t>
      </w:r>
      <w:proofErr w:type="spellEnd"/>
      <w:r>
        <w:rPr>
          <w:i/>
        </w:rPr>
        <w:t>.</w:t>
      </w:r>
    </w:p>
    <w:p w14:paraId="0529F6AA" w14:textId="36F9EF92" w:rsidR="00D64CD1" w:rsidRDefault="00AC48A7" w:rsidP="00277537">
      <w:pPr>
        <w:pStyle w:val="ProductList-Body"/>
      </w:pPr>
      <w:r>
        <w:rPr>
          <w:b/>
          <w:color w:val="00188F"/>
        </w:rPr>
        <w:t>Porcentagem de Tempo de Atividade</w:t>
      </w:r>
      <w:r w:rsidRPr="00267383">
        <w:rPr>
          <w:b/>
          <w:color w:val="00188F"/>
        </w:rPr>
        <w:t>:</w:t>
      </w:r>
      <w:r>
        <w:t xml:space="preserve"> A Porcentagem de Tempo de Atividade é calculada usando-se a seguinte fórmula:</w:t>
      </w:r>
    </w:p>
    <w:p w14:paraId="32BFAAAA" w14:textId="4841CAEE" w:rsidR="00D64CD1" w:rsidRPr="00EF7CF9" w:rsidRDefault="00000000" w:rsidP="00A501D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7E02FED1" w14:textId="1FB8BB2C" w:rsidR="00D64CD1"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3BBB864" w14:textId="77777777" w:rsidR="00D64CD1" w:rsidRPr="00EF7CF9" w:rsidRDefault="00D64CD1" w:rsidP="00277537">
      <w:pPr>
        <w:pStyle w:val="ProductList-Body"/>
        <w:keepNext/>
      </w:pPr>
      <w:r>
        <w:rPr>
          <w:b/>
          <w:color w:val="00188F"/>
        </w:rPr>
        <w:t>Crédito de Serviço</w:t>
      </w:r>
      <w:r w:rsidRPr="00297F7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68505E">
        <w:trPr>
          <w:tblHeader/>
        </w:trPr>
        <w:tc>
          <w:tcPr>
            <w:tcW w:w="5400" w:type="dxa"/>
            <w:shd w:val="clear" w:color="auto" w:fill="0072C6"/>
          </w:tcPr>
          <w:p w14:paraId="439DB1B0" w14:textId="0CF1396A" w:rsidR="00D64CD1"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3B69338" w14:textId="77777777" w:rsidR="00D64CD1" w:rsidRPr="00EF7CF9" w:rsidRDefault="00D64CD1" w:rsidP="00277537">
            <w:pPr>
              <w:pStyle w:val="ProductList-OfferingBody"/>
              <w:jc w:val="center"/>
              <w:rPr>
                <w:color w:val="FFFFFF" w:themeColor="background1"/>
              </w:rPr>
            </w:pPr>
            <w:r>
              <w:rPr>
                <w:color w:val="FFFFFF" w:themeColor="background1"/>
              </w:rPr>
              <w:t>Crédito de Serviço</w:t>
            </w:r>
          </w:p>
        </w:tc>
      </w:tr>
      <w:tr w:rsidR="00D64CD1" w:rsidRPr="00B44CF9" w14:paraId="593E0F6A" w14:textId="77777777" w:rsidTr="0068505E">
        <w:tc>
          <w:tcPr>
            <w:tcW w:w="5400" w:type="dxa"/>
          </w:tcPr>
          <w:p w14:paraId="04C6F3F9" w14:textId="77777777" w:rsidR="00D64CD1" w:rsidRPr="00EF7CF9" w:rsidRDefault="00D64CD1" w:rsidP="00277537">
            <w:pPr>
              <w:pStyle w:val="ProductList-OfferingBody"/>
              <w:jc w:val="center"/>
            </w:pPr>
            <w:r>
              <w:t>&lt; 99,9%</w:t>
            </w:r>
          </w:p>
        </w:tc>
        <w:tc>
          <w:tcPr>
            <w:tcW w:w="5400" w:type="dxa"/>
          </w:tcPr>
          <w:p w14:paraId="5F8A5725" w14:textId="77777777" w:rsidR="00D64CD1" w:rsidRPr="00EF7CF9" w:rsidRDefault="00D64CD1" w:rsidP="00277537">
            <w:pPr>
              <w:pStyle w:val="ProductList-OfferingBody"/>
              <w:jc w:val="center"/>
            </w:pPr>
            <w:r>
              <w:t>25%</w:t>
            </w:r>
          </w:p>
        </w:tc>
      </w:tr>
      <w:tr w:rsidR="00D64CD1" w:rsidRPr="00B44CF9" w14:paraId="3A2AC5F7" w14:textId="77777777" w:rsidTr="0068505E">
        <w:tc>
          <w:tcPr>
            <w:tcW w:w="5400" w:type="dxa"/>
          </w:tcPr>
          <w:p w14:paraId="3CE241B4" w14:textId="77777777" w:rsidR="00D64CD1" w:rsidRPr="00EF7CF9" w:rsidRDefault="00D64CD1" w:rsidP="00277537">
            <w:pPr>
              <w:pStyle w:val="ProductList-OfferingBody"/>
              <w:jc w:val="center"/>
            </w:pPr>
            <w:r>
              <w:t>&lt; 99%</w:t>
            </w:r>
          </w:p>
        </w:tc>
        <w:tc>
          <w:tcPr>
            <w:tcW w:w="5400" w:type="dxa"/>
          </w:tcPr>
          <w:p w14:paraId="4EFF7B52" w14:textId="77777777" w:rsidR="00D64CD1" w:rsidRPr="00EF7CF9" w:rsidRDefault="00D64CD1" w:rsidP="00277537">
            <w:pPr>
              <w:pStyle w:val="ProductList-OfferingBody"/>
              <w:jc w:val="center"/>
            </w:pPr>
            <w:r>
              <w:t>50%</w:t>
            </w:r>
          </w:p>
        </w:tc>
      </w:tr>
      <w:tr w:rsidR="00D64CD1" w:rsidRPr="00B44CF9" w14:paraId="66E32E7A" w14:textId="77777777" w:rsidTr="0068505E">
        <w:tc>
          <w:tcPr>
            <w:tcW w:w="5400" w:type="dxa"/>
          </w:tcPr>
          <w:p w14:paraId="15F97205" w14:textId="77777777" w:rsidR="00D64CD1" w:rsidRPr="00EF7CF9" w:rsidRDefault="00D64CD1" w:rsidP="00277537">
            <w:pPr>
              <w:pStyle w:val="ProductList-OfferingBody"/>
              <w:jc w:val="center"/>
            </w:pPr>
            <w:r>
              <w:t>&lt; 95%</w:t>
            </w:r>
          </w:p>
        </w:tc>
        <w:tc>
          <w:tcPr>
            <w:tcW w:w="5400" w:type="dxa"/>
          </w:tcPr>
          <w:p w14:paraId="1D97E2C4" w14:textId="77777777" w:rsidR="00D64CD1" w:rsidRPr="00EF7CF9" w:rsidRDefault="00D64CD1" w:rsidP="00277537">
            <w:pPr>
              <w:pStyle w:val="ProductList-OfferingBody"/>
              <w:keepNext/>
              <w:jc w:val="center"/>
            </w:pPr>
            <w:r>
              <w:t>100%</w:t>
            </w:r>
          </w:p>
        </w:tc>
      </w:tr>
    </w:tbl>
    <w:bookmarkStart w:id="75" w:name="Stream"/>
    <w:bookmarkStart w:id="76" w:name="_Toc526859625"/>
    <w:p w14:paraId="0081E16B"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3403EA1" w14:textId="01213B24" w:rsidR="00DD02FA" w:rsidRPr="00EF7CF9" w:rsidRDefault="00DD02FA" w:rsidP="00277537">
      <w:pPr>
        <w:pStyle w:val="ProductList-Offering2Heading"/>
        <w:outlineLvl w:val="2"/>
      </w:pPr>
      <w:bookmarkStart w:id="77" w:name="_Toc239175856"/>
      <w:r>
        <w:lastRenderedPageBreak/>
        <w:t>Microsoft Stream (Classic)</w:t>
      </w:r>
      <w:bookmarkEnd w:id="77"/>
    </w:p>
    <w:bookmarkEnd w:id="75"/>
    <w:p w14:paraId="42AF82E0" w14:textId="77777777" w:rsidR="00DD02FA" w:rsidRPr="00EF7CF9" w:rsidRDefault="00DD02FA" w:rsidP="00277537">
      <w:pPr>
        <w:pStyle w:val="ProductList-Body"/>
      </w:pPr>
      <w:r>
        <w:rPr>
          <w:b/>
          <w:color w:val="00188F"/>
        </w:rPr>
        <w:t>Tempo de Inatividade</w:t>
      </w:r>
      <w:r w:rsidRPr="00D9345B">
        <w:rPr>
          <w:b/>
          <w:color w:val="00188F"/>
        </w:rPr>
        <w:t>:</w:t>
      </w:r>
      <w:r>
        <w:t xml:space="preserve"> </w:t>
      </w:r>
      <w:r>
        <w:rPr>
          <w:szCs w:val="18"/>
        </w:rPr>
        <w:t>Qualquer período de tempo no qual os usuários estão impossibilitados de carregar, reproduzir, excluir vídeo ou editar metadados de vídeo quando eles têm permissões adequadas e conteúdo válido, com exceção de cenários incompatíveis</w:t>
      </w:r>
      <w:r>
        <w:rPr>
          <w:szCs w:val="18"/>
          <w:vertAlign w:val="superscript"/>
        </w:rPr>
        <w:t>1</w:t>
      </w:r>
      <w:r>
        <w:rPr>
          <w:szCs w:val="18"/>
        </w:rPr>
        <w:t>.</w:t>
      </w:r>
    </w:p>
    <w:p w14:paraId="4B64631C" w14:textId="7B94C70D" w:rsidR="00DD02FA" w:rsidRPr="00EF7CF9" w:rsidRDefault="00AC48A7" w:rsidP="00277537">
      <w:pPr>
        <w:pStyle w:val="ProductList-Body"/>
      </w:pPr>
      <w:r>
        <w:rPr>
          <w:b/>
          <w:color w:val="00188F"/>
        </w:rPr>
        <w:t>Porcentagem de Tempo de Atividade</w:t>
      </w:r>
      <w:r w:rsidRPr="00D9345B">
        <w:rPr>
          <w:b/>
          <w:color w:val="00188F"/>
        </w:rPr>
        <w:t>:</w:t>
      </w:r>
      <w:r>
        <w:t xml:space="preserve"> A Porcentagem de Tempo de Atividade é calculada usando-se a seguinte fórmula:</w:t>
      </w:r>
    </w:p>
    <w:p w14:paraId="653B0422" w14:textId="77777777" w:rsidR="00DD02FA" w:rsidRPr="00A6228E" w:rsidRDefault="00DD02FA" w:rsidP="00277537">
      <w:pPr>
        <w:pStyle w:val="ProductList-Body"/>
        <w:rPr>
          <w:szCs w:val="18"/>
        </w:rPr>
      </w:pPr>
    </w:p>
    <w:p w14:paraId="241A79D3" w14:textId="1DE5FC93" w:rsidR="00DD02FA"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26C05597" w14:textId="7CBEBC04" w:rsidR="00DD02FA"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BA055B3" w14:textId="77777777" w:rsidR="00DD02FA" w:rsidRPr="00406677" w:rsidRDefault="00DD02FA" w:rsidP="00277537">
      <w:pPr>
        <w:pStyle w:val="ProductList-Body"/>
        <w:rPr>
          <w:sz w:val="16"/>
        </w:rPr>
      </w:pPr>
    </w:p>
    <w:p w14:paraId="110497AF" w14:textId="77777777" w:rsidR="00DD02FA" w:rsidRPr="00EF7CF9" w:rsidRDefault="00DD02FA" w:rsidP="00277537">
      <w:pPr>
        <w:pStyle w:val="ProductList-Body"/>
      </w:pPr>
      <w:r>
        <w:rPr>
          <w:b/>
          <w:color w:val="00188F"/>
        </w:rPr>
        <w:t>Compromisso de Níveis de Serviço</w:t>
      </w:r>
      <w:r w:rsidRPr="00FA1100">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68505E">
        <w:trPr>
          <w:tblHeader/>
        </w:trPr>
        <w:tc>
          <w:tcPr>
            <w:tcW w:w="2500" w:type="pct"/>
            <w:shd w:val="clear" w:color="auto" w:fill="0072C6"/>
          </w:tcPr>
          <w:p w14:paraId="783BDE60" w14:textId="3C3FD34C" w:rsidR="00DD02FA"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2500" w:type="pct"/>
            <w:shd w:val="clear" w:color="auto" w:fill="0072C6"/>
          </w:tcPr>
          <w:p w14:paraId="2BCF05DB" w14:textId="77777777" w:rsidR="00DD02FA" w:rsidRPr="00EF7CF9" w:rsidRDefault="00DD02FA" w:rsidP="00277537">
            <w:pPr>
              <w:pStyle w:val="ProductList-OfferingBody"/>
              <w:jc w:val="center"/>
              <w:rPr>
                <w:color w:val="FFFFFF" w:themeColor="background1"/>
              </w:rPr>
            </w:pPr>
            <w:r>
              <w:rPr>
                <w:color w:val="FFFFFF" w:themeColor="background1"/>
              </w:rPr>
              <w:t>Crédito de Serviço</w:t>
            </w:r>
          </w:p>
        </w:tc>
      </w:tr>
      <w:tr w:rsidR="00DD02FA" w:rsidRPr="00B44CF9" w14:paraId="207D9729" w14:textId="77777777" w:rsidTr="0068505E">
        <w:tc>
          <w:tcPr>
            <w:tcW w:w="2500" w:type="pct"/>
          </w:tcPr>
          <w:p w14:paraId="392EA847" w14:textId="77777777" w:rsidR="00DD02FA" w:rsidRPr="00EF7CF9" w:rsidRDefault="00DD02FA" w:rsidP="00277537">
            <w:pPr>
              <w:pStyle w:val="ProductList-OfferingBody"/>
              <w:jc w:val="center"/>
            </w:pPr>
            <w:r>
              <w:t>&lt; 99,9%</w:t>
            </w:r>
          </w:p>
        </w:tc>
        <w:tc>
          <w:tcPr>
            <w:tcW w:w="2500" w:type="pct"/>
          </w:tcPr>
          <w:p w14:paraId="4DFA9045" w14:textId="77777777" w:rsidR="00DD02FA" w:rsidRPr="00EF7CF9" w:rsidRDefault="00DD02FA" w:rsidP="00277537">
            <w:pPr>
              <w:pStyle w:val="ProductList-OfferingBody"/>
              <w:jc w:val="center"/>
            </w:pPr>
            <w:r>
              <w:t>25%</w:t>
            </w:r>
          </w:p>
        </w:tc>
      </w:tr>
      <w:tr w:rsidR="00DD02FA" w:rsidRPr="00B44CF9" w14:paraId="78170C5A" w14:textId="77777777" w:rsidTr="0068505E">
        <w:tc>
          <w:tcPr>
            <w:tcW w:w="2500" w:type="pct"/>
          </w:tcPr>
          <w:p w14:paraId="0D1CCF8C" w14:textId="77777777" w:rsidR="00DD02FA" w:rsidRPr="00EF7CF9" w:rsidRDefault="00DD02FA" w:rsidP="00277537">
            <w:pPr>
              <w:pStyle w:val="ProductList-OfferingBody"/>
              <w:jc w:val="center"/>
            </w:pPr>
            <w:r>
              <w:t>&lt; 99%</w:t>
            </w:r>
          </w:p>
        </w:tc>
        <w:tc>
          <w:tcPr>
            <w:tcW w:w="2500" w:type="pct"/>
          </w:tcPr>
          <w:p w14:paraId="2552E48F" w14:textId="77777777" w:rsidR="00DD02FA" w:rsidRPr="00EF7CF9" w:rsidRDefault="00DD02FA" w:rsidP="00277537">
            <w:pPr>
              <w:pStyle w:val="ProductList-OfferingBody"/>
              <w:jc w:val="center"/>
            </w:pPr>
            <w:r>
              <w:t>50%</w:t>
            </w:r>
          </w:p>
        </w:tc>
      </w:tr>
      <w:tr w:rsidR="00DD02FA" w:rsidRPr="00B44CF9" w14:paraId="746C0CC6" w14:textId="77777777" w:rsidTr="0068505E">
        <w:tc>
          <w:tcPr>
            <w:tcW w:w="2500" w:type="pct"/>
          </w:tcPr>
          <w:p w14:paraId="2741C0B3" w14:textId="77777777" w:rsidR="00DD02FA" w:rsidRPr="00EF7CF9" w:rsidRDefault="00DD02FA" w:rsidP="00277537">
            <w:pPr>
              <w:pStyle w:val="ProductList-OfferingBody"/>
              <w:jc w:val="center"/>
            </w:pPr>
            <w:r>
              <w:t>&lt; 95%</w:t>
            </w:r>
          </w:p>
        </w:tc>
        <w:tc>
          <w:tcPr>
            <w:tcW w:w="2500" w:type="pct"/>
          </w:tcPr>
          <w:p w14:paraId="208A4B00" w14:textId="77777777" w:rsidR="00DD02FA" w:rsidRPr="00EF7CF9" w:rsidRDefault="00DD02FA" w:rsidP="00277537">
            <w:pPr>
              <w:pStyle w:val="ProductList-OfferingBody"/>
              <w:jc w:val="center"/>
            </w:pPr>
            <w:r>
              <w:t>100%</w:t>
            </w:r>
          </w:p>
        </w:tc>
      </w:tr>
    </w:tbl>
    <w:p w14:paraId="6E2B305C" w14:textId="635977F9" w:rsidR="00DD02FA" w:rsidRPr="00671998" w:rsidRDefault="00DD02FA" w:rsidP="00277537">
      <w:pPr>
        <w:pStyle w:val="ProductList-Body"/>
        <w:rPr>
          <w:szCs w:val="18"/>
        </w:rPr>
      </w:pPr>
    </w:p>
    <w:p w14:paraId="09EB1F1A" w14:textId="689B65F2" w:rsidR="00DD02FA" w:rsidRPr="00EF7CF9" w:rsidRDefault="00DD02FA" w:rsidP="00277537">
      <w:pPr>
        <w:pStyle w:val="ProductList-Body"/>
      </w:pPr>
      <w:r>
        <w:rPr>
          <w:vertAlign w:val="superscript"/>
        </w:rPr>
        <w:t>1</w:t>
      </w:r>
      <w:r>
        <w:t>Os Cenários Incompatíveis podem incluir reprodução em dispositivos/sistema operacional incompatível, problemas de rede do lado do cliente e</w:t>
      </w:r>
      <w:r w:rsidR="006F2941">
        <w:t> </w:t>
      </w:r>
      <w:r>
        <w:t>erros do usuário.</w:t>
      </w:r>
    </w:p>
    <w:p w14:paraId="51F514A6" w14:textId="5B6116A4" w:rsidR="00EA5FB1" w:rsidRPr="00EF7CF9" w:rsidRDefault="00971220"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ário" w:tooltip="Sumário" w:history="1">
        <w:r>
          <w:rPr>
            <w:rStyle w:val="Hyperlink"/>
            <w:sz w:val="16"/>
            <w:szCs w:val="16"/>
          </w:rPr>
          <w:t>Sumário</w:t>
        </w:r>
      </w:hyperlink>
      <w:r>
        <w:rPr>
          <w:sz w:val="16"/>
          <w:szCs w:val="16"/>
        </w:rPr>
        <w:t>/</w:t>
      </w:r>
      <w:hyperlink w:anchor="Definitions" w:tooltip="Definições" w:history="1">
        <w:r>
          <w:rPr>
            <w:rStyle w:val="Hyperlink"/>
            <w:sz w:val="16"/>
            <w:szCs w:val="16"/>
          </w:rPr>
          <w:t>Definições</w:t>
        </w:r>
      </w:hyperlink>
    </w:p>
    <w:p w14:paraId="5144E1BC" w14:textId="05DE6084" w:rsidR="00F601F4" w:rsidRPr="00EF7CF9" w:rsidRDefault="00F601F4" w:rsidP="00277537">
      <w:pPr>
        <w:pStyle w:val="ProductList-Offering2Heading"/>
        <w:outlineLvl w:val="2"/>
      </w:pPr>
      <w:bookmarkStart w:id="78" w:name="_Toc239175857"/>
      <w:r>
        <w:t>Equipes da Microsoft</w:t>
      </w:r>
      <w:bookmarkEnd w:id="76"/>
      <w:bookmarkEnd w:id="78"/>
    </w:p>
    <w:p w14:paraId="5A94C708" w14:textId="4B98EF1C" w:rsidR="00F601F4" w:rsidRPr="00C27DCF" w:rsidRDefault="00F601F4" w:rsidP="00277537">
      <w:pPr>
        <w:pStyle w:val="ProductList-Body"/>
      </w:pPr>
      <w:r>
        <w:rPr>
          <w:b/>
          <w:color w:val="00188F"/>
        </w:rPr>
        <w:t>Tempo de Inatividade</w:t>
      </w:r>
      <w:r w:rsidRPr="004223C1">
        <w:rPr>
          <w:b/>
          <w:color w:val="00188F"/>
        </w:rPr>
        <w:t>:</w:t>
      </w:r>
      <w:r>
        <w:t xml:space="preserve"> </w:t>
      </w:r>
      <w:r w:rsidR="00700244">
        <w:rPr>
          <w:rFonts w:ascii="Calibri" w:hAnsi="Calibri" w:cs="Calibri"/>
        </w:rPr>
        <w:t>Qualquer período pelo qual os usuários finais não conseguem conduzir conversas de mensagens instantâneas ou iniciar reuniões online</w:t>
      </w:r>
      <w:r>
        <w:t>.</w:t>
      </w:r>
      <w:r>
        <w:rPr>
          <w:vertAlign w:val="superscript"/>
        </w:rPr>
        <w:t>1</w:t>
      </w:r>
    </w:p>
    <w:p w14:paraId="6E301193" w14:textId="7D95A798" w:rsidR="00111C8E" w:rsidRPr="00671998" w:rsidRDefault="00AC48A7" w:rsidP="00277537">
      <w:pPr>
        <w:pStyle w:val="ProductList-Body"/>
        <w:rPr>
          <w:szCs w:val="18"/>
        </w:rPr>
      </w:pPr>
      <w:r w:rsidRPr="00671998">
        <w:rPr>
          <w:b/>
          <w:color w:val="00188F"/>
          <w:szCs w:val="18"/>
        </w:rPr>
        <w:t>Porcentagem de Tempo de Atividade</w:t>
      </w:r>
      <w:r w:rsidRPr="004223C1">
        <w:rPr>
          <w:b/>
          <w:color w:val="00188F"/>
          <w:szCs w:val="18"/>
        </w:rPr>
        <w:t>:</w:t>
      </w:r>
      <w:r w:rsidRPr="00671998">
        <w:rPr>
          <w:szCs w:val="18"/>
        </w:rPr>
        <w:t xml:space="preserve"> A Porcentagem de Tempo de Atividade é calculada usando-se a seguinte fórmula:</w:t>
      </w:r>
    </w:p>
    <w:p w14:paraId="5557FC57" w14:textId="247F08E5" w:rsidR="00111C8E" w:rsidRPr="00EF7CF9" w:rsidRDefault="00000000" w:rsidP="00E4560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2B786914" w14:textId="757A361A" w:rsidR="00111C8E"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563E514" w14:textId="77777777" w:rsidR="00111C8E" w:rsidRPr="00EF7CF9" w:rsidRDefault="00111C8E" w:rsidP="00277537">
      <w:pPr>
        <w:pStyle w:val="ProductList-Body"/>
      </w:pPr>
    </w:p>
    <w:p w14:paraId="24580EAD" w14:textId="77777777" w:rsidR="00111C8E" w:rsidRPr="00EF7CF9" w:rsidRDefault="00111C8E" w:rsidP="00277537">
      <w:pPr>
        <w:pStyle w:val="ProductList-Body"/>
      </w:pPr>
      <w:r>
        <w:rPr>
          <w:b/>
          <w:color w:val="00188F"/>
        </w:rPr>
        <w:t>Crédito de Serviço</w:t>
      </w:r>
      <w:r w:rsidRPr="00C12D6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68505E">
        <w:trPr>
          <w:tblHeader/>
        </w:trPr>
        <w:tc>
          <w:tcPr>
            <w:tcW w:w="5400" w:type="dxa"/>
            <w:shd w:val="clear" w:color="auto" w:fill="0072C6"/>
          </w:tcPr>
          <w:p w14:paraId="6137D797" w14:textId="6C7A6D04" w:rsidR="00111C8E"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656A668" w14:textId="77777777" w:rsidR="00111C8E" w:rsidRPr="00EF7CF9" w:rsidRDefault="00111C8E" w:rsidP="00277537">
            <w:pPr>
              <w:pStyle w:val="ProductList-OfferingBody"/>
              <w:jc w:val="center"/>
              <w:rPr>
                <w:color w:val="FFFFFF" w:themeColor="background1"/>
              </w:rPr>
            </w:pPr>
            <w:r>
              <w:rPr>
                <w:color w:val="FFFFFF" w:themeColor="background1"/>
              </w:rPr>
              <w:t>Crédito de Serviço</w:t>
            </w:r>
          </w:p>
        </w:tc>
      </w:tr>
      <w:tr w:rsidR="00111C8E" w:rsidRPr="00B44CF9" w14:paraId="589ABE4E" w14:textId="77777777" w:rsidTr="0068505E">
        <w:tc>
          <w:tcPr>
            <w:tcW w:w="5400" w:type="dxa"/>
          </w:tcPr>
          <w:p w14:paraId="2578BD40" w14:textId="77777777" w:rsidR="00111C8E" w:rsidRPr="00EF7CF9" w:rsidRDefault="00111C8E" w:rsidP="00277537">
            <w:pPr>
              <w:pStyle w:val="ProductList-OfferingBody"/>
              <w:jc w:val="center"/>
            </w:pPr>
            <w:r>
              <w:t>&lt; 99,9%</w:t>
            </w:r>
          </w:p>
        </w:tc>
        <w:tc>
          <w:tcPr>
            <w:tcW w:w="5400" w:type="dxa"/>
          </w:tcPr>
          <w:p w14:paraId="2401154C" w14:textId="77777777" w:rsidR="00111C8E" w:rsidRPr="00EF7CF9" w:rsidRDefault="00111C8E" w:rsidP="00277537">
            <w:pPr>
              <w:pStyle w:val="ProductList-OfferingBody"/>
              <w:jc w:val="center"/>
            </w:pPr>
            <w:r>
              <w:t>25%</w:t>
            </w:r>
          </w:p>
        </w:tc>
      </w:tr>
      <w:tr w:rsidR="00111C8E" w:rsidRPr="00B44CF9" w14:paraId="44E404DC" w14:textId="77777777" w:rsidTr="0068505E">
        <w:tc>
          <w:tcPr>
            <w:tcW w:w="5400" w:type="dxa"/>
          </w:tcPr>
          <w:p w14:paraId="43838AEE" w14:textId="77777777" w:rsidR="00111C8E" w:rsidRPr="00EF7CF9" w:rsidRDefault="00111C8E" w:rsidP="00277537">
            <w:pPr>
              <w:pStyle w:val="ProductList-OfferingBody"/>
              <w:jc w:val="center"/>
            </w:pPr>
            <w:r>
              <w:t>&lt; 99%</w:t>
            </w:r>
          </w:p>
        </w:tc>
        <w:tc>
          <w:tcPr>
            <w:tcW w:w="5400" w:type="dxa"/>
          </w:tcPr>
          <w:p w14:paraId="2875A913" w14:textId="77777777" w:rsidR="00111C8E" w:rsidRPr="00EF7CF9" w:rsidRDefault="00111C8E" w:rsidP="00277537">
            <w:pPr>
              <w:pStyle w:val="ProductList-OfferingBody"/>
              <w:jc w:val="center"/>
            </w:pPr>
            <w:r>
              <w:t>50%</w:t>
            </w:r>
          </w:p>
        </w:tc>
      </w:tr>
      <w:tr w:rsidR="00111C8E" w:rsidRPr="00B44CF9" w14:paraId="1BA92F4B" w14:textId="77777777" w:rsidTr="0068505E">
        <w:tc>
          <w:tcPr>
            <w:tcW w:w="5400" w:type="dxa"/>
          </w:tcPr>
          <w:p w14:paraId="7A9B4648" w14:textId="77777777" w:rsidR="00111C8E" w:rsidRPr="00EF7CF9" w:rsidRDefault="00111C8E" w:rsidP="00277537">
            <w:pPr>
              <w:pStyle w:val="ProductList-OfferingBody"/>
              <w:keepNext/>
              <w:jc w:val="center"/>
            </w:pPr>
            <w:r>
              <w:t>&lt; 95%</w:t>
            </w:r>
          </w:p>
        </w:tc>
        <w:tc>
          <w:tcPr>
            <w:tcW w:w="5400" w:type="dxa"/>
          </w:tcPr>
          <w:p w14:paraId="31E43A9C" w14:textId="77777777" w:rsidR="00111C8E" w:rsidRPr="00EF7CF9" w:rsidRDefault="00111C8E" w:rsidP="00277537">
            <w:pPr>
              <w:pStyle w:val="ProductList-OfferingBody"/>
              <w:keepNext/>
              <w:jc w:val="center"/>
            </w:pPr>
            <w:r>
              <w:t>100%</w:t>
            </w:r>
          </w:p>
        </w:tc>
      </w:tr>
    </w:tbl>
    <w:p w14:paraId="4225F2AE" w14:textId="1A17432D" w:rsidR="00EA5FB1" w:rsidRPr="00EF7CF9" w:rsidRDefault="00971220"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ário" w:tooltip="Sumário" w:history="1">
        <w:r>
          <w:rPr>
            <w:rStyle w:val="Hyperlink"/>
            <w:sz w:val="16"/>
            <w:szCs w:val="16"/>
          </w:rPr>
          <w:t>Sumário</w:t>
        </w:r>
      </w:hyperlink>
      <w:r>
        <w:rPr>
          <w:sz w:val="16"/>
          <w:szCs w:val="16"/>
        </w:rPr>
        <w:t>/</w:t>
      </w:r>
      <w:hyperlink w:anchor="Definitions" w:tooltip="Definições" w:history="1">
        <w:r>
          <w:rPr>
            <w:rStyle w:val="Hyperlink"/>
            <w:sz w:val="16"/>
            <w:szCs w:val="16"/>
          </w:rPr>
          <w:t>Definições</w:t>
        </w:r>
      </w:hyperlink>
    </w:p>
    <w:p w14:paraId="2C31189D" w14:textId="0488C3C2" w:rsidR="008C5EDB" w:rsidRPr="00EF7CF9" w:rsidRDefault="008E68F7" w:rsidP="00277537">
      <w:pPr>
        <w:pStyle w:val="ProductList-Offering2Heading"/>
        <w:outlineLvl w:val="2"/>
      </w:pPr>
      <w:bookmarkStart w:id="79" w:name="_Hlk37926720"/>
      <w:bookmarkStart w:id="80" w:name="_Toc239175858"/>
      <w:bookmarkEnd w:id="73"/>
      <w:r>
        <w:t>Aplicativos do Microsoft 365 para negócios</w:t>
      </w:r>
      <w:bookmarkEnd w:id="79"/>
      <w:bookmarkEnd w:id="80"/>
    </w:p>
    <w:p w14:paraId="7289F7AE" w14:textId="59B03AB1" w:rsidR="008C5EDB" w:rsidRPr="00EF7CF9" w:rsidRDefault="008C5EDB" w:rsidP="00277537">
      <w:pPr>
        <w:pStyle w:val="ProductList-Body"/>
      </w:pPr>
      <w:r>
        <w:rPr>
          <w:b/>
          <w:color w:val="00188F"/>
        </w:rPr>
        <w:t>Tempo de Inatividade</w:t>
      </w:r>
      <w:r w:rsidRPr="00586C5A">
        <w:rPr>
          <w:b/>
          <w:color w:val="00188F"/>
        </w:rPr>
        <w:t>:</w:t>
      </w:r>
      <w:r>
        <w:t xml:space="preserve"> </w:t>
      </w:r>
      <w:r>
        <w:rPr>
          <w:szCs w:val="18"/>
        </w:rPr>
        <w:t>Qualquer período em que os aplicativos do Office são colocados no modo de funcionalidade reduzida devido a um problema na ativação do Office 365</w:t>
      </w:r>
      <w:r>
        <w:t>.</w:t>
      </w:r>
    </w:p>
    <w:p w14:paraId="53E63742" w14:textId="44FD96EE" w:rsidR="008C5EDB" w:rsidRPr="00EF7CF9" w:rsidRDefault="00AC48A7" w:rsidP="00277537">
      <w:pPr>
        <w:pStyle w:val="ProductList-Body"/>
      </w:pPr>
      <w:r>
        <w:rPr>
          <w:b/>
          <w:color w:val="00188F"/>
        </w:rPr>
        <w:t>Porcentagem de Tempo de Atividade</w:t>
      </w:r>
      <w:r w:rsidRPr="00586C5A">
        <w:rPr>
          <w:b/>
          <w:color w:val="00188F"/>
        </w:rPr>
        <w:t>:</w:t>
      </w:r>
      <w:r>
        <w:t xml:space="preserve"> A Porcentagem de Tempo de Atividade é calculada usando-se a seguinte fórmula:</w:t>
      </w:r>
    </w:p>
    <w:p w14:paraId="35067700" w14:textId="14863993" w:rsidR="008C5EDB" w:rsidRPr="00EF7CF9" w:rsidRDefault="00000000" w:rsidP="00E4560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54100507" w14:textId="7A6B89B0" w:rsidR="008C5EDB"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59DC912" w14:textId="77777777" w:rsidR="008C5EDB" w:rsidRPr="00EF7CF9" w:rsidRDefault="008C5EDB" w:rsidP="00277537">
      <w:pPr>
        <w:pStyle w:val="ProductList-Body"/>
      </w:pPr>
    </w:p>
    <w:p w14:paraId="11375DC1" w14:textId="42DEC6C3" w:rsidR="008C5EDB" w:rsidRPr="00EF7CF9" w:rsidRDefault="008C5EDB" w:rsidP="00277537">
      <w:pPr>
        <w:pStyle w:val="ProductList-Body"/>
      </w:pPr>
      <w:r>
        <w:rPr>
          <w:b/>
          <w:color w:val="00188F"/>
        </w:rPr>
        <w:t>Crédito de Serviço</w:t>
      </w:r>
      <w:r w:rsidRPr="00782EE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68505E">
        <w:trPr>
          <w:tblHeader/>
        </w:trPr>
        <w:tc>
          <w:tcPr>
            <w:tcW w:w="5400" w:type="dxa"/>
            <w:shd w:val="clear" w:color="auto" w:fill="0072C6"/>
          </w:tcPr>
          <w:p w14:paraId="14148105" w14:textId="0A8E1748" w:rsidR="008C5EDB"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1A6505D" w14:textId="77777777" w:rsidR="008C5EDB" w:rsidRPr="00EF7CF9" w:rsidRDefault="008C5EDB" w:rsidP="00277537">
            <w:pPr>
              <w:pStyle w:val="ProductList-OfferingBody"/>
              <w:jc w:val="center"/>
              <w:rPr>
                <w:color w:val="FFFFFF" w:themeColor="background1"/>
              </w:rPr>
            </w:pPr>
            <w:r>
              <w:rPr>
                <w:color w:val="FFFFFF" w:themeColor="background1"/>
              </w:rPr>
              <w:t>Crédito de Serviço</w:t>
            </w:r>
          </w:p>
        </w:tc>
      </w:tr>
      <w:tr w:rsidR="008C5EDB" w:rsidRPr="00B44CF9" w14:paraId="7F314A2F" w14:textId="77777777" w:rsidTr="0068505E">
        <w:tc>
          <w:tcPr>
            <w:tcW w:w="5400" w:type="dxa"/>
          </w:tcPr>
          <w:p w14:paraId="27EC60BA" w14:textId="491322A6" w:rsidR="008C5EDB" w:rsidRPr="00EF7CF9" w:rsidRDefault="008C5EDB" w:rsidP="00277537">
            <w:pPr>
              <w:pStyle w:val="ProductList-OfferingBody"/>
              <w:jc w:val="center"/>
            </w:pPr>
            <w:r>
              <w:t>&lt; 99,9%</w:t>
            </w:r>
          </w:p>
        </w:tc>
        <w:tc>
          <w:tcPr>
            <w:tcW w:w="5400" w:type="dxa"/>
          </w:tcPr>
          <w:p w14:paraId="32479524" w14:textId="77777777" w:rsidR="008C5EDB" w:rsidRPr="00EF7CF9" w:rsidRDefault="008C5EDB" w:rsidP="00277537">
            <w:pPr>
              <w:pStyle w:val="ProductList-OfferingBody"/>
              <w:jc w:val="center"/>
            </w:pPr>
            <w:r>
              <w:t>25%</w:t>
            </w:r>
          </w:p>
        </w:tc>
      </w:tr>
      <w:tr w:rsidR="008C5EDB" w:rsidRPr="00B44CF9" w14:paraId="3B51D863" w14:textId="77777777" w:rsidTr="0068505E">
        <w:tc>
          <w:tcPr>
            <w:tcW w:w="5400" w:type="dxa"/>
          </w:tcPr>
          <w:p w14:paraId="20F7F18D" w14:textId="7E2505C1" w:rsidR="008C5EDB" w:rsidRPr="00EF7CF9" w:rsidRDefault="008C5EDB" w:rsidP="00277537">
            <w:pPr>
              <w:pStyle w:val="ProductList-OfferingBody"/>
              <w:jc w:val="center"/>
            </w:pPr>
            <w:r>
              <w:t>&lt; 99%</w:t>
            </w:r>
          </w:p>
        </w:tc>
        <w:tc>
          <w:tcPr>
            <w:tcW w:w="5400" w:type="dxa"/>
          </w:tcPr>
          <w:p w14:paraId="62FA6717" w14:textId="77777777" w:rsidR="008C5EDB" w:rsidRPr="00EF7CF9" w:rsidRDefault="008C5EDB" w:rsidP="00277537">
            <w:pPr>
              <w:pStyle w:val="ProductList-OfferingBody"/>
              <w:jc w:val="center"/>
            </w:pPr>
            <w:r>
              <w:t>50%</w:t>
            </w:r>
          </w:p>
        </w:tc>
      </w:tr>
      <w:tr w:rsidR="008C5EDB" w:rsidRPr="00B44CF9" w14:paraId="6129A967" w14:textId="77777777" w:rsidTr="0068505E">
        <w:tc>
          <w:tcPr>
            <w:tcW w:w="5400" w:type="dxa"/>
          </w:tcPr>
          <w:p w14:paraId="4DE7318B" w14:textId="77777777" w:rsidR="008C5EDB" w:rsidRPr="00EF7CF9" w:rsidRDefault="008C5EDB" w:rsidP="00277537">
            <w:pPr>
              <w:pStyle w:val="ProductList-OfferingBody"/>
              <w:jc w:val="center"/>
            </w:pPr>
            <w:r>
              <w:t>&lt; 95%</w:t>
            </w:r>
          </w:p>
        </w:tc>
        <w:tc>
          <w:tcPr>
            <w:tcW w:w="5400" w:type="dxa"/>
          </w:tcPr>
          <w:p w14:paraId="39648AB2" w14:textId="77777777" w:rsidR="008C5EDB" w:rsidRPr="00EF7CF9" w:rsidRDefault="008C5EDB" w:rsidP="00277537">
            <w:pPr>
              <w:pStyle w:val="ProductList-OfferingBody"/>
              <w:jc w:val="center"/>
            </w:pPr>
            <w:r>
              <w:t>100%</w:t>
            </w:r>
          </w:p>
        </w:tc>
      </w:tr>
    </w:tbl>
    <w:bookmarkStart w:id="81" w:name="_Hlk37926721"/>
    <w:p w14:paraId="0D73101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FC93245" w14:textId="484C0EE9" w:rsidR="000C13D4" w:rsidRPr="00EF7CF9" w:rsidRDefault="008E68F7" w:rsidP="00277537">
      <w:pPr>
        <w:pStyle w:val="ProductList-Offering2Heading"/>
        <w:outlineLvl w:val="2"/>
      </w:pPr>
      <w:bookmarkStart w:id="82" w:name="_Toc239175859"/>
      <w:r>
        <w:t>Aplicativos do Microsoft 365 para empresas</w:t>
      </w:r>
      <w:bookmarkEnd w:id="81"/>
      <w:bookmarkEnd w:id="82"/>
    </w:p>
    <w:p w14:paraId="449A5D9A" w14:textId="602C4994" w:rsidR="000C13D4" w:rsidRPr="00EF7CF9" w:rsidRDefault="000C13D4" w:rsidP="00277537">
      <w:pPr>
        <w:pStyle w:val="ProductList-Body"/>
      </w:pPr>
      <w:r>
        <w:rPr>
          <w:b/>
          <w:color w:val="00188F"/>
        </w:rPr>
        <w:t>Tempo de Inatividade</w:t>
      </w:r>
      <w:r w:rsidRPr="00F915A8">
        <w:rPr>
          <w:b/>
          <w:color w:val="00188F"/>
        </w:rPr>
        <w:t>:</w:t>
      </w:r>
      <w:r>
        <w:t xml:space="preserve"> </w:t>
      </w:r>
      <w:r>
        <w:rPr>
          <w:szCs w:val="18"/>
        </w:rPr>
        <w:t>Qualquer período em que os aplicativos do Office são colocados no modo de funcionalidade reduzida devido a um problema na ativação do Office 365.</w:t>
      </w:r>
    </w:p>
    <w:p w14:paraId="05221919" w14:textId="49DA841C" w:rsidR="000C13D4" w:rsidRPr="00EF7CF9" w:rsidRDefault="00AC48A7" w:rsidP="00205D6A">
      <w:pPr>
        <w:pStyle w:val="ProductList-Body"/>
        <w:keepNext/>
        <w:keepLines/>
      </w:pPr>
      <w:r>
        <w:rPr>
          <w:b/>
          <w:color w:val="00188F"/>
        </w:rPr>
        <w:t>Porcentagem de Tempo de Atividade</w:t>
      </w:r>
      <w:r w:rsidRPr="00205D6A">
        <w:rPr>
          <w:b/>
          <w:color w:val="00188F"/>
        </w:rPr>
        <w:t>:</w:t>
      </w:r>
      <w:r>
        <w:t xml:space="preserve"> A Porcentagem de Tempo de Atividade é calculada usando-se a seguinte fórmula:</w:t>
      </w:r>
    </w:p>
    <w:p w14:paraId="3C8D0742" w14:textId="21687A30" w:rsidR="000C13D4" w:rsidRPr="00EF7CF9" w:rsidRDefault="00000000" w:rsidP="00E4560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095C5050" w14:textId="422F1A3B" w:rsidR="000C13D4"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D7C630A" w14:textId="1FC61854" w:rsidR="000C13D4" w:rsidRPr="00EF7CF9" w:rsidRDefault="000C13D4" w:rsidP="00277537">
      <w:pPr>
        <w:pStyle w:val="ProductList-Body"/>
      </w:pPr>
      <w:r>
        <w:rPr>
          <w:b/>
          <w:color w:val="00188F"/>
        </w:rPr>
        <w:t>Crédito de Serviço</w:t>
      </w:r>
      <w:r w:rsidRPr="00647EF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68505E">
        <w:trPr>
          <w:tblHeader/>
        </w:trPr>
        <w:tc>
          <w:tcPr>
            <w:tcW w:w="5400" w:type="dxa"/>
            <w:shd w:val="clear" w:color="auto" w:fill="0072C6"/>
          </w:tcPr>
          <w:p w14:paraId="37F043F6" w14:textId="240E1C62" w:rsidR="000C13D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76BF93B" w14:textId="77777777" w:rsidR="000C13D4" w:rsidRPr="00EF7CF9" w:rsidRDefault="000C13D4" w:rsidP="00277537">
            <w:pPr>
              <w:pStyle w:val="ProductList-OfferingBody"/>
              <w:jc w:val="center"/>
              <w:rPr>
                <w:color w:val="FFFFFF" w:themeColor="background1"/>
              </w:rPr>
            </w:pPr>
            <w:r>
              <w:rPr>
                <w:color w:val="FFFFFF" w:themeColor="background1"/>
              </w:rPr>
              <w:t>Crédito de Serviço</w:t>
            </w:r>
          </w:p>
        </w:tc>
      </w:tr>
      <w:tr w:rsidR="000C13D4" w:rsidRPr="00B44CF9" w14:paraId="5277ABA6" w14:textId="77777777" w:rsidTr="0068505E">
        <w:tc>
          <w:tcPr>
            <w:tcW w:w="5400" w:type="dxa"/>
          </w:tcPr>
          <w:p w14:paraId="05B0041B" w14:textId="445FE07F" w:rsidR="000C13D4" w:rsidRPr="00EF7CF9" w:rsidRDefault="000C13D4" w:rsidP="00277537">
            <w:pPr>
              <w:pStyle w:val="ProductList-OfferingBody"/>
              <w:jc w:val="center"/>
            </w:pPr>
            <w:r>
              <w:t>&lt; 99,9%</w:t>
            </w:r>
          </w:p>
        </w:tc>
        <w:tc>
          <w:tcPr>
            <w:tcW w:w="5400" w:type="dxa"/>
          </w:tcPr>
          <w:p w14:paraId="4C9A31DC" w14:textId="77777777" w:rsidR="000C13D4" w:rsidRPr="00EF7CF9" w:rsidRDefault="000C13D4" w:rsidP="00277537">
            <w:pPr>
              <w:pStyle w:val="ProductList-OfferingBody"/>
              <w:jc w:val="center"/>
            </w:pPr>
            <w:r>
              <w:t>25%</w:t>
            </w:r>
          </w:p>
        </w:tc>
      </w:tr>
      <w:tr w:rsidR="000C13D4" w:rsidRPr="00B44CF9" w14:paraId="1C8A9049" w14:textId="77777777" w:rsidTr="0068505E">
        <w:tc>
          <w:tcPr>
            <w:tcW w:w="5400" w:type="dxa"/>
          </w:tcPr>
          <w:p w14:paraId="5400DA44" w14:textId="2D3443A0" w:rsidR="000C13D4" w:rsidRPr="00EF7CF9" w:rsidRDefault="000C13D4" w:rsidP="00277537">
            <w:pPr>
              <w:pStyle w:val="ProductList-OfferingBody"/>
              <w:jc w:val="center"/>
            </w:pPr>
            <w:r>
              <w:t>&lt; 99%</w:t>
            </w:r>
          </w:p>
        </w:tc>
        <w:tc>
          <w:tcPr>
            <w:tcW w:w="5400" w:type="dxa"/>
          </w:tcPr>
          <w:p w14:paraId="3FC2502C" w14:textId="77777777" w:rsidR="000C13D4" w:rsidRPr="00EF7CF9" w:rsidRDefault="000C13D4" w:rsidP="00277537">
            <w:pPr>
              <w:pStyle w:val="ProductList-OfferingBody"/>
              <w:jc w:val="center"/>
            </w:pPr>
            <w:r>
              <w:t>50%</w:t>
            </w:r>
          </w:p>
        </w:tc>
      </w:tr>
      <w:tr w:rsidR="000C13D4" w:rsidRPr="00B44CF9" w14:paraId="7BC013DA" w14:textId="77777777" w:rsidTr="0068505E">
        <w:tc>
          <w:tcPr>
            <w:tcW w:w="5400" w:type="dxa"/>
          </w:tcPr>
          <w:p w14:paraId="0ACE145E" w14:textId="77777777" w:rsidR="000C13D4" w:rsidRPr="00EF7CF9" w:rsidRDefault="000C13D4" w:rsidP="00277537">
            <w:pPr>
              <w:pStyle w:val="ProductList-OfferingBody"/>
              <w:jc w:val="center"/>
            </w:pPr>
            <w:r>
              <w:t>&lt; 95%</w:t>
            </w:r>
          </w:p>
        </w:tc>
        <w:tc>
          <w:tcPr>
            <w:tcW w:w="5400" w:type="dxa"/>
          </w:tcPr>
          <w:p w14:paraId="1EF01771" w14:textId="77777777" w:rsidR="000C13D4" w:rsidRPr="00EF7CF9" w:rsidRDefault="000C13D4" w:rsidP="00277537">
            <w:pPr>
              <w:pStyle w:val="ProductList-OfferingBody"/>
              <w:jc w:val="center"/>
            </w:pPr>
            <w:r>
              <w:t>100%</w:t>
            </w:r>
          </w:p>
        </w:tc>
      </w:tr>
    </w:tbl>
    <w:bookmarkStart w:id="83" w:name="_Toc457821519"/>
    <w:p w14:paraId="2B33866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9D75C95" w14:textId="77777777" w:rsidR="00966258" w:rsidRPr="00FC1992" w:rsidRDefault="00966258" w:rsidP="00966258">
      <w:pPr>
        <w:pStyle w:val="ProductList-Offering2Heading"/>
        <w:keepNext/>
        <w:tabs>
          <w:tab w:val="clear" w:pos="360"/>
          <w:tab w:val="clear" w:pos="720"/>
          <w:tab w:val="clear" w:pos="1080"/>
        </w:tabs>
        <w:outlineLvl w:val="2"/>
        <w:rPr>
          <w:rFonts w:ascii="Calibri Light" w:hAnsi="Calibri Light" w:cs="Calibri Light"/>
        </w:rPr>
      </w:pPr>
      <w:bookmarkStart w:id="84" w:name="_Toc239175860"/>
      <w:bookmarkStart w:id="85" w:name="_Toc225443066"/>
      <w:r>
        <w:rPr>
          <w:rFonts w:ascii="Calibri Light" w:hAnsi="Calibri Light" w:cs="Calibri Light"/>
        </w:rPr>
        <w:t xml:space="preserve">Microsoft 365 </w:t>
      </w:r>
      <w:proofErr w:type="spellStart"/>
      <w:r>
        <w:rPr>
          <w:rFonts w:ascii="Calibri Light" w:hAnsi="Calibri Light" w:cs="Calibri Light"/>
        </w:rPr>
        <w:t>Copilot</w:t>
      </w:r>
      <w:bookmarkEnd w:id="84"/>
      <w:proofErr w:type="spellEnd"/>
    </w:p>
    <w:bookmarkEnd w:id="85"/>
    <w:p w14:paraId="5607C38D" w14:textId="77777777" w:rsidR="00966258" w:rsidRPr="0054418C" w:rsidRDefault="00966258" w:rsidP="00966258">
      <w:pPr>
        <w:spacing w:after="0"/>
        <w:rPr>
          <w:rFonts w:ascii="Calibri" w:eastAsia="Calibri" w:hAnsi="Calibri" w:cs="Arial"/>
        </w:rPr>
      </w:pPr>
      <w:r>
        <w:rPr>
          <w:rFonts w:ascii="Calibri" w:eastAsia="Calibri" w:hAnsi="Calibri" w:cs="Arial"/>
          <w:sz w:val="18"/>
        </w:rPr>
        <w:t>“</w:t>
      </w:r>
      <w:r>
        <w:rPr>
          <w:rFonts w:ascii="Calibri" w:eastAsia="Calibri" w:hAnsi="Calibri" w:cs="Arial"/>
          <w:b/>
          <w:color w:val="00188F"/>
          <w:sz w:val="18"/>
        </w:rPr>
        <w:t>Tempo de Inatividade</w:t>
      </w:r>
      <w:r>
        <w:rPr>
          <w:rFonts w:ascii="Calibri" w:eastAsia="Calibri" w:hAnsi="Calibri" w:cs="Arial"/>
          <w:sz w:val="18"/>
        </w:rPr>
        <w:t xml:space="preserve">” </w:t>
      </w:r>
      <w:r>
        <w:rPr>
          <w:rFonts w:ascii="Calibri" w:eastAsia="Calibri" w:hAnsi="Calibri" w:cs="Arial"/>
          <w:sz w:val="18"/>
          <w:szCs w:val="18"/>
        </w:rPr>
        <w:t xml:space="preserve">Quando usuários finais licenciados do Microsoft 365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enviam um prompt válido no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Chat dentro do aplicativo Microsoft 365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(web, desktop, </w:t>
      </w:r>
      <w:proofErr w:type="spellStart"/>
      <w:r>
        <w:rPr>
          <w:rFonts w:ascii="Calibri" w:eastAsia="Calibri" w:hAnsi="Calibri" w:cs="Arial"/>
          <w:sz w:val="18"/>
          <w:szCs w:val="18"/>
        </w:rPr>
        <w:t>macOS</w:t>
      </w:r>
      <w:proofErr w:type="spellEnd"/>
      <w:r>
        <w:rPr>
          <w:rFonts w:ascii="Calibri" w:eastAsia="Calibri" w:hAnsi="Calibri" w:cs="Arial"/>
          <w:sz w:val="18"/>
          <w:szCs w:val="18"/>
        </w:rPr>
        <w:t xml:space="preserve"> e dispositivos móveis) e recebem uma resposta malsucedida do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devido a um erro do lado do servidor do LLM. Um prompt válido é aquele que não é bloqueado pelos filtros de IA Responsável da Microsoft ou por outras salvaguardas do sistema. Uma resposta malsucedida ocorre quando o LLM gera um erro do servidor. Este SLA aplica-se ao LLM para modelos de IA hospedados e operados pela Microsoft. Este SLA não se aplica a quaisquer recursos de consumo no </w:t>
      </w:r>
      <w:proofErr w:type="spellStart"/>
      <w:r>
        <w:rPr>
          <w:rFonts w:ascii="Calibri" w:eastAsia="Calibri" w:hAnsi="Calibri" w:cs="Arial"/>
          <w:sz w:val="18"/>
          <w:szCs w:val="18"/>
        </w:rPr>
        <w:t>Copilot</w:t>
      </w:r>
      <w:proofErr w:type="spellEnd"/>
      <w:r>
        <w:rPr>
          <w:rFonts w:ascii="Calibri" w:eastAsia="Calibri" w:hAnsi="Calibri" w:cs="Arial"/>
          <w:sz w:val="18"/>
          <w:szCs w:val="18"/>
        </w:rPr>
        <w:t>.</w:t>
      </w:r>
      <w:r>
        <w:rPr>
          <w:rFonts w:ascii="Calibri" w:eastAsia="Calibri" w:hAnsi="Calibri" w:cs="Arial"/>
        </w:rPr>
        <w:t xml:space="preserve"> </w:t>
      </w:r>
    </w:p>
    <w:p w14:paraId="02E5E925" w14:textId="77777777" w:rsidR="00966258" w:rsidRPr="0054418C" w:rsidRDefault="00966258" w:rsidP="00966258">
      <w:pPr>
        <w:spacing w:after="0"/>
        <w:rPr>
          <w:rFonts w:ascii="Calibri" w:eastAsia="Calibri" w:hAnsi="Calibri" w:cs="Arial"/>
          <w:sz w:val="18"/>
          <w:szCs w:val="18"/>
        </w:rPr>
      </w:pPr>
      <w:r>
        <w:rPr>
          <w:rFonts w:ascii="Calibri" w:eastAsia="Calibri" w:hAnsi="Calibri" w:cs="Arial"/>
          <w:b/>
          <w:bCs/>
          <w:color w:val="00188F"/>
          <w:sz w:val="18"/>
          <w:szCs w:val="18"/>
        </w:rPr>
        <w:t>Porcentagem de Tempo de Atividade</w:t>
      </w:r>
      <w:r>
        <w:rPr>
          <w:rFonts w:ascii="Calibri" w:eastAsia="Calibri" w:hAnsi="Calibri" w:cs="Arial"/>
          <w:sz w:val="18"/>
          <w:szCs w:val="18"/>
        </w:rPr>
        <w:t xml:space="preserve">: A Porcentagem de Tempo de Atividade é calculada usando a seguinte fórmula: </w:t>
      </w:r>
    </w:p>
    <w:p w14:paraId="492DD9A7" w14:textId="77777777" w:rsidR="00966258" w:rsidRPr="0054418C" w:rsidRDefault="00000000" w:rsidP="00966258">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Total de prompts válidos - respostas sem sucesso </m:t>
              </m:r>
            </m:num>
            <m:den>
              <m:r>
                <w:rPr>
                  <w:rFonts w:ascii="Cambria Math" w:eastAsia="Calibri" w:hAnsi="Cambria Math" w:cs="Arial"/>
                  <w:sz w:val="18"/>
                  <w:szCs w:val="18"/>
                </w:rPr>
                <m:t>Total de prompts válidos</m:t>
              </m:r>
            </m:den>
          </m:f>
          <m:r>
            <w:rPr>
              <w:rFonts w:ascii="Cambria Math" w:eastAsia="Calibri" w:hAnsi="Cambria Math" w:cs="Arial"/>
              <w:sz w:val="18"/>
              <w:szCs w:val="18"/>
            </w:rPr>
            <m:t xml:space="preserve"> x 100 </m:t>
          </m:r>
        </m:oMath>
      </m:oMathPara>
    </w:p>
    <w:p w14:paraId="7F03B1C2" w14:textId="77777777" w:rsidR="00966258" w:rsidRPr="0054418C" w:rsidRDefault="00966258" w:rsidP="00966258">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em que o Tempo de Inatividade é medido como uma porcentagem de respostas malsucedidas durante um Período Aplicável.</w:t>
      </w:r>
    </w:p>
    <w:p w14:paraId="4BC76B5E" w14:textId="77777777" w:rsidR="00966258" w:rsidRPr="0054418C" w:rsidRDefault="00966258" w:rsidP="00966258">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Crédito de Serviço</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966258" w:rsidRPr="0054418C" w14:paraId="09035386" w14:textId="77777777" w:rsidTr="00155496">
        <w:trPr>
          <w:tblHeader/>
        </w:trPr>
        <w:tc>
          <w:tcPr>
            <w:tcW w:w="5400" w:type="dxa"/>
            <w:shd w:val="clear" w:color="auto" w:fill="0072C6"/>
            <w:tcMar>
              <w:top w:w="0" w:type="dxa"/>
              <w:left w:w="108" w:type="dxa"/>
              <w:bottom w:w="0" w:type="dxa"/>
              <w:right w:w="108" w:type="dxa"/>
            </w:tcMar>
            <w:hideMark/>
          </w:tcPr>
          <w:p w14:paraId="3C6ED3C9"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Mar>
              <w:top w:w="0" w:type="dxa"/>
              <w:left w:w="108" w:type="dxa"/>
              <w:bottom w:w="0" w:type="dxa"/>
              <w:right w:w="108" w:type="dxa"/>
            </w:tcMar>
            <w:hideMark/>
          </w:tcPr>
          <w:p w14:paraId="02BF894F"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966258" w:rsidRPr="0054418C" w14:paraId="39EC3786" w14:textId="77777777" w:rsidTr="00155496">
        <w:tc>
          <w:tcPr>
            <w:tcW w:w="5400" w:type="dxa"/>
            <w:tcMar>
              <w:top w:w="0" w:type="dxa"/>
              <w:left w:w="108" w:type="dxa"/>
              <w:bottom w:w="0" w:type="dxa"/>
              <w:right w:w="108" w:type="dxa"/>
            </w:tcMar>
            <w:hideMark/>
          </w:tcPr>
          <w:p w14:paraId="5FA7FB85"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w:t>
            </w:r>
          </w:p>
        </w:tc>
        <w:tc>
          <w:tcPr>
            <w:tcW w:w="5400" w:type="dxa"/>
            <w:tcMar>
              <w:top w:w="0" w:type="dxa"/>
              <w:left w:w="108" w:type="dxa"/>
              <w:bottom w:w="0" w:type="dxa"/>
              <w:right w:w="108" w:type="dxa"/>
            </w:tcMar>
            <w:hideMark/>
          </w:tcPr>
          <w:p w14:paraId="4A6904DC"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w:t>
            </w:r>
          </w:p>
        </w:tc>
      </w:tr>
      <w:tr w:rsidR="00966258" w:rsidRPr="0054418C" w14:paraId="3F6069E2" w14:textId="77777777" w:rsidTr="00155496">
        <w:tc>
          <w:tcPr>
            <w:tcW w:w="5400" w:type="dxa"/>
            <w:tcMar>
              <w:top w:w="0" w:type="dxa"/>
              <w:left w:w="108" w:type="dxa"/>
              <w:bottom w:w="0" w:type="dxa"/>
              <w:right w:w="108" w:type="dxa"/>
            </w:tcMar>
            <w:hideMark/>
          </w:tcPr>
          <w:p w14:paraId="361AF416"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Mar>
              <w:top w:w="0" w:type="dxa"/>
              <w:left w:w="108" w:type="dxa"/>
              <w:bottom w:w="0" w:type="dxa"/>
              <w:right w:w="108" w:type="dxa"/>
            </w:tcMar>
            <w:hideMark/>
          </w:tcPr>
          <w:p w14:paraId="4312B2C1"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w:t>
            </w:r>
          </w:p>
        </w:tc>
      </w:tr>
      <w:tr w:rsidR="00966258" w:rsidRPr="0054418C" w14:paraId="157CAAF2" w14:textId="77777777" w:rsidTr="00155496">
        <w:tc>
          <w:tcPr>
            <w:tcW w:w="5400" w:type="dxa"/>
            <w:tcMar>
              <w:top w:w="0" w:type="dxa"/>
              <w:left w:w="108" w:type="dxa"/>
              <w:bottom w:w="0" w:type="dxa"/>
              <w:right w:w="108" w:type="dxa"/>
            </w:tcMar>
          </w:tcPr>
          <w:p w14:paraId="70CADFC9"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Mar>
              <w:top w:w="0" w:type="dxa"/>
              <w:left w:w="108" w:type="dxa"/>
              <w:bottom w:w="0" w:type="dxa"/>
              <w:right w:w="108" w:type="dxa"/>
            </w:tcMar>
          </w:tcPr>
          <w:p w14:paraId="31F8164F" w14:textId="77777777" w:rsidR="00966258" w:rsidRPr="0054418C" w:rsidRDefault="00966258" w:rsidP="00155496">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w:t>
            </w:r>
          </w:p>
        </w:tc>
      </w:tr>
    </w:tbl>
    <w:p w14:paraId="45E08DD2" w14:textId="77777777" w:rsidR="00966258" w:rsidRPr="00EF7CF9" w:rsidRDefault="00966258" w:rsidP="0096625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D4ACF6A" w14:textId="0C4B5E79" w:rsidR="008E68F7" w:rsidRPr="00EF7CF9" w:rsidRDefault="008E68F7" w:rsidP="00277537">
      <w:pPr>
        <w:pStyle w:val="ProductList-Offering2Heading"/>
        <w:outlineLvl w:val="2"/>
      </w:pPr>
      <w:bookmarkStart w:id="86" w:name="_Toc239175861"/>
      <w:r>
        <w:t xml:space="preserve">Office 365 </w:t>
      </w:r>
      <w:proofErr w:type="spellStart"/>
      <w:r>
        <w:t>Advanced</w:t>
      </w:r>
      <w:proofErr w:type="spellEnd"/>
      <w:r>
        <w:t xml:space="preserve"> Compliance</w:t>
      </w:r>
      <w:bookmarkEnd w:id="86"/>
    </w:p>
    <w:p w14:paraId="7A03DE1C" w14:textId="77777777" w:rsidR="008E68F7" w:rsidRPr="00EF7CF9" w:rsidRDefault="008E68F7" w:rsidP="00277537">
      <w:pPr>
        <w:pStyle w:val="ProductList-Body"/>
        <w:tabs>
          <w:tab w:val="clear" w:pos="360"/>
        </w:tabs>
      </w:pPr>
      <w:r>
        <w:rPr>
          <w:b/>
          <w:bCs/>
          <w:color w:val="00188F"/>
        </w:rPr>
        <w:t>Tempo de Inatividade</w:t>
      </w:r>
      <w:r w:rsidRPr="002E1F21">
        <w:rPr>
          <w:b/>
          <w:bCs/>
          <w:color w:val="00188F"/>
        </w:rPr>
        <w:t>:</w:t>
      </w:r>
      <w:r>
        <w:t xml:space="preserve"> Qualquer período de tempo pelo qual o componente Sistema de Proteção de Dados do Cliente do Office 365 </w:t>
      </w:r>
      <w:proofErr w:type="spellStart"/>
      <w:r>
        <w:t>Advanced</w:t>
      </w:r>
      <w:proofErr w:type="spellEnd"/>
      <w:r>
        <w:t xml:space="preserve"> Compliance é colocado no modo de funcionalidade reduzida devido a um problema com o Office 365.</w:t>
      </w:r>
    </w:p>
    <w:p w14:paraId="47C40BE6" w14:textId="4147C950" w:rsidR="008E68F7" w:rsidRPr="00EF7CF9" w:rsidRDefault="00AC48A7" w:rsidP="004F00C9">
      <w:pPr>
        <w:pStyle w:val="ProductList-Body"/>
        <w:tabs>
          <w:tab w:val="clear" w:pos="360"/>
        </w:tabs>
      </w:pPr>
      <w:r>
        <w:rPr>
          <w:b/>
          <w:bCs/>
          <w:color w:val="00188F"/>
        </w:rPr>
        <w:t>Porcentagem de Tempo de Atividade</w:t>
      </w:r>
      <w:r w:rsidRPr="002E1F21">
        <w:rPr>
          <w:b/>
          <w:bCs/>
          <w:color w:val="00188F"/>
        </w:rPr>
        <w:t>:</w:t>
      </w:r>
      <w:r>
        <w:t xml:space="preserve"> A Porcentagem de Tempo de Atividade é calculada usando-se a seguinte fórmula:</w:t>
      </w:r>
    </w:p>
    <w:p w14:paraId="470961B4" w14:textId="77777777" w:rsidR="008E68F7" w:rsidRPr="004F00C9" w:rsidRDefault="008E68F7" w:rsidP="00277537">
      <w:pPr>
        <w:pStyle w:val="ProductList-Body"/>
        <w:rPr>
          <w:szCs w:val="18"/>
        </w:rPr>
      </w:pPr>
    </w:p>
    <w:p w14:paraId="4DF611F4" w14:textId="1C13F507" w:rsidR="008E68F7" w:rsidRPr="00EF7CF9" w:rsidRDefault="00000000" w:rsidP="00277537">
      <w:pPr>
        <w:spacing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741B9621" w14:textId="5B2DF96A" w:rsidR="008E68F7" w:rsidRDefault="00AC48A7" w:rsidP="00277537">
      <w:pPr>
        <w:pStyle w:val="ProductList-Body"/>
        <w:tabs>
          <w:tab w:val="clear" w:pos="360"/>
        </w:tabs>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925D96B" w14:textId="77777777" w:rsidR="008E68F7" w:rsidRPr="00EF7CF9" w:rsidRDefault="008E68F7" w:rsidP="00277537">
      <w:pPr>
        <w:pStyle w:val="ProductList-Body"/>
      </w:pPr>
      <w:r>
        <w:rPr>
          <w:b/>
          <w:bCs/>
          <w:color w:val="00188F"/>
        </w:rPr>
        <w:t>Crédito de Serviço</w:t>
      </w:r>
      <w:r w:rsidRPr="00207672">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68505E">
        <w:trPr>
          <w:tblHeader/>
        </w:trPr>
        <w:tc>
          <w:tcPr>
            <w:tcW w:w="5400" w:type="dxa"/>
            <w:shd w:val="clear" w:color="auto" w:fill="0072C6"/>
          </w:tcPr>
          <w:p w14:paraId="0C12A55B" w14:textId="0DC64C06" w:rsidR="008E68F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25E5279" w14:textId="77777777" w:rsidR="008E68F7" w:rsidRPr="00EF7CF9" w:rsidRDefault="008E68F7" w:rsidP="00277537">
            <w:pPr>
              <w:pStyle w:val="ProductList-OfferingBody"/>
              <w:jc w:val="center"/>
              <w:rPr>
                <w:color w:val="FFFFFF" w:themeColor="background1"/>
              </w:rPr>
            </w:pPr>
            <w:r>
              <w:rPr>
                <w:color w:val="FFFFFF" w:themeColor="background1"/>
              </w:rPr>
              <w:t>Crédito de Serviço</w:t>
            </w:r>
          </w:p>
        </w:tc>
      </w:tr>
      <w:tr w:rsidR="008E68F7" w:rsidRPr="00B44CF9" w14:paraId="136FA892" w14:textId="77777777" w:rsidTr="0068505E">
        <w:tc>
          <w:tcPr>
            <w:tcW w:w="5400" w:type="dxa"/>
          </w:tcPr>
          <w:p w14:paraId="7D0A4079" w14:textId="77777777" w:rsidR="008E68F7" w:rsidRPr="00EF7CF9" w:rsidRDefault="008E68F7" w:rsidP="00277537">
            <w:pPr>
              <w:pStyle w:val="ProductList-OfferingBody"/>
              <w:jc w:val="center"/>
            </w:pPr>
            <w:r>
              <w:t>&lt; 99,9%</w:t>
            </w:r>
          </w:p>
        </w:tc>
        <w:tc>
          <w:tcPr>
            <w:tcW w:w="5400" w:type="dxa"/>
          </w:tcPr>
          <w:p w14:paraId="0D5866E2" w14:textId="77777777" w:rsidR="008E68F7" w:rsidRPr="00EF7CF9" w:rsidRDefault="008E68F7" w:rsidP="00277537">
            <w:pPr>
              <w:pStyle w:val="ProductList-OfferingBody"/>
              <w:jc w:val="center"/>
            </w:pPr>
            <w:r>
              <w:t>25%</w:t>
            </w:r>
          </w:p>
        </w:tc>
      </w:tr>
      <w:tr w:rsidR="008E68F7" w:rsidRPr="00B44CF9" w14:paraId="6EC891D2" w14:textId="77777777" w:rsidTr="0068505E">
        <w:tc>
          <w:tcPr>
            <w:tcW w:w="5400" w:type="dxa"/>
          </w:tcPr>
          <w:p w14:paraId="3DA2B2EB" w14:textId="77777777" w:rsidR="008E68F7" w:rsidRPr="00EF7CF9" w:rsidRDefault="008E68F7" w:rsidP="00277537">
            <w:pPr>
              <w:pStyle w:val="ProductList-OfferingBody"/>
              <w:jc w:val="center"/>
            </w:pPr>
            <w:r>
              <w:t>&lt; 99%</w:t>
            </w:r>
          </w:p>
        </w:tc>
        <w:tc>
          <w:tcPr>
            <w:tcW w:w="5400" w:type="dxa"/>
          </w:tcPr>
          <w:p w14:paraId="25B6BEF5" w14:textId="77777777" w:rsidR="008E68F7" w:rsidRPr="00EF7CF9" w:rsidRDefault="008E68F7" w:rsidP="00277537">
            <w:pPr>
              <w:pStyle w:val="ProductList-OfferingBody"/>
              <w:jc w:val="center"/>
            </w:pPr>
            <w:r>
              <w:t>50%</w:t>
            </w:r>
          </w:p>
        </w:tc>
      </w:tr>
      <w:tr w:rsidR="008E68F7" w:rsidRPr="00B44CF9" w14:paraId="4D02D01B" w14:textId="77777777" w:rsidTr="0068505E">
        <w:tc>
          <w:tcPr>
            <w:tcW w:w="5400" w:type="dxa"/>
          </w:tcPr>
          <w:p w14:paraId="1F8F16CF" w14:textId="77777777" w:rsidR="008E68F7" w:rsidRPr="00EF7CF9" w:rsidRDefault="008E68F7" w:rsidP="00277537">
            <w:pPr>
              <w:pStyle w:val="ProductList-OfferingBody"/>
              <w:jc w:val="center"/>
            </w:pPr>
            <w:r>
              <w:t>&lt; 95%</w:t>
            </w:r>
          </w:p>
        </w:tc>
        <w:tc>
          <w:tcPr>
            <w:tcW w:w="5400" w:type="dxa"/>
          </w:tcPr>
          <w:p w14:paraId="4F6ABDDE" w14:textId="77777777" w:rsidR="008E68F7" w:rsidRPr="00EF7CF9" w:rsidRDefault="008E68F7" w:rsidP="00277537">
            <w:pPr>
              <w:pStyle w:val="ProductList-OfferingBody"/>
              <w:jc w:val="center"/>
            </w:pPr>
            <w:r>
              <w:t>100%</w:t>
            </w:r>
          </w:p>
        </w:tc>
      </w:tr>
    </w:tbl>
    <w:p w14:paraId="06D62946"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F8FB09B" w14:textId="337A94B6" w:rsidR="000C13D4" w:rsidRPr="00EF7CF9" w:rsidRDefault="004F25AA" w:rsidP="00277537">
      <w:pPr>
        <w:pStyle w:val="ProductList-Offering2Heading"/>
        <w:keepNext/>
        <w:outlineLvl w:val="2"/>
      </w:pPr>
      <w:bookmarkStart w:id="87" w:name="_Toc239175862"/>
      <w:r>
        <w:lastRenderedPageBreak/>
        <w:t>Office Online</w:t>
      </w:r>
      <w:bookmarkEnd w:id="83"/>
      <w:bookmarkEnd w:id="87"/>
    </w:p>
    <w:p w14:paraId="1676D4F2" w14:textId="2F89AD95" w:rsidR="000C13D4" w:rsidRPr="00EF7CF9" w:rsidRDefault="000C13D4" w:rsidP="00277537">
      <w:pPr>
        <w:pStyle w:val="ProductList-Body"/>
      </w:pPr>
      <w:r>
        <w:rPr>
          <w:b/>
          <w:color w:val="00188F"/>
        </w:rPr>
        <w:t>Tempo de Inatividade</w:t>
      </w:r>
      <w:r w:rsidRPr="00580F11">
        <w:rPr>
          <w:b/>
          <w:color w:val="00188F"/>
        </w:rPr>
        <w:t>:</w:t>
      </w:r>
      <w:r>
        <w:t xml:space="preserve"> </w:t>
      </w:r>
      <w:r>
        <w:rPr>
          <w:szCs w:val="18"/>
        </w:rPr>
        <w:t>Qualquer período em que os usuários não podem usar os Aplicativos da Web para exibir e editar um documento do Office armazenado em um site do SharePoint Online para o qual eles têm as permissões adequadas</w:t>
      </w:r>
      <w:r>
        <w:t>.</w:t>
      </w:r>
    </w:p>
    <w:p w14:paraId="4C684597" w14:textId="63058443" w:rsidR="000C13D4" w:rsidRPr="00EF7CF9" w:rsidRDefault="00AC48A7" w:rsidP="00277537">
      <w:pPr>
        <w:pStyle w:val="ProductList-Body"/>
      </w:pPr>
      <w:r>
        <w:rPr>
          <w:b/>
          <w:color w:val="00188F"/>
        </w:rPr>
        <w:t>Porcentagem de Tempo de Atividade</w:t>
      </w:r>
      <w:r w:rsidRPr="00580F11">
        <w:rPr>
          <w:b/>
          <w:color w:val="00188F"/>
        </w:rPr>
        <w:t>:</w:t>
      </w:r>
      <w:r>
        <w:t xml:space="preserve"> A Porcentagem de Tempo de Atividade é calculada usando-se a seguinte fórmula:</w:t>
      </w:r>
    </w:p>
    <w:p w14:paraId="5742A099" w14:textId="77777777" w:rsidR="000C13D4" w:rsidRPr="004F00C9" w:rsidRDefault="000C13D4" w:rsidP="00277537">
      <w:pPr>
        <w:pStyle w:val="ProductList-Body"/>
        <w:rPr>
          <w:szCs w:val="18"/>
        </w:rPr>
      </w:pPr>
    </w:p>
    <w:p w14:paraId="3217F941" w14:textId="2B0E4A03" w:rsidR="000C13D4"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5CC20D20" w14:textId="2176554C" w:rsidR="000C13D4"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5C67B0F7" w14:textId="7D3AF8C9" w:rsidR="000C13D4" w:rsidRPr="00EF7CF9" w:rsidRDefault="000C13D4" w:rsidP="00277537">
      <w:pPr>
        <w:pStyle w:val="ProductList-Body"/>
      </w:pPr>
      <w:r>
        <w:rPr>
          <w:b/>
          <w:color w:val="00188F"/>
        </w:rPr>
        <w:t>Crédito de Serviço</w:t>
      </w:r>
      <w:r w:rsidRPr="002D17F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68505E">
        <w:trPr>
          <w:tblHeader/>
        </w:trPr>
        <w:tc>
          <w:tcPr>
            <w:tcW w:w="5400" w:type="dxa"/>
            <w:shd w:val="clear" w:color="auto" w:fill="0072C6"/>
          </w:tcPr>
          <w:p w14:paraId="10FCEBB2" w14:textId="53B30845" w:rsidR="000C13D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1EAB7B9" w14:textId="77777777" w:rsidR="000C13D4" w:rsidRPr="00EF7CF9" w:rsidRDefault="000C13D4" w:rsidP="00277537">
            <w:pPr>
              <w:pStyle w:val="ProductList-OfferingBody"/>
              <w:jc w:val="center"/>
              <w:rPr>
                <w:color w:val="FFFFFF" w:themeColor="background1"/>
              </w:rPr>
            </w:pPr>
            <w:r>
              <w:rPr>
                <w:color w:val="FFFFFF" w:themeColor="background1"/>
              </w:rPr>
              <w:t>Crédito de Serviço</w:t>
            </w:r>
          </w:p>
        </w:tc>
      </w:tr>
      <w:tr w:rsidR="000C13D4" w:rsidRPr="00B44CF9" w14:paraId="3A2E8D8F" w14:textId="77777777" w:rsidTr="0068505E">
        <w:tc>
          <w:tcPr>
            <w:tcW w:w="5400" w:type="dxa"/>
          </w:tcPr>
          <w:p w14:paraId="20E340F7" w14:textId="24EBE8E7" w:rsidR="000C13D4" w:rsidRPr="00EF7CF9" w:rsidRDefault="000C13D4" w:rsidP="00277537">
            <w:pPr>
              <w:pStyle w:val="ProductList-OfferingBody"/>
              <w:jc w:val="center"/>
            </w:pPr>
            <w:r>
              <w:t>&lt; 99,9%</w:t>
            </w:r>
          </w:p>
        </w:tc>
        <w:tc>
          <w:tcPr>
            <w:tcW w:w="5400" w:type="dxa"/>
          </w:tcPr>
          <w:p w14:paraId="4940133B" w14:textId="77777777" w:rsidR="000C13D4" w:rsidRPr="00EF7CF9" w:rsidRDefault="000C13D4" w:rsidP="00277537">
            <w:pPr>
              <w:pStyle w:val="ProductList-OfferingBody"/>
              <w:jc w:val="center"/>
            </w:pPr>
            <w:r>
              <w:t>25%</w:t>
            </w:r>
          </w:p>
        </w:tc>
      </w:tr>
      <w:tr w:rsidR="000C13D4" w:rsidRPr="00B44CF9" w14:paraId="521E17F9" w14:textId="77777777" w:rsidTr="0068505E">
        <w:tc>
          <w:tcPr>
            <w:tcW w:w="5400" w:type="dxa"/>
          </w:tcPr>
          <w:p w14:paraId="26F97999" w14:textId="0952B113" w:rsidR="000C13D4" w:rsidRPr="00EF7CF9" w:rsidRDefault="000C13D4" w:rsidP="00277537">
            <w:pPr>
              <w:pStyle w:val="ProductList-OfferingBody"/>
              <w:jc w:val="center"/>
            </w:pPr>
            <w:r>
              <w:t>&lt; 99%</w:t>
            </w:r>
          </w:p>
        </w:tc>
        <w:tc>
          <w:tcPr>
            <w:tcW w:w="5400" w:type="dxa"/>
          </w:tcPr>
          <w:p w14:paraId="4BBAA378" w14:textId="77777777" w:rsidR="000C13D4" w:rsidRPr="00EF7CF9" w:rsidRDefault="000C13D4" w:rsidP="00277537">
            <w:pPr>
              <w:pStyle w:val="ProductList-OfferingBody"/>
              <w:jc w:val="center"/>
            </w:pPr>
            <w:r>
              <w:t>50%</w:t>
            </w:r>
          </w:p>
        </w:tc>
      </w:tr>
      <w:tr w:rsidR="000C13D4" w:rsidRPr="00B44CF9" w14:paraId="59DF70FE" w14:textId="77777777" w:rsidTr="0068505E">
        <w:tc>
          <w:tcPr>
            <w:tcW w:w="5400" w:type="dxa"/>
          </w:tcPr>
          <w:p w14:paraId="678A7C14" w14:textId="77777777" w:rsidR="000C13D4" w:rsidRPr="00EF7CF9" w:rsidRDefault="000C13D4" w:rsidP="00277537">
            <w:pPr>
              <w:pStyle w:val="ProductList-OfferingBody"/>
              <w:jc w:val="center"/>
            </w:pPr>
            <w:r>
              <w:t>&lt; 95%</w:t>
            </w:r>
          </w:p>
        </w:tc>
        <w:tc>
          <w:tcPr>
            <w:tcW w:w="5400" w:type="dxa"/>
          </w:tcPr>
          <w:p w14:paraId="46C6F630" w14:textId="77777777" w:rsidR="000C13D4" w:rsidRPr="00EF7CF9" w:rsidRDefault="000C13D4" w:rsidP="00277537">
            <w:pPr>
              <w:pStyle w:val="ProductList-OfferingBody"/>
              <w:jc w:val="center"/>
            </w:pPr>
            <w:r>
              <w:t>100%</w:t>
            </w:r>
          </w:p>
        </w:tc>
      </w:tr>
    </w:tbl>
    <w:bookmarkStart w:id="88" w:name="_Toc457821520"/>
    <w:p w14:paraId="0DFEDF4B"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D4E9369" w14:textId="591EABAD" w:rsidR="000C13D4" w:rsidRPr="00EF7CF9" w:rsidRDefault="000C13D4" w:rsidP="00277537">
      <w:pPr>
        <w:pStyle w:val="ProductList-Offering2Heading"/>
        <w:keepNext/>
        <w:outlineLvl w:val="2"/>
      </w:pPr>
      <w:bookmarkStart w:id="89" w:name="_Toc239175863"/>
      <w:r>
        <w:t>Vídeo do Office 365</w:t>
      </w:r>
      <w:bookmarkEnd w:id="88"/>
      <w:bookmarkEnd w:id="89"/>
    </w:p>
    <w:p w14:paraId="3A79F112" w14:textId="74321ABC" w:rsidR="000C13D4" w:rsidRPr="00EF7CF9" w:rsidRDefault="000C13D4" w:rsidP="00277537">
      <w:pPr>
        <w:pStyle w:val="ProductList-Body"/>
      </w:pPr>
      <w:r>
        <w:rPr>
          <w:b/>
          <w:color w:val="00188F"/>
        </w:rPr>
        <w:t>Tempo de Inatividade</w:t>
      </w:r>
      <w:r w:rsidRPr="0030227B">
        <w:rPr>
          <w:b/>
          <w:color w:val="00188F"/>
        </w:rPr>
        <w:t>:</w:t>
      </w:r>
      <w:r>
        <w:t xml:space="preserve"> </w:t>
      </w:r>
      <w:r>
        <w:rPr>
          <w:szCs w:val="18"/>
        </w:rPr>
        <w:t>Qualquer período em que os usuários não conseguem carregar, visualizar ou editar vídeos no portal de vídeo quando têm permissões adequadas e conteúdo válido.</w:t>
      </w:r>
    </w:p>
    <w:p w14:paraId="7DAA761D" w14:textId="4054EC88" w:rsidR="000C13D4" w:rsidRPr="00EF7CF9" w:rsidRDefault="00AC48A7" w:rsidP="00277537">
      <w:pPr>
        <w:pStyle w:val="ProductList-Body"/>
      </w:pPr>
      <w:r>
        <w:rPr>
          <w:b/>
          <w:color w:val="00188F"/>
        </w:rPr>
        <w:t>Porcentagem de Tempo de Atividade</w:t>
      </w:r>
      <w:r w:rsidRPr="0030227B">
        <w:rPr>
          <w:b/>
          <w:color w:val="00188F"/>
        </w:rPr>
        <w:t>:</w:t>
      </w:r>
      <w:r>
        <w:t xml:space="preserve"> A Porcentagem de Tempo de Atividade é calculada usando-se a seguinte fórmula:</w:t>
      </w:r>
    </w:p>
    <w:p w14:paraId="0F823C6F" w14:textId="77777777" w:rsidR="000C13D4" w:rsidRPr="004F00C9" w:rsidRDefault="000C13D4" w:rsidP="00277537">
      <w:pPr>
        <w:pStyle w:val="ProductList-Body"/>
        <w:rPr>
          <w:szCs w:val="18"/>
        </w:rPr>
      </w:pPr>
    </w:p>
    <w:p w14:paraId="12553895" w14:textId="0F5F0E73" w:rsidR="000C13D4"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6A685FD4" w14:textId="2CB76A5D" w:rsidR="000C13D4"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16D54A3F" w14:textId="15B50594" w:rsidR="000C13D4" w:rsidRPr="00EF7CF9" w:rsidRDefault="000C13D4" w:rsidP="00277537">
      <w:pPr>
        <w:pStyle w:val="ProductList-Body"/>
      </w:pPr>
      <w:r>
        <w:rPr>
          <w:b/>
          <w:color w:val="00188F"/>
        </w:rPr>
        <w:t>Compromisso de Níveis de Serviço</w:t>
      </w:r>
      <w:r w:rsidRPr="00E968D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68505E">
        <w:trPr>
          <w:tblHeader/>
        </w:trPr>
        <w:tc>
          <w:tcPr>
            <w:tcW w:w="5400" w:type="dxa"/>
            <w:shd w:val="clear" w:color="auto" w:fill="0072C6"/>
          </w:tcPr>
          <w:p w14:paraId="0F8E223D" w14:textId="13783D2B" w:rsidR="000C13D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AC43F59" w14:textId="77777777" w:rsidR="000C13D4" w:rsidRPr="00EF7CF9" w:rsidRDefault="000C13D4" w:rsidP="00277537">
            <w:pPr>
              <w:pStyle w:val="ProductList-OfferingBody"/>
              <w:jc w:val="center"/>
              <w:rPr>
                <w:color w:val="FFFFFF" w:themeColor="background1"/>
              </w:rPr>
            </w:pPr>
            <w:r>
              <w:rPr>
                <w:color w:val="FFFFFF" w:themeColor="background1"/>
              </w:rPr>
              <w:t>Crédito de Serviço</w:t>
            </w:r>
          </w:p>
        </w:tc>
      </w:tr>
      <w:tr w:rsidR="000C13D4" w:rsidRPr="00B44CF9" w14:paraId="35535E60" w14:textId="77777777" w:rsidTr="0068505E">
        <w:tc>
          <w:tcPr>
            <w:tcW w:w="5400" w:type="dxa"/>
          </w:tcPr>
          <w:p w14:paraId="7E778ED8" w14:textId="31E565B6" w:rsidR="000C13D4" w:rsidRPr="00EF7CF9" w:rsidRDefault="000C13D4" w:rsidP="00277537">
            <w:pPr>
              <w:pStyle w:val="ProductList-OfferingBody"/>
              <w:jc w:val="center"/>
            </w:pPr>
            <w:r>
              <w:t>&lt; 99,9%</w:t>
            </w:r>
          </w:p>
        </w:tc>
        <w:tc>
          <w:tcPr>
            <w:tcW w:w="5400" w:type="dxa"/>
          </w:tcPr>
          <w:p w14:paraId="4BAFE0E4" w14:textId="77777777" w:rsidR="000C13D4" w:rsidRPr="00EF7CF9" w:rsidRDefault="000C13D4" w:rsidP="00277537">
            <w:pPr>
              <w:pStyle w:val="ProductList-OfferingBody"/>
              <w:jc w:val="center"/>
            </w:pPr>
            <w:r>
              <w:t>25%</w:t>
            </w:r>
          </w:p>
        </w:tc>
      </w:tr>
      <w:tr w:rsidR="000C13D4" w:rsidRPr="00B44CF9" w14:paraId="6F5A79E8" w14:textId="77777777" w:rsidTr="0068505E">
        <w:tc>
          <w:tcPr>
            <w:tcW w:w="5400" w:type="dxa"/>
          </w:tcPr>
          <w:p w14:paraId="5A5850A8" w14:textId="487BB396" w:rsidR="000C13D4" w:rsidRPr="00EF7CF9" w:rsidRDefault="000C13D4" w:rsidP="00277537">
            <w:pPr>
              <w:pStyle w:val="ProductList-OfferingBody"/>
              <w:jc w:val="center"/>
            </w:pPr>
            <w:r>
              <w:t>&lt; 99%</w:t>
            </w:r>
          </w:p>
        </w:tc>
        <w:tc>
          <w:tcPr>
            <w:tcW w:w="5400" w:type="dxa"/>
          </w:tcPr>
          <w:p w14:paraId="091B1753" w14:textId="77777777" w:rsidR="000C13D4" w:rsidRPr="00EF7CF9" w:rsidRDefault="000C13D4" w:rsidP="00277537">
            <w:pPr>
              <w:pStyle w:val="ProductList-OfferingBody"/>
              <w:jc w:val="center"/>
            </w:pPr>
            <w:r>
              <w:t>50%</w:t>
            </w:r>
          </w:p>
        </w:tc>
      </w:tr>
      <w:tr w:rsidR="000C13D4" w:rsidRPr="00B44CF9" w14:paraId="50CD9FEA" w14:textId="77777777" w:rsidTr="0068505E">
        <w:tc>
          <w:tcPr>
            <w:tcW w:w="5400" w:type="dxa"/>
          </w:tcPr>
          <w:p w14:paraId="7D03A04E" w14:textId="77777777" w:rsidR="000C13D4" w:rsidRPr="00EF7CF9" w:rsidRDefault="000C13D4" w:rsidP="00277537">
            <w:pPr>
              <w:pStyle w:val="ProductList-OfferingBody"/>
              <w:jc w:val="center"/>
            </w:pPr>
            <w:r>
              <w:t>&lt; 95%</w:t>
            </w:r>
          </w:p>
        </w:tc>
        <w:tc>
          <w:tcPr>
            <w:tcW w:w="5400" w:type="dxa"/>
          </w:tcPr>
          <w:p w14:paraId="0F29C740" w14:textId="77777777" w:rsidR="000C13D4" w:rsidRPr="00EF7CF9" w:rsidRDefault="000C13D4" w:rsidP="00277537">
            <w:pPr>
              <w:pStyle w:val="ProductList-OfferingBody"/>
              <w:jc w:val="center"/>
            </w:pPr>
            <w:r>
              <w:t>100%</w:t>
            </w:r>
          </w:p>
        </w:tc>
      </w:tr>
    </w:tbl>
    <w:bookmarkStart w:id="90" w:name="_Toc457821521"/>
    <w:p w14:paraId="761D434A"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FA062E2" w14:textId="245AB8A2" w:rsidR="000C13D4" w:rsidRPr="00EF7CF9" w:rsidRDefault="000C13D4" w:rsidP="00277537">
      <w:pPr>
        <w:pStyle w:val="ProductList-Offering2Heading"/>
        <w:keepNext/>
        <w:outlineLvl w:val="2"/>
      </w:pPr>
      <w:bookmarkStart w:id="91" w:name="_Toc239175864"/>
      <w:r>
        <w:t xml:space="preserve">OneDrive </w:t>
      </w:r>
      <w:bookmarkEnd w:id="90"/>
      <w:r w:rsidR="00802CBD">
        <w:t>tra</w:t>
      </w:r>
      <w:r w:rsidR="00517E6C">
        <w:t>balho ou escola</w:t>
      </w:r>
      <w:bookmarkEnd w:id="91"/>
    </w:p>
    <w:p w14:paraId="0E95D8B8" w14:textId="77777777" w:rsidR="00447656" w:rsidRPr="000363FC" w:rsidRDefault="000C13D4" w:rsidP="00447656">
      <w:pPr>
        <w:pStyle w:val="ProductList-Body"/>
        <w:rPr>
          <w:rFonts w:ascii="Calibri" w:hAnsi="Calibri" w:cs="Calibri"/>
          <w:b/>
          <w:bCs/>
          <w:color w:val="00188F"/>
        </w:rPr>
      </w:pPr>
      <w:r>
        <w:rPr>
          <w:b/>
          <w:color w:val="00188F"/>
        </w:rPr>
        <w:t>Tempo de Inatividade</w:t>
      </w:r>
      <w:r w:rsidRPr="00AD1E9A">
        <w:rPr>
          <w:b/>
          <w:color w:val="00188F"/>
        </w:rPr>
        <w:t>:</w:t>
      </w:r>
      <w:r>
        <w:t xml:space="preserve"> </w:t>
      </w:r>
      <w:r w:rsidR="00447656">
        <w:rPr>
          <w:rFonts w:ascii="Calibri" w:hAnsi="Calibri" w:cs="Calibri"/>
        </w:rPr>
        <w:t>Qualquer período em que os usuários não conseguem exibir ou editar arquivos armazenados no armazenamento (trabalho/escola) do OneDrive.</w:t>
      </w:r>
    </w:p>
    <w:p w14:paraId="6DEA7661" w14:textId="5867389A" w:rsidR="000C13D4" w:rsidRDefault="00AC48A7" w:rsidP="00277537">
      <w:pPr>
        <w:pStyle w:val="ProductList-Body"/>
      </w:pPr>
      <w:r>
        <w:rPr>
          <w:b/>
          <w:color w:val="00188F"/>
        </w:rPr>
        <w:t>Porcentagem de Tempo de Atividade</w:t>
      </w:r>
      <w:r w:rsidRPr="00AD1E9A">
        <w:rPr>
          <w:b/>
          <w:color w:val="00188F"/>
        </w:rPr>
        <w:t>:</w:t>
      </w:r>
      <w:r>
        <w:t xml:space="preserve"> A Porcentagem de Tempo de Atividade é calculada usando-se a seguinte fórmula:</w:t>
      </w:r>
    </w:p>
    <w:p w14:paraId="066E8318" w14:textId="77777777" w:rsidR="001A6663" w:rsidRPr="004F00C9" w:rsidRDefault="001A6663" w:rsidP="00277537">
      <w:pPr>
        <w:pStyle w:val="ProductList-Body"/>
        <w:rPr>
          <w:szCs w:val="18"/>
        </w:rPr>
      </w:pPr>
    </w:p>
    <w:p w14:paraId="76BB190F" w14:textId="54A0E31F" w:rsidR="000C13D4"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02BD4BBD" w14:textId="30B50E1C" w:rsidR="000C13D4"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6CD91602" w14:textId="7FAECF7D" w:rsidR="000C13D4" w:rsidRPr="00EF7CF9" w:rsidRDefault="000C13D4" w:rsidP="00277537">
      <w:pPr>
        <w:pStyle w:val="ProductList-Body"/>
      </w:pPr>
      <w:r>
        <w:rPr>
          <w:b/>
          <w:color w:val="00188F"/>
        </w:rPr>
        <w:t>Crédito de Serviço</w:t>
      </w:r>
      <w:r w:rsidRPr="000B517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68505E">
        <w:trPr>
          <w:tblHeader/>
        </w:trPr>
        <w:tc>
          <w:tcPr>
            <w:tcW w:w="5400" w:type="dxa"/>
            <w:shd w:val="clear" w:color="auto" w:fill="0072C6"/>
          </w:tcPr>
          <w:p w14:paraId="5F2E29BC" w14:textId="2CEB0730" w:rsidR="000C13D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903F76E" w14:textId="77777777" w:rsidR="000C13D4" w:rsidRPr="00EF7CF9" w:rsidRDefault="000C13D4" w:rsidP="00277537">
            <w:pPr>
              <w:pStyle w:val="ProductList-OfferingBody"/>
              <w:jc w:val="center"/>
              <w:rPr>
                <w:color w:val="FFFFFF" w:themeColor="background1"/>
              </w:rPr>
            </w:pPr>
            <w:r>
              <w:rPr>
                <w:color w:val="FFFFFF" w:themeColor="background1"/>
              </w:rPr>
              <w:t>Crédito de Serviço</w:t>
            </w:r>
          </w:p>
        </w:tc>
      </w:tr>
      <w:tr w:rsidR="000C13D4" w:rsidRPr="00B44CF9" w14:paraId="0D0F33A9" w14:textId="77777777" w:rsidTr="0068505E">
        <w:tc>
          <w:tcPr>
            <w:tcW w:w="5400" w:type="dxa"/>
          </w:tcPr>
          <w:p w14:paraId="11B9D86D" w14:textId="4CA54B5F" w:rsidR="000C13D4" w:rsidRPr="00EF7CF9" w:rsidRDefault="000C13D4" w:rsidP="00277537">
            <w:pPr>
              <w:pStyle w:val="ProductList-OfferingBody"/>
              <w:jc w:val="center"/>
            </w:pPr>
            <w:r>
              <w:t>&lt; 99,9%</w:t>
            </w:r>
          </w:p>
        </w:tc>
        <w:tc>
          <w:tcPr>
            <w:tcW w:w="5400" w:type="dxa"/>
          </w:tcPr>
          <w:p w14:paraId="21B08C9D" w14:textId="77777777" w:rsidR="000C13D4" w:rsidRPr="00EF7CF9" w:rsidRDefault="000C13D4" w:rsidP="00277537">
            <w:pPr>
              <w:pStyle w:val="ProductList-OfferingBody"/>
              <w:jc w:val="center"/>
            </w:pPr>
            <w:r>
              <w:t>25%</w:t>
            </w:r>
          </w:p>
        </w:tc>
      </w:tr>
      <w:tr w:rsidR="000C13D4" w:rsidRPr="00B44CF9" w14:paraId="15FDE30A" w14:textId="77777777" w:rsidTr="0068505E">
        <w:tc>
          <w:tcPr>
            <w:tcW w:w="5400" w:type="dxa"/>
          </w:tcPr>
          <w:p w14:paraId="1B3D9EF5" w14:textId="7C495918" w:rsidR="000C13D4" w:rsidRPr="00EF7CF9" w:rsidRDefault="000C13D4" w:rsidP="00277537">
            <w:pPr>
              <w:pStyle w:val="ProductList-OfferingBody"/>
              <w:jc w:val="center"/>
            </w:pPr>
            <w:r>
              <w:t>&lt; 99%</w:t>
            </w:r>
          </w:p>
        </w:tc>
        <w:tc>
          <w:tcPr>
            <w:tcW w:w="5400" w:type="dxa"/>
          </w:tcPr>
          <w:p w14:paraId="2607D833" w14:textId="77777777" w:rsidR="000C13D4" w:rsidRPr="00EF7CF9" w:rsidRDefault="000C13D4" w:rsidP="00277537">
            <w:pPr>
              <w:pStyle w:val="ProductList-OfferingBody"/>
              <w:jc w:val="center"/>
            </w:pPr>
            <w:r>
              <w:t>50%</w:t>
            </w:r>
          </w:p>
        </w:tc>
      </w:tr>
      <w:tr w:rsidR="000C13D4" w:rsidRPr="00B44CF9" w14:paraId="512DA71F" w14:textId="77777777" w:rsidTr="0068505E">
        <w:tc>
          <w:tcPr>
            <w:tcW w:w="5400" w:type="dxa"/>
          </w:tcPr>
          <w:p w14:paraId="47FBA730" w14:textId="77777777" w:rsidR="000C13D4" w:rsidRPr="00EF7CF9" w:rsidRDefault="000C13D4" w:rsidP="00277537">
            <w:pPr>
              <w:pStyle w:val="ProductList-OfferingBody"/>
              <w:keepNext/>
              <w:jc w:val="center"/>
            </w:pPr>
            <w:r>
              <w:t>&lt; 95%</w:t>
            </w:r>
          </w:p>
        </w:tc>
        <w:tc>
          <w:tcPr>
            <w:tcW w:w="5400" w:type="dxa"/>
          </w:tcPr>
          <w:p w14:paraId="1C49AAE4" w14:textId="77777777" w:rsidR="000C13D4" w:rsidRPr="00EF7CF9" w:rsidRDefault="000C13D4" w:rsidP="00277537">
            <w:pPr>
              <w:pStyle w:val="ProductList-OfferingBody"/>
              <w:jc w:val="center"/>
            </w:pPr>
            <w:r>
              <w:t>100%</w:t>
            </w:r>
          </w:p>
        </w:tc>
      </w:tr>
    </w:tbl>
    <w:bookmarkStart w:id="92" w:name="_Toc457821522"/>
    <w:p w14:paraId="189F5AC6"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BD87F90" w14:textId="77777777" w:rsidR="00CF0A67" w:rsidRDefault="00CF0A67">
      <w:pPr>
        <w:rPr>
          <w:rFonts w:asciiTheme="majorHAnsi" w:hAnsiTheme="majorHAnsi"/>
          <w:b/>
          <w:color w:val="0072C6"/>
          <w:sz w:val="28"/>
        </w:rPr>
      </w:pPr>
      <w:r>
        <w:br w:type="page"/>
      </w:r>
    </w:p>
    <w:p w14:paraId="25750250" w14:textId="582B9AA5" w:rsidR="00C86427" w:rsidRPr="00EF7CF9" w:rsidRDefault="00C86427" w:rsidP="00277537">
      <w:pPr>
        <w:pStyle w:val="ProductList-Offering2Heading"/>
        <w:outlineLvl w:val="2"/>
      </w:pPr>
      <w:bookmarkStart w:id="93" w:name="_Toc239175865"/>
      <w:r>
        <w:lastRenderedPageBreak/>
        <w:t>Project</w:t>
      </w:r>
      <w:bookmarkEnd w:id="92"/>
      <w:bookmarkEnd w:id="93"/>
    </w:p>
    <w:p w14:paraId="14E68B6F" w14:textId="25355ABB" w:rsidR="00C86427" w:rsidRPr="00EF7CF9" w:rsidRDefault="00C86427" w:rsidP="00277537">
      <w:pPr>
        <w:pStyle w:val="ProductList-Body"/>
      </w:pPr>
      <w:r>
        <w:rPr>
          <w:b/>
          <w:color w:val="00188F"/>
        </w:rPr>
        <w:t>Tempo de Inatividade</w:t>
      </w:r>
      <w:r w:rsidRPr="004E3653">
        <w:rPr>
          <w:b/>
          <w:color w:val="00188F"/>
        </w:rPr>
        <w:t>:</w:t>
      </w:r>
      <w:r>
        <w:t xml:space="preserve"> </w:t>
      </w:r>
      <w:r>
        <w:rPr>
          <w:szCs w:val="18"/>
        </w:rPr>
        <w:t>qualquer período de tempo no qual os usuários não conseguem ler ou gravar qualquer parte de um conjunto de sites do</w:t>
      </w:r>
      <w:r w:rsidR="004E3653">
        <w:rPr>
          <w:szCs w:val="18"/>
        </w:rPr>
        <w:t> </w:t>
      </w:r>
      <w:r>
        <w:rPr>
          <w:szCs w:val="18"/>
        </w:rPr>
        <w:t>SharePoint Online com o Project Web App para o qual tenham as permissões adequadas.</w:t>
      </w:r>
    </w:p>
    <w:p w14:paraId="251BAB3A" w14:textId="6B53635F" w:rsidR="00C86427" w:rsidRPr="00EF7CF9" w:rsidRDefault="00AC48A7" w:rsidP="00277537">
      <w:pPr>
        <w:pStyle w:val="ProductList-Body"/>
      </w:pPr>
      <w:r>
        <w:rPr>
          <w:b/>
          <w:color w:val="00188F"/>
        </w:rPr>
        <w:t>Porcentagem de Tempo de Atividade</w:t>
      </w:r>
      <w:r w:rsidRPr="004E3653">
        <w:rPr>
          <w:b/>
          <w:color w:val="00188F"/>
        </w:rPr>
        <w:t>:</w:t>
      </w:r>
      <w:r>
        <w:t xml:space="preserve"> A Porcentagem de Tempo de Atividade é calculada usando-se a seguinte fórmula:</w:t>
      </w:r>
    </w:p>
    <w:p w14:paraId="4960225A" w14:textId="7EE08D12" w:rsidR="00C86427" w:rsidRPr="00EF7CF9" w:rsidRDefault="00000000" w:rsidP="00CF0A6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0812AAB2" w14:textId="79181511" w:rsidR="00C8642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29909F8" w14:textId="1AF0D3B0" w:rsidR="00C86427" w:rsidRPr="00EF7CF9" w:rsidRDefault="00C86427" w:rsidP="00277537">
      <w:pPr>
        <w:pStyle w:val="ProductList-Body"/>
      </w:pPr>
      <w:r>
        <w:rPr>
          <w:b/>
          <w:color w:val="00188F"/>
        </w:rPr>
        <w:t>Crédito de Serviço</w:t>
      </w:r>
      <w:r w:rsidRPr="008F1B4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68505E">
        <w:trPr>
          <w:tblHeader/>
        </w:trPr>
        <w:tc>
          <w:tcPr>
            <w:tcW w:w="5400" w:type="dxa"/>
            <w:shd w:val="clear" w:color="auto" w:fill="0072C6"/>
          </w:tcPr>
          <w:p w14:paraId="04204677" w14:textId="2BED1A33" w:rsidR="00C8642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53BEEC3" w14:textId="77777777" w:rsidR="00C86427" w:rsidRPr="00EF7CF9" w:rsidRDefault="00C86427" w:rsidP="00277537">
            <w:pPr>
              <w:pStyle w:val="ProductList-OfferingBody"/>
              <w:jc w:val="center"/>
              <w:rPr>
                <w:color w:val="FFFFFF" w:themeColor="background1"/>
              </w:rPr>
            </w:pPr>
            <w:r>
              <w:rPr>
                <w:color w:val="FFFFFF" w:themeColor="background1"/>
              </w:rPr>
              <w:t>Crédito de Serviço</w:t>
            </w:r>
          </w:p>
        </w:tc>
      </w:tr>
      <w:tr w:rsidR="00C86427" w:rsidRPr="00B44CF9" w14:paraId="51125E5A" w14:textId="77777777" w:rsidTr="0068505E">
        <w:tc>
          <w:tcPr>
            <w:tcW w:w="5400" w:type="dxa"/>
          </w:tcPr>
          <w:p w14:paraId="07F00995" w14:textId="576DCEAF" w:rsidR="00C86427" w:rsidRPr="00EF7CF9" w:rsidRDefault="00C86427" w:rsidP="00277537">
            <w:pPr>
              <w:pStyle w:val="ProductList-OfferingBody"/>
              <w:jc w:val="center"/>
            </w:pPr>
            <w:r>
              <w:t>&lt; 99,9%</w:t>
            </w:r>
          </w:p>
        </w:tc>
        <w:tc>
          <w:tcPr>
            <w:tcW w:w="5400" w:type="dxa"/>
          </w:tcPr>
          <w:p w14:paraId="1EAC3FA5" w14:textId="77777777" w:rsidR="00C86427" w:rsidRPr="00EF7CF9" w:rsidRDefault="00C86427" w:rsidP="00277537">
            <w:pPr>
              <w:pStyle w:val="ProductList-OfferingBody"/>
              <w:jc w:val="center"/>
            </w:pPr>
            <w:r>
              <w:t>25%</w:t>
            </w:r>
          </w:p>
        </w:tc>
      </w:tr>
      <w:tr w:rsidR="00C86427" w:rsidRPr="00B44CF9" w14:paraId="6BFFAB67" w14:textId="77777777" w:rsidTr="0068505E">
        <w:tc>
          <w:tcPr>
            <w:tcW w:w="5400" w:type="dxa"/>
          </w:tcPr>
          <w:p w14:paraId="48BA927D" w14:textId="2A9F073D" w:rsidR="00C86427" w:rsidRPr="00EF7CF9" w:rsidRDefault="00C86427" w:rsidP="00277537">
            <w:pPr>
              <w:pStyle w:val="ProductList-OfferingBody"/>
              <w:jc w:val="center"/>
            </w:pPr>
            <w:r>
              <w:t>&lt; 99%</w:t>
            </w:r>
          </w:p>
        </w:tc>
        <w:tc>
          <w:tcPr>
            <w:tcW w:w="5400" w:type="dxa"/>
          </w:tcPr>
          <w:p w14:paraId="38929F8D" w14:textId="77777777" w:rsidR="00C86427" w:rsidRPr="00EF7CF9" w:rsidRDefault="00C86427" w:rsidP="00277537">
            <w:pPr>
              <w:pStyle w:val="ProductList-OfferingBody"/>
              <w:jc w:val="center"/>
            </w:pPr>
            <w:r>
              <w:t>50%</w:t>
            </w:r>
          </w:p>
        </w:tc>
      </w:tr>
      <w:tr w:rsidR="00C86427" w:rsidRPr="00B44CF9" w14:paraId="70A14F4B" w14:textId="77777777" w:rsidTr="0068505E">
        <w:tc>
          <w:tcPr>
            <w:tcW w:w="5400" w:type="dxa"/>
          </w:tcPr>
          <w:p w14:paraId="4A5F7DB0" w14:textId="77777777" w:rsidR="00C86427" w:rsidRPr="00EF7CF9" w:rsidRDefault="00C86427" w:rsidP="00277537">
            <w:pPr>
              <w:pStyle w:val="ProductList-OfferingBody"/>
              <w:jc w:val="center"/>
            </w:pPr>
            <w:r>
              <w:t>&lt; 95%</w:t>
            </w:r>
          </w:p>
        </w:tc>
        <w:tc>
          <w:tcPr>
            <w:tcW w:w="5400" w:type="dxa"/>
          </w:tcPr>
          <w:p w14:paraId="4C6598BC" w14:textId="77777777" w:rsidR="00C86427" w:rsidRPr="00EF7CF9" w:rsidRDefault="00C86427" w:rsidP="00277537">
            <w:pPr>
              <w:pStyle w:val="ProductList-OfferingBody"/>
              <w:jc w:val="center"/>
            </w:pPr>
            <w:r>
              <w:t>100%</w:t>
            </w:r>
          </w:p>
        </w:tc>
      </w:tr>
    </w:tbl>
    <w:bookmarkStart w:id="94" w:name="_Toc457821523"/>
    <w:p w14:paraId="20DB543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051EC5D" w14:textId="20237168" w:rsidR="00C86427" w:rsidRPr="00EF7CF9" w:rsidRDefault="00C86427" w:rsidP="00277537">
      <w:pPr>
        <w:pStyle w:val="ProductList-Offering2Heading"/>
        <w:outlineLvl w:val="2"/>
      </w:pPr>
      <w:bookmarkStart w:id="95" w:name="_Toc239175866"/>
      <w:r>
        <w:t>SharePoint Online</w:t>
      </w:r>
      <w:bookmarkEnd w:id="94"/>
      <w:bookmarkEnd w:id="95"/>
    </w:p>
    <w:p w14:paraId="41E58B9E" w14:textId="0F2B3227" w:rsidR="00C86427" w:rsidRPr="00EF7CF9" w:rsidRDefault="00C86427" w:rsidP="00277537">
      <w:pPr>
        <w:pStyle w:val="ProductList-Body"/>
      </w:pPr>
      <w:r>
        <w:rPr>
          <w:b/>
          <w:color w:val="00188F"/>
        </w:rPr>
        <w:t>Tempo de Inatividade</w:t>
      </w:r>
      <w:r w:rsidRPr="00E71305">
        <w:rPr>
          <w:b/>
          <w:color w:val="00188F"/>
        </w:rPr>
        <w:t>:</w:t>
      </w:r>
      <w:r>
        <w:t xml:space="preserve"> </w:t>
      </w:r>
      <w:r>
        <w:rPr>
          <w:szCs w:val="18"/>
        </w:rPr>
        <w:t>qualquer período de tempo no qual os usuários não conseguem ler ou gravar qualquer parte de um conjunto de sites do SharePoint Online para o qual tenham as permissões adequadas.</w:t>
      </w:r>
    </w:p>
    <w:p w14:paraId="4F12AEC0" w14:textId="7A33A53B" w:rsidR="00C86427" w:rsidRPr="00EF7CF9" w:rsidRDefault="00AC48A7" w:rsidP="00277537">
      <w:pPr>
        <w:pStyle w:val="ProductList-Body"/>
      </w:pPr>
      <w:r>
        <w:rPr>
          <w:b/>
          <w:color w:val="00188F"/>
        </w:rPr>
        <w:t>Porcentagem de Tempo de Atividade</w:t>
      </w:r>
      <w:r w:rsidRPr="00E71305">
        <w:rPr>
          <w:b/>
          <w:color w:val="00188F"/>
        </w:rPr>
        <w:t>:</w:t>
      </w:r>
      <w:r>
        <w:t xml:space="preserve"> A Porcentagem de Tempo de Atividade é calculada usando-se a seguinte fórmula:</w:t>
      </w:r>
    </w:p>
    <w:p w14:paraId="5BBD13D7" w14:textId="48404945" w:rsidR="00C86427" w:rsidRPr="00EF7CF9" w:rsidRDefault="00000000" w:rsidP="00CF0A67">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7FAF12A4" w14:textId="414D53A1" w:rsidR="00C8642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7AE68D73" w14:textId="4FB1EB46" w:rsidR="00C86427" w:rsidRPr="00EF7CF9" w:rsidRDefault="00C86427" w:rsidP="00277537">
      <w:pPr>
        <w:pStyle w:val="ProductList-Body"/>
      </w:pPr>
      <w:r>
        <w:rPr>
          <w:b/>
          <w:color w:val="00188F"/>
        </w:rPr>
        <w:t>Crédito de Serviço</w:t>
      </w:r>
      <w:r w:rsidRPr="005042F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68505E">
        <w:trPr>
          <w:tblHeader/>
        </w:trPr>
        <w:tc>
          <w:tcPr>
            <w:tcW w:w="5400" w:type="dxa"/>
            <w:shd w:val="clear" w:color="auto" w:fill="0072C6"/>
          </w:tcPr>
          <w:p w14:paraId="79CD7DD1" w14:textId="4E8E2320" w:rsidR="00C8642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B60C3AB" w14:textId="77777777" w:rsidR="00C86427" w:rsidRPr="00EF7CF9" w:rsidRDefault="00C86427" w:rsidP="00277537">
            <w:pPr>
              <w:pStyle w:val="ProductList-OfferingBody"/>
              <w:jc w:val="center"/>
              <w:rPr>
                <w:color w:val="FFFFFF" w:themeColor="background1"/>
              </w:rPr>
            </w:pPr>
            <w:r>
              <w:rPr>
                <w:color w:val="FFFFFF" w:themeColor="background1"/>
              </w:rPr>
              <w:t>Crédito de Serviço</w:t>
            </w:r>
          </w:p>
        </w:tc>
      </w:tr>
      <w:tr w:rsidR="00C86427" w:rsidRPr="00B44CF9" w14:paraId="292393E9" w14:textId="77777777" w:rsidTr="0068505E">
        <w:tc>
          <w:tcPr>
            <w:tcW w:w="5400" w:type="dxa"/>
          </w:tcPr>
          <w:p w14:paraId="5CEBDE30" w14:textId="512D833F" w:rsidR="00C86427" w:rsidRPr="00EF7CF9" w:rsidRDefault="00C86427" w:rsidP="00277537">
            <w:pPr>
              <w:pStyle w:val="ProductList-OfferingBody"/>
              <w:jc w:val="center"/>
            </w:pPr>
            <w:r>
              <w:t>&lt; 99,9%</w:t>
            </w:r>
          </w:p>
        </w:tc>
        <w:tc>
          <w:tcPr>
            <w:tcW w:w="5400" w:type="dxa"/>
          </w:tcPr>
          <w:p w14:paraId="5FB7CC40" w14:textId="77777777" w:rsidR="00C86427" w:rsidRPr="00EF7CF9" w:rsidRDefault="00C86427" w:rsidP="00277537">
            <w:pPr>
              <w:pStyle w:val="ProductList-OfferingBody"/>
              <w:jc w:val="center"/>
            </w:pPr>
            <w:r>
              <w:t>25%</w:t>
            </w:r>
          </w:p>
        </w:tc>
      </w:tr>
      <w:tr w:rsidR="00C86427" w:rsidRPr="00B44CF9" w14:paraId="742E7780" w14:textId="77777777" w:rsidTr="0068505E">
        <w:tc>
          <w:tcPr>
            <w:tcW w:w="5400" w:type="dxa"/>
          </w:tcPr>
          <w:p w14:paraId="54EE1142" w14:textId="5A10F402" w:rsidR="00C86427" w:rsidRPr="00EF7CF9" w:rsidRDefault="00C86427" w:rsidP="00277537">
            <w:pPr>
              <w:pStyle w:val="ProductList-OfferingBody"/>
              <w:jc w:val="center"/>
            </w:pPr>
            <w:r>
              <w:t>&lt; 99%</w:t>
            </w:r>
          </w:p>
        </w:tc>
        <w:tc>
          <w:tcPr>
            <w:tcW w:w="5400" w:type="dxa"/>
          </w:tcPr>
          <w:p w14:paraId="4C18F2FB" w14:textId="77777777" w:rsidR="00C86427" w:rsidRPr="00EF7CF9" w:rsidRDefault="00C86427" w:rsidP="00277537">
            <w:pPr>
              <w:pStyle w:val="ProductList-OfferingBody"/>
              <w:jc w:val="center"/>
            </w:pPr>
            <w:r>
              <w:t>50%</w:t>
            </w:r>
          </w:p>
        </w:tc>
      </w:tr>
      <w:tr w:rsidR="00C86427" w:rsidRPr="00B44CF9" w14:paraId="74478D49" w14:textId="77777777" w:rsidTr="0068505E">
        <w:tc>
          <w:tcPr>
            <w:tcW w:w="5400" w:type="dxa"/>
          </w:tcPr>
          <w:p w14:paraId="35AB4E0E" w14:textId="77777777" w:rsidR="00C86427" w:rsidRPr="00EF7CF9" w:rsidRDefault="00C86427" w:rsidP="00277537">
            <w:pPr>
              <w:pStyle w:val="ProductList-OfferingBody"/>
              <w:jc w:val="center"/>
            </w:pPr>
            <w:r>
              <w:t>&lt; 95%</w:t>
            </w:r>
          </w:p>
        </w:tc>
        <w:tc>
          <w:tcPr>
            <w:tcW w:w="5400" w:type="dxa"/>
          </w:tcPr>
          <w:p w14:paraId="07DE3FF0" w14:textId="77777777" w:rsidR="00C86427" w:rsidRPr="00EF7CF9" w:rsidRDefault="00C86427" w:rsidP="00277537">
            <w:pPr>
              <w:pStyle w:val="ProductList-OfferingBody"/>
              <w:jc w:val="center"/>
            </w:pPr>
            <w:r>
              <w:t>100%</w:t>
            </w:r>
          </w:p>
        </w:tc>
      </w:tr>
    </w:tbl>
    <w:bookmarkStart w:id="96" w:name="_Toc457821524"/>
    <w:p w14:paraId="60830677"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5819662" w14:textId="60F27B6B" w:rsidR="00F601F4" w:rsidRPr="00EF7CF9" w:rsidRDefault="00AF793E" w:rsidP="00277537">
      <w:pPr>
        <w:pStyle w:val="ProductList-Offering2Heading"/>
        <w:outlineLvl w:val="2"/>
      </w:pPr>
      <w:bookmarkStart w:id="97" w:name="_Toc457821525"/>
      <w:bookmarkStart w:id="98" w:name="_Toc526859637"/>
      <w:bookmarkStart w:id="99" w:name="_Toc239175867"/>
      <w:bookmarkEnd w:id="96"/>
      <w:r>
        <w:t>Microsoft Teams – Planos de Chamada, Telefon</w:t>
      </w:r>
      <w:r w:rsidR="001478C9">
        <w:t>e do Teams</w:t>
      </w:r>
      <w:r>
        <w:t xml:space="preserve"> e Audioconferência</w:t>
      </w:r>
      <w:bookmarkEnd w:id="97"/>
      <w:bookmarkEnd w:id="98"/>
      <w:bookmarkEnd w:id="99"/>
    </w:p>
    <w:p w14:paraId="4772F010" w14:textId="09B0C5FB" w:rsidR="00F601F4" w:rsidRPr="00EF7CF9" w:rsidRDefault="00F601F4" w:rsidP="00277537">
      <w:pPr>
        <w:spacing w:after="0" w:line="240" w:lineRule="auto"/>
        <w:rPr>
          <w:rFonts w:ascii="Calibri" w:eastAsia="Calibri" w:hAnsi="Calibri" w:cs="Times New Roman"/>
          <w:sz w:val="18"/>
          <w:szCs w:val="18"/>
        </w:rPr>
      </w:pPr>
      <w:r>
        <w:rPr>
          <w:rFonts w:ascii="Calibri" w:eastAsia="Calibri" w:hAnsi="Calibri" w:cs="Times New Roman"/>
          <w:b/>
          <w:color w:val="00188F"/>
          <w:sz w:val="18"/>
        </w:rPr>
        <w:t>Tempo de Inatividade</w:t>
      </w:r>
      <w:r w:rsidRPr="00F1669B">
        <w:rPr>
          <w:rFonts w:ascii="Calibri" w:eastAsia="Calibri" w:hAnsi="Calibri" w:cs="Times New Roman"/>
          <w:b/>
          <w:color w:val="00188F"/>
          <w:sz w:val="18"/>
        </w:rPr>
        <w:t xml:space="preserve">: </w:t>
      </w:r>
      <w:r>
        <w:rPr>
          <w:rFonts w:ascii="Calibri" w:eastAsia="Calibri" w:hAnsi="Calibri" w:cs="Times New Roman"/>
          <w:sz w:val="18"/>
          <w:szCs w:val="18"/>
        </w:rPr>
        <w:t>Qualquer período de tempo pelo qual os usuários finais estão impossibilitados de iniciar uma chamada por PSTN ou que não podem fazer uma audioconferência por meio da PSTN ou de processar chamadas com as Filas de Chamada ou Atendente Automático.</w:t>
      </w:r>
    </w:p>
    <w:p w14:paraId="7A5ADEFA" w14:textId="4C762566" w:rsidR="000D4219" w:rsidRPr="00EF7CF9" w:rsidRDefault="00AC48A7" w:rsidP="00277537">
      <w:pPr>
        <w:spacing w:after="0" w:line="240" w:lineRule="auto"/>
        <w:rPr>
          <w:rFonts w:ascii="Calibri" w:eastAsia="Calibri" w:hAnsi="Calibri" w:cs="Times New Roman"/>
          <w:sz w:val="18"/>
          <w:szCs w:val="18"/>
        </w:rPr>
      </w:pPr>
      <w:r>
        <w:rPr>
          <w:rFonts w:ascii="Calibri" w:eastAsia="Calibri" w:hAnsi="Calibri" w:cs="Times New Roman"/>
          <w:b/>
          <w:color w:val="00188F"/>
          <w:sz w:val="18"/>
        </w:rPr>
        <w:t>Porcentagem de Tempo de Atividade</w:t>
      </w:r>
      <w:r w:rsidRPr="00F1669B">
        <w:rPr>
          <w:rFonts w:ascii="Calibri" w:eastAsia="Calibri" w:hAnsi="Calibri" w:cs="Times New Roman"/>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 Porcentagem de Tempo de Atividade é calculada usando-se a seguinte fórmula para cada um dos serviços:</w:t>
      </w:r>
    </w:p>
    <w:p w14:paraId="41B5F33D" w14:textId="40156FF7" w:rsidR="000D4219" w:rsidRPr="00EF7CF9" w:rsidRDefault="00000000" w:rsidP="00CF0A67">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1AE1DEBB" w14:textId="03A9A026" w:rsidR="0086376D" w:rsidRPr="0086376D" w:rsidRDefault="00331A48" w:rsidP="00277537">
      <w:pPr>
        <w:spacing w:after="0" w:line="240" w:lineRule="auto"/>
        <w:rPr>
          <w:rFonts w:ascii="Calibri" w:eastAsia="Calibri" w:hAnsi="Calibri" w:cs="Times New Roman"/>
          <w:sz w:val="18"/>
          <w:szCs w:val="18"/>
        </w:rPr>
      </w:pPr>
      <w:r>
        <w:rPr>
          <w:rFonts w:ascii="Calibri" w:eastAsia="Calibri" w:hAnsi="Calibri" w:cs="Times New Roman"/>
          <w:sz w:val="18"/>
          <w:szCs w:val="18"/>
        </w:rPr>
        <w:t>sendo que o Tempo de Inatividade é medido em Minutos do Usuário; ou seja, para cada Período Aplicável, o Tempo de Inatividade é a soma da</w:t>
      </w:r>
      <w:r w:rsidR="00A96824">
        <w:rPr>
          <w:rFonts w:ascii="Calibri" w:eastAsia="Calibri" w:hAnsi="Calibri" w:cs="Times New Roman"/>
          <w:sz w:val="18"/>
          <w:szCs w:val="18"/>
        </w:rPr>
        <w:t> </w:t>
      </w:r>
      <w:r>
        <w:rPr>
          <w:rFonts w:ascii="Calibri" w:eastAsia="Calibri" w:hAnsi="Calibri" w:cs="Times New Roman"/>
          <w:sz w:val="18"/>
          <w:szCs w:val="18"/>
        </w:rPr>
        <w:t>duração (em minutos) de cada incidente que ocorre durante esse Período Aplicável multiplicado pelo número de usuários impactados pelo incidente em questão. O crédito será pago apenas em relação aos serviços reais afetados.</w:t>
      </w:r>
    </w:p>
    <w:p w14:paraId="662A6062" w14:textId="77777777" w:rsidR="0086376D" w:rsidRPr="00207070" w:rsidRDefault="0086376D" w:rsidP="00277537">
      <w:pPr>
        <w:spacing w:after="0" w:line="240" w:lineRule="auto"/>
        <w:rPr>
          <w:rFonts w:ascii="Calibri" w:eastAsia="Calibri" w:hAnsi="Calibri" w:cs="Times New Roman"/>
          <w:sz w:val="14"/>
          <w:szCs w:val="14"/>
        </w:rPr>
      </w:pPr>
    </w:p>
    <w:p w14:paraId="6C1E23E8" w14:textId="02C06F24" w:rsidR="000D4219" w:rsidRDefault="0086376D" w:rsidP="00277537">
      <w:pPr>
        <w:spacing w:after="0" w:line="240" w:lineRule="auto"/>
        <w:rPr>
          <w:rFonts w:ascii="Calibri" w:eastAsia="Calibri" w:hAnsi="Calibri" w:cs="Times New Roman"/>
          <w:sz w:val="18"/>
          <w:szCs w:val="18"/>
        </w:rPr>
      </w:pPr>
      <w:r>
        <w:rPr>
          <w:rFonts w:ascii="Calibri" w:eastAsia="Calibri" w:hAnsi="Calibri" w:cs="Times New Roman"/>
          <w:sz w:val="18"/>
          <w:szCs w:val="18"/>
        </w:rPr>
        <w:t>Este SLA não se aplica a interrupções causadas por qualquer falha de software, equipamento ou serviços de terceiros que não sejam controlados pela Microsoft ou por software da Microsoft que não esteja sendo executado pela própria Microsoft como parte do Serviço.</w:t>
      </w:r>
    </w:p>
    <w:p w14:paraId="3C213E15" w14:textId="7E8E7A6A" w:rsidR="00204453" w:rsidRPr="00EF7CF9" w:rsidRDefault="00204453" w:rsidP="00277537">
      <w:pPr>
        <w:pStyle w:val="ProductList-Body"/>
      </w:pPr>
      <w:r>
        <w:rPr>
          <w:b/>
          <w:color w:val="00188F"/>
        </w:rPr>
        <w:t>Crédito de Serviço</w:t>
      </w:r>
      <w:r w:rsidRPr="00B2593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68505E">
        <w:trPr>
          <w:tblHeader/>
        </w:trPr>
        <w:tc>
          <w:tcPr>
            <w:tcW w:w="5400" w:type="dxa"/>
            <w:shd w:val="clear" w:color="auto" w:fill="0072C6"/>
          </w:tcPr>
          <w:p w14:paraId="625770B6" w14:textId="0E860838" w:rsidR="00204453"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F8BE217" w14:textId="77777777" w:rsidR="00204453" w:rsidRPr="00EF7CF9" w:rsidRDefault="00204453" w:rsidP="00277537">
            <w:pPr>
              <w:pStyle w:val="ProductList-OfferingBody"/>
              <w:jc w:val="center"/>
              <w:rPr>
                <w:color w:val="FFFFFF" w:themeColor="background1"/>
              </w:rPr>
            </w:pPr>
            <w:r>
              <w:rPr>
                <w:color w:val="FFFFFF" w:themeColor="background1"/>
              </w:rPr>
              <w:t>Crédito de Serviço</w:t>
            </w:r>
          </w:p>
        </w:tc>
      </w:tr>
      <w:tr w:rsidR="007A2803" w:rsidRPr="00B44CF9" w14:paraId="5530DD7C" w14:textId="77777777" w:rsidTr="0068505E">
        <w:tc>
          <w:tcPr>
            <w:tcW w:w="5400" w:type="dxa"/>
          </w:tcPr>
          <w:p w14:paraId="18901BFD" w14:textId="74B5CC24" w:rsidR="007A2803" w:rsidRDefault="007A2803" w:rsidP="007A2803">
            <w:pPr>
              <w:pStyle w:val="ProductList-OfferingBody"/>
              <w:jc w:val="center"/>
            </w:pPr>
            <w:r>
              <w:t>&lt; 99,999%</w:t>
            </w:r>
          </w:p>
        </w:tc>
        <w:tc>
          <w:tcPr>
            <w:tcW w:w="5400" w:type="dxa"/>
          </w:tcPr>
          <w:p w14:paraId="6B8E827D" w14:textId="7D657C7B" w:rsidR="007A2803" w:rsidRDefault="007A2803" w:rsidP="007A2803">
            <w:pPr>
              <w:pStyle w:val="ProductList-OfferingBody"/>
              <w:jc w:val="center"/>
            </w:pPr>
            <w:r>
              <w:t>5%</w:t>
            </w:r>
          </w:p>
        </w:tc>
      </w:tr>
      <w:tr w:rsidR="0086376D" w:rsidRPr="00B44CF9" w14:paraId="4F8767F1" w14:textId="77777777" w:rsidTr="0068505E">
        <w:tc>
          <w:tcPr>
            <w:tcW w:w="5400" w:type="dxa"/>
          </w:tcPr>
          <w:p w14:paraId="651A7938" w14:textId="79414888" w:rsidR="0086376D" w:rsidRPr="00EF7CF9" w:rsidRDefault="00A866B3" w:rsidP="00277537">
            <w:pPr>
              <w:pStyle w:val="ProductList-OfferingBody"/>
              <w:jc w:val="center"/>
            </w:pPr>
            <w:r>
              <w:t>&lt; 99,99%</w:t>
            </w:r>
          </w:p>
        </w:tc>
        <w:tc>
          <w:tcPr>
            <w:tcW w:w="5400" w:type="dxa"/>
          </w:tcPr>
          <w:p w14:paraId="43A9434B" w14:textId="60108545" w:rsidR="0086376D" w:rsidRPr="00EF7CF9" w:rsidRDefault="00A866B3" w:rsidP="00277537">
            <w:pPr>
              <w:pStyle w:val="ProductList-OfferingBody"/>
              <w:jc w:val="center"/>
            </w:pPr>
            <w:r>
              <w:t>10%</w:t>
            </w:r>
          </w:p>
        </w:tc>
      </w:tr>
      <w:tr w:rsidR="00204453" w:rsidRPr="00B44CF9" w14:paraId="07504005" w14:textId="77777777" w:rsidTr="0068505E">
        <w:tc>
          <w:tcPr>
            <w:tcW w:w="5400" w:type="dxa"/>
          </w:tcPr>
          <w:p w14:paraId="327DCEC7" w14:textId="77777777" w:rsidR="00204453" w:rsidRPr="00EF7CF9" w:rsidRDefault="00204453" w:rsidP="00277537">
            <w:pPr>
              <w:pStyle w:val="ProductList-OfferingBody"/>
              <w:jc w:val="center"/>
            </w:pPr>
            <w:r>
              <w:t>&lt; 99,9%</w:t>
            </w:r>
          </w:p>
        </w:tc>
        <w:tc>
          <w:tcPr>
            <w:tcW w:w="5400" w:type="dxa"/>
          </w:tcPr>
          <w:p w14:paraId="1F728475" w14:textId="77777777" w:rsidR="00204453" w:rsidRPr="00EF7CF9" w:rsidRDefault="00204453" w:rsidP="00277537">
            <w:pPr>
              <w:pStyle w:val="ProductList-OfferingBody"/>
              <w:jc w:val="center"/>
            </w:pPr>
            <w:r>
              <w:t>25%</w:t>
            </w:r>
          </w:p>
        </w:tc>
      </w:tr>
      <w:tr w:rsidR="00204453" w:rsidRPr="00B44CF9" w14:paraId="31E64EE5" w14:textId="77777777" w:rsidTr="0068505E">
        <w:tc>
          <w:tcPr>
            <w:tcW w:w="5400" w:type="dxa"/>
          </w:tcPr>
          <w:p w14:paraId="2CB4A62E" w14:textId="77777777" w:rsidR="00204453" w:rsidRPr="00EF7CF9" w:rsidRDefault="00204453" w:rsidP="00277537">
            <w:pPr>
              <w:pStyle w:val="ProductList-OfferingBody"/>
              <w:jc w:val="center"/>
            </w:pPr>
            <w:r>
              <w:t>&lt; 99%</w:t>
            </w:r>
          </w:p>
        </w:tc>
        <w:tc>
          <w:tcPr>
            <w:tcW w:w="5400" w:type="dxa"/>
          </w:tcPr>
          <w:p w14:paraId="29580C8D" w14:textId="77777777" w:rsidR="00204453" w:rsidRPr="00EF7CF9" w:rsidRDefault="00204453" w:rsidP="00277537">
            <w:pPr>
              <w:pStyle w:val="ProductList-OfferingBody"/>
              <w:jc w:val="center"/>
            </w:pPr>
            <w:r>
              <w:t>50%</w:t>
            </w:r>
          </w:p>
        </w:tc>
      </w:tr>
      <w:tr w:rsidR="00204453" w:rsidRPr="00B44CF9" w14:paraId="5E6348CF" w14:textId="77777777" w:rsidTr="0068505E">
        <w:tc>
          <w:tcPr>
            <w:tcW w:w="5400" w:type="dxa"/>
          </w:tcPr>
          <w:p w14:paraId="6B6D8094" w14:textId="77777777" w:rsidR="00204453" w:rsidRPr="00EF7CF9" w:rsidRDefault="00204453" w:rsidP="00277537">
            <w:pPr>
              <w:pStyle w:val="ProductList-OfferingBody"/>
              <w:jc w:val="center"/>
            </w:pPr>
            <w:r>
              <w:t>&lt; 95%</w:t>
            </w:r>
          </w:p>
        </w:tc>
        <w:tc>
          <w:tcPr>
            <w:tcW w:w="5400" w:type="dxa"/>
          </w:tcPr>
          <w:p w14:paraId="62EAA25A" w14:textId="77777777" w:rsidR="00204453" w:rsidRPr="00EF7CF9" w:rsidRDefault="00204453" w:rsidP="00277537">
            <w:pPr>
              <w:pStyle w:val="ProductList-OfferingBody"/>
              <w:jc w:val="center"/>
            </w:pPr>
            <w:r>
              <w:t>100%</w:t>
            </w:r>
          </w:p>
        </w:tc>
      </w:tr>
    </w:tbl>
    <w:bookmarkStart w:id="100" w:name="_Toc457821526"/>
    <w:p w14:paraId="559FF8CB"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EE9CF4D" w14:textId="3AC11209" w:rsidR="00E25E0F" w:rsidRPr="00EF7CF9" w:rsidRDefault="00AF793E" w:rsidP="00277537">
      <w:pPr>
        <w:pStyle w:val="ProductList-Offering2Heading"/>
        <w:outlineLvl w:val="2"/>
      </w:pPr>
      <w:bookmarkStart w:id="101" w:name="_Toc239175868"/>
      <w:r>
        <w:t>Microsoft Teams – Qualidade de Voz</w:t>
      </w:r>
      <w:bookmarkEnd w:id="100"/>
      <w:bookmarkEnd w:id="101"/>
    </w:p>
    <w:p w14:paraId="37E23CD8" w14:textId="77777777" w:rsidR="001D70B9" w:rsidRPr="00EF7CF9" w:rsidRDefault="001D70B9" w:rsidP="00277537">
      <w:pPr>
        <w:pStyle w:val="ProductList-Body"/>
      </w:pPr>
      <w:r>
        <w:t>Este SLA se aplica a qualquer chamada qualificada feita por qualquer usuário do serviço de voz que tenha a assinatura (habilitada para fazer qualquer tipo de chamada VOIP ou PSTN).</w:t>
      </w:r>
    </w:p>
    <w:p w14:paraId="5AC299E2" w14:textId="4B9CEFBE" w:rsidR="00E25E0F" w:rsidRPr="00EF7CF9" w:rsidRDefault="00E25E0F" w:rsidP="00277537">
      <w:pPr>
        <w:pStyle w:val="ProductList-Body"/>
      </w:pPr>
      <w:r>
        <w:rPr>
          <w:b/>
          <w:color w:val="00188F"/>
        </w:rPr>
        <w:t>Definições Adicionais</w:t>
      </w:r>
      <w:r w:rsidRPr="001C7759">
        <w:rPr>
          <w:b/>
          <w:color w:val="00188F"/>
        </w:rPr>
        <w:t>:</w:t>
      </w:r>
    </w:p>
    <w:p w14:paraId="769655EE" w14:textId="4D2A170F" w:rsidR="00E25E0F" w:rsidRPr="00EF7CF9" w:rsidRDefault="0014772F" w:rsidP="00277537">
      <w:pPr>
        <w:pStyle w:val="ProductList-Body"/>
      </w:pPr>
      <w:r>
        <w:t>“</w:t>
      </w:r>
      <w:r w:rsidR="00EF7CF9">
        <w:rPr>
          <w:b/>
          <w:color w:val="00188F"/>
        </w:rPr>
        <w:t>Chamada Qualificada</w:t>
      </w:r>
      <w:r>
        <w:t>”</w:t>
      </w:r>
      <w:r w:rsidR="00EF7CF9">
        <w:t xml:space="preserve"> é uma chamada feita com Microsoft Teams (em uma assinatura) que atende às seguintes condições: </w:t>
      </w:r>
    </w:p>
    <w:p w14:paraId="006B7BB5" w14:textId="75ED5DB2" w:rsidR="00E25E0F" w:rsidRPr="00EF7CF9" w:rsidRDefault="00E25E0F" w:rsidP="0068505E">
      <w:pPr>
        <w:pStyle w:val="ProductList-Body"/>
        <w:numPr>
          <w:ilvl w:val="0"/>
          <w:numId w:val="7"/>
        </w:numPr>
      </w:pPr>
      <w:r>
        <w:t>A chamada foi feita de um telefone de Mesa com IP Certificado do Microsoft Teams usando-se Ethernet com fio</w:t>
      </w:r>
    </w:p>
    <w:p w14:paraId="36758620" w14:textId="77777777" w:rsidR="00E25E0F" w:rsidRPr="00EF7CF9" w:rsidRDefault="00E25E0F" w:rsidP="0068505E">
      <w:pPr>
        <w:pStyle w:val="ProductList-Body"/>
        <w:numPr>
          <w:ilvl w:val="0"/>
          <w:numId w:val="7"/>
        </w:numPr>
      </w:pPr>
      <w:r>
        <w:t xml:space="preserve">Os problemas de Perda de Pacote, Tremulação e Latência na chamada ocorrem em redes gerenciadas pela Microsoft. </w:t>
      </w:r>
    </w:p>
    <w:p w14:paraId="55A75C61" w14:textId="01A6F1A9" w:rsidR="00E25E0F" w:rsidRPr="00EF7CF9" w:rsidRDefault="0014772F" w:rsidP="00277537">
      <w:pPr>
        <w:pStyle w:val="ProductList-Body"/>
      </w:pPr>
      <w:r>
        <w:t>“</w:t>
      </w:r>
      <w:r w:rsidR="00EF7CF9">
        <w:rPr>
          <w:b/>
          <w:color w:val="00188F"/>
        </w:rPr>
        <w:t>Total de Chamadas</w:t>
      </w:r>
      <w:r>
        <w:t>”</w:t>
      </w:r>
      <w:r w:rsidR="00EF7CF9">
        <w:t xml:space="preserve"> é o número total de Chamadas Qualificadas</w:t>
      </w:r>
    </w:p>
    <w:p w14:paraId="108FE9FB" w14:textId="44E67468" w:rsidR="00E25E0F" w:rsidRPr="00406677" w:rsidRDefault="0014772F" w:rsidP="00277537">
      <w:pPr>
        <w:pStyle w:val="ProductList-Body"/>
        <w:rPr>
          <w:spacing w:val="-3"/>
        </w:rPr>
      </w:pPr>
      <w:r>
        <w:rPr>
          <w:spacing w:val="-3"/>
        </w:rPr>
        <w:t>“</w:t>
      </w:r>
      <w:r w:rsidR="00EF7CF9" w:rsidRPr="00406677">
        <w:rPr>
          <w:b/>
          <w:color w:val="00188F"/>
          <w:spacing w:val="-3"/>
        </w:rPr>
        <w:t>Chamadas com Baixa Qualidade</w:t>
      </w:r>
      <w:r>
        <w:rPr>
          <w:spacing w:val="-3"/>
        </w:rPr>
        <w:t>”</w:t>
      </w:r>
      <w:r w:rsidR="00EF7CF9" w:rsidRPr="00406677">
        <w:rPr>
          <w:spacing w:val="-3"/>
        </w:rPr>
        <w:t xml:space="preserve"> é o número total de Chamadas Qualificadas classificadas como de baixa qualidade com base em diversos fatores que</w:t>
      </w:r>
      <w:r w:rsidR="00317596">
        <w:rPr>
          <w:spacing w:val="-3"/>
        </w:rPr>
        <w:t> </w:t>
      </w:r>
      <w:r w:rsidR="00EF7CF9" w:rsidRPr="00406677">
        <w:rPr>
          <w:spacing w:val="-3"/>
        </w:rPr>
        <w:t>podem causar impacto na qualidade da chamada nas redes gerenciadas pela Microsoft. Enquanto o classificador atual de Chamada com Baixa Qualidade é projetado principalmente em parâmetros de rede como RTT (</w:t>
      </w:r>
      <w:proofErr w:type="spellStart"/>
      <w:r w:rsidR="00EF7CF9" w:rsidRPr="00406677">
        <w:rPr>
          <w:spacing w:val="-3"/>
        </w:rPr>
        <w:t>Roundtrip</w:t>
      </w:r>
      <w:proofErr w:type="spellEnd"/>
      <w:r w:rsidR="00EF7CF9" w:rsidRPr="00406677">
        <w:rPr>
          <w:spacing w:val="-3"/>
        </w:rPr>
        <w:t xml:space="preserve"> Time), Taxa de Perda de Pacote, Tremulação e Fatores de Ocultação</w:t>
      </w:r>
      <w:r w:rsidR="00317596">
        <w:rPr>
          <w:spacing w:val="-3"/>
        </w:rPr>
        <w:t> </w:t>
      </w:r>
      <w:r w:rsidR="00EF7CF9" w:rsidRPr="00406677">
        <w:rPr>
          <w:spacing w:val="-3"/>
        </w:rPr>
        <w:t>de Atraso na Perda de Pacote, ele é dinâmica e continuamente atualizado com base em novas aprendizagens com base em análises que usam</w:t>
      </w:r>
      <w:r w:rsidR="00317596">
        <w:rPr>
          <w:spacing w:val="-3"/>
        </w:rPr>
        <w:t> </w:t>
      </w:r>
      <w:r w:rsidR="00EF7CF9" w:rsidRPr="00406677">
        <w:rPr>
          <w:spacing w:val="-3"/>
        </w:rPr>
        <w:t>milhões de chamadas do Skype, do Skype for Business e Microsoft Teams e a evolução de Dispositivos, Algoritmos e classificações do usuário final.</w:t>
      </w:r>
    </w:p>
    <w:p w14:paraId="0B4A6654" w14:textId="695DAAB0" w:rsidR="00E25E0F" w:rsidRPr="00EF7CF9" w:rsidRDefault="00E25E0F" w:rsidP="00277537">
      <w:pPr>
        <w:spacing w:before="180" w:after="0" w:line="240" w:lineRule="auto"/>
        <w:rPr>
          <w:rFonts w:ascii="Calibri" w:eastAsia="Calibri" w:hAnsi="Calibri" w:cs="Times New Roman"/>
          <w:sz w:val="18"/>
          <w:szCs w:val="18"/>
        </w:rPr>
      </w:pPr>
      <w:r>
        <w:rPr>
          <w:rFonts w:ascii="Calibri" w:eastAsia="Calibri" w:hAnsi="Calibri" w:cs="Times New Roman"/>
          <w:b/>
          <w:color w:val="00188F"/>
          <w:sz w:val="18"/>
        </w:rPr>
        <w:t>Taxa de Chamadas Boas</w:t>
      </w:r>
      <w:r w:rsidRPr="00194815">
        <w:rPr>
          <w:rFonts w:ascii="Calibri" w:eastAsia="Calibri" w:hAnsi="Calibri" w:cs="Times New Roman"/>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a Taxa de Chamadas Boas é calculada usando-se a seguinte fórmula:</w:t>
      </w:r>
    </w:p>
    <w:p w14:paraId="1A1B6F7F" w14:textId="28DC3A84" w:rsidR="00E25E0F" w:rsidRPr="00EF7CF9" w:rsidRDefault="00000000" w:rsidP="00E4560C">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w:rPr>
                  <w:rFonts w:ascii="Cambria Math" w:eastAsia="Calibri" w:hAnsi="Cambria Math" w:cs="Calibri"/>
                  <w:sz w:val="18"/>
                  <w:szCs w:val="18"/>
                </w:rPr>
                <m:t>Total de Chamadas - Chamadas com Baixa Qualidade</m:t>
              </m:r>
            </m:num>
            <m:den>
              <m:r>
                <w:rPr>
                  <w:rFonts w:ascii="Cambria Math" w:eastAsia="Calibri" w:hAnsi="Cambria Math" w:cs="Calibri"/>
                  <w:sz w:val="18"/>
                  <w:szCs w:val="18"/>
                </w:rPr>
                <m:t>Total de Chamadas</m:t>
              </m:r>
            </m:den>
          </m:f>
          <m:r>
            <w:rPr>
              <w:rFonts w:ascii="Cambria Math" w:eastAsia="Calibri" w:hAnsi="Cambria Math" w:cs="Calibri"/>
              <w:sz w:val="18"/>
              <w:szCs w:val="18"/>
            </w:rPr>
            <m:t xml:space="preserve"> x 100</m:t>
          </m:r>
        </m:oMath>
      </m:oMathPara>
    </w:p>
    <w:p w14:paraId="29912DEF" w14:textId="77777777" w:rsidR="00E25E0F" w:rsidRPr="00EF7CF9" w:rsidRDefault="00E25E0F" w:rsidP="00277537">
      <w:pPr>
        <w:pStyle w:val="ProductList-Body"/>
      </w:pPr>
      <w:r>
        <w:rPr>
          <w:b/>
          <w:color w:val="00188F"/>
        </w:rPr>
        <w:t>Crédito de Serviço</w:t>
      </w:r>
      <w:r w:rsidRPr="00284CA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68505E">
        <w:trPr>
          <w:tblHeader/>
        </w:trPr>
        <w:tc>
          <w:tcPr>
            <w:tcW w:w="5400" w:type="dxa"/>
            <w:shd w:val="clear" w:color="auto" w:fill="0072C6"/>
          </w:tcPr>
          <w:p w14:paraId="419BF8A6" w14:textId="496A0FC8" w:rsidR="00E25E0F" w:rsidRPr="00EF7CF9" w:rsidRDefault="00E25E0F" w:rsidP="00277537">
            <w:pPr>
              <w:pStyle w:val="ProductList-OfferingBody"/>
              <w:jc w:val="center"/>
              <w:rPr>
                <w:color w:val="FFFFFF" w:themeColor="background1"/>
              </w:rPr>
            </w:pPr>
            <w:r>
              <w:rPr>
                <w:color w:val="FFFFFF" w:themeColor="background1"/>
              </w:rPr>
              <w:t>Taxa de Chamadas Boas</w:t>
            </w:r>
          </w:p>
        </w:tc>
        <w:tc>
          <w:tcPr>
            <w:tcW w:w="5400" w:type="dxa"/>
            <w:shd w:val="clear" w:color="auto" w:fill="0072C6"/>
          </w:tcPr>
          <w:p w14:paraId="179ED571" w14:textId="77777777" w:rsidR="00E25E0F" w:rsidRPr="00EF7CF9" w:rsidRDefault="00E25E0F" w:rsidP="00277537">
            <w:pPr>
              <w:pStyle w:val="ProductList-OfferingBody"/>
              <w:jc w:val="center"/>
              <w:rPr>
                <w:color w:val="FFFFFF" w:themeColor="background1"/>
              </w:rPr>
            </w:pPr>
            <w:r>
              <w:rPr>
                <w:color w:val="FFFFFF" w:themeColor="background1"/>
              </w:rPr>
              <w:t>Crédito de Serviço</w:t>
            </w:r>
          </w:p>
        </w:tc>
      </w:tr>
      <w:tr w:rsidR="00E25E0F" w:rsidRPr="00B44CF9" w14:paraId="424FC624" w14:textId="77777777" w:rsidTr="0068505E">
        <w:tc>
          <w:tcPr>
            <w:tcW w:w="5400" w:type="dxa"/>
          </w:tcPr>
          <w:p w14:paraId="1962101E" w14:textId="77777777" w:rsidR="00E25E0F" w:rsidRPr="00EF7CF9" w:rsidRDefault="00E25E0F" w:rsidP="00277537">
            <w:pPr>
              <w:pStyle w:val="ProductList-OfferingBody"/>
              <w:jc w:val="center"/>
            </w:pPr>
            <w:r>
              <w:t>&lt; 99,9%</w:t>
            </w:r>
          </w:p>
        </w:tc>
        <w:tc>
          <w:tcPr>
            <w:tcW w:w="5400" w:type="dxa"/>
          </w:tcPr>
          <w:p w14:paraId="6211073E" w14:textId="77777777" w:rsidR="00E25E0F" w:rsidRPr="00EF7CF9" w:rsidRDefault="00E25E0F" w:rsidP="00277537">
            <w:pPr>
              <w:pStyle w:val="ProductList-OfferingBody"/>
              <w:jc w:val="center"/>
            </w:pPr>
            <w:r>
              <w:t>25%</w:t>
            </w:r>
          </w:p>
        </w:tc>
      </w:tr>
      <w:tr w:rsidR="00E25E0F" w:rsidRPr="00B44CF9" w14:paraId="33028E0F" w14:textId="77777777" w:rsidTr="0068505E">
        <w:tc>
          <w:tcPr>
            <w:tcW w:w="5400" w:type="dxa"/>
          </w:tcPr>
          <w:p w14:paraId="09712D25" w14:textId="77777777" w:rsidR="00E25E0F" w:rsidRPr="00EF7CF9" w:rsidRDefault="00E25E0F" w:rsidP="00277537">
            <w:pPr>
              <w:pStyle w:val="ProductList-OfferingBody"/>
              <w:jc w:val="center"/>
            </w:pPr>
            <w:r>
              <w:t>&lt; 99%</w:t>
            </w:r>
          </w:p>
        </w:tc>
        <w:tc>
          <w:tcPr>
            <w:tcW w:w="5400" w:type="dxa"/>
          </w:tcPr>
          <w:p w14:paraId="55DDA4A7" w14:textId="77777777" w:rsidR="00E25E0F" w:rsidRPr="00EF7CF9" w:rsidRDefault="00E25E0F" w:rsidP="00277537">
            <w:pPr>
              <w:pStyle w:val="ProductList-OfferingBody"/>
              <w:jc w:val="center"/>
            </w:pPr>
            <w:r>
              <w:t>50%</w:t>
            </w:r>
          </w:p>
        </w:tc>
      </w:tr>
      <w:tr w:rsidR="00E25E0F" w:rsidRPr="00B44CF9" w14:paraId="440BE748" w14:textId="77777777" w:rsidTr="0068505E">
        <w:tc>
          <w:tcPr>
            <w:tcW w:w="5400" w:type="dxa"/>
          </w:tcPr>
          <w:p w14:paraId="0410A4CD" w14:textId="77777777" w:rsidR="00E25E0F" w:rsidRPr="00EF7CF9" w:rsidRDefault="00E25E0F" w:rsidP="00277537">
            <w:pPr>
              <w:pStyle w:val="ProductList-OfferingBody"/>
              <w:jc w:val="center"/>
            </w:pPr>
            <w:r>
              <w:t>&lt; 95%</w:t>
            </w:r>
          </w:p>
        </w:tc>
        <w:tc>
          <w:tcPr>
            <w:tcW w:w="5400" w:type="dxa"/>
          </w:tcPr>
          <w:p w14:paraId="0D8F0DAA" w14:textId="77777777" w:rsidR="00E25E0F" w:rsidRPr="00EF7CF9" w:rsidRDefault="00E25E0F" w:rsidP="00277537">
            <w:pPr>
              <w:pStyle w:val="ProductList-OfferingBody"/>
              <w:keepNext/>
              <w:jc w:val="center"/>
            </w:pPr>
            <w:r>
              <w:t>100%</w:t>
            </w:r>
          </w:p>
        </w:tc>
      </w:tr>
    </w:tbl>
    <w:bookmarkStart w:id="102" w:name="_Toc457821527"/>
    <w:p w14:paraId="7395E72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B8073DE" w14:textId="48F94266" w:rsidR="00006365" w:rsidRPr="00EF7CF9" w:rsidRDefault="00006365" w:rsidP="00277537">
      <w:pPr>
        <w:pStyle w:val="ProductList-Offering2Heading"/>
        <w:outlineLvl w:val="2"/>
      </w:pPr>
      <w:bookmarkStart w:id="103" w:name="_Toc239175869"/>
      <w:proofErr w:type="spellStart"/>
      <w:r>
        <w:t>Workplace</w:t>
      </w:r>
      <w:proofErr w:type="spellEnd"/>
      <w:r>
        <w:t xml:space="preserve"> </w:t>
      </w:r>
      <w:proofErr w:type="spellStart"/>
      <w:r>
        <w:t>Analytics</w:t>
      </w:r>
      <w:bookmarkEnd w:id="103"/>
      <w:proofErr w:type="spellEnd"/>
    </w:p>
    <w:p w14:paraId="39EA0E40" w14:textId="26873E2C" w:rsidR="00006365" w:rsidRPr="00EF7CF9" w:rsidRDefault="00006365" w:rsidP="00277537">
      <w:pPr>
        <w:pStyle w:val="ProductList-Body"/>
      </w:pPr>
      <w:r>
        <w:rPr>
          <w:b/>
          <w:color w:val="00188F"/>
        </w:rPr>
        <w:t>Tempo de Inatividade</w:t>
      </w:r>
      <w:r w:rsidRPr="0038293B">
        <w:rPr>
          <w:b/>
          <w:color w:val="00188F"/>
        </w:rPr>
        <w:t>:</w:t>
      </w:r>
      <w:r>
        <w:t xml:space="preserve"> Qualquer período de tempo no qual os usuários estão impossibilitados de acessar o site do </w:t>
      </w:r>
      <w:proofErr w:type="spellStart"/>
      <w:r>
        <w:t>Workplace</w:t>
      </w:r>
      <w:proofErr w:type="spellEnd"/>
      <w:r>
        <w:t xml:space="preserve"> </w:t>
      </w:r>
      <w:proofErr w:type="spellStart"/>
      <w:r>
        <w:t>Analytics</w:t>
      </w:r>
      <w:proofErr w:type="spellEnd"/>
      <w:r>
        <w:t>.</w:t>
      </w:r>
    </w:p>
    <w:p w14:paraId="7BCDE968" w14:textId="2DAB0404" w:rsidR="00006365" w:rsidRPr="00EF7CF9" w:rsidRDefault="00AC48A7" w:rsidP="00277537">
      <w:pPr>
        <w:pStyle w:val="ProductList-Body"/>
        <w:keepNext/>
      </w:pPr>
      <w:r>
        <w:rPr>
          <w:b/>
          <w:color w:val="00188F"/>
        </w:rPr>
        <w:t>Porcentagem de Tempo de Atividade</w:t>
      </w:r>
      <w:r w:rsidRPr="0038293B">
        <w:rPr>
          <w:b/>
          <w:color w:val="00188F"/>
        </w:rPr>
        <w:t>:</w:t>
      </w:r>
      <w:r>
        <w:t xml:space="preserve"> A Porcentagem de Tempo de Atividade é calculada usando-se a seguinte fórmula:</w:t>
      </w:r>
    </w:p>
    <w:p w14:paraId="2580373D" w14:textId="77777777" w:rsidR="00006365" w:rsidRPr="00EF7CF9" w:rsidRDefault="00006365" w:rsidP="00277537">
      <w:pPr>
        <w:pStyle w:val="ProductList-Body"/>
      </w:pPr>
    </w:p>
    <w:p w14:paraId="42D3EDC3" w14:textId="2BE51BDF" w:rsidR="00006365"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76D60245" w14:textId="22488CC3" w:rsidR="00006365"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0B221A30" w14:textId="77777777" w:rsidR="00006365" w:rsidRPr="00EF7CF9" w:rsidRDefault="00006365" w:rsidP="00831B1A">
      <w:pPr>
        <w:pStyle w:val="ProductList-Body"/>
        <w:keepNext/>
        <w:keepLines/>
      </w:pPr>
      <w:r>
        <w:rPr>
          <w:b/>
          <w:color w:val="00188F"/>
        </w:rPr>
        <w:t>Crédito de Serviço</w:t>
      </w:r>
      <w:r w:rsidRPr="00455A3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68505E">
        <w:trPr>
          <w:tblHeader/>
        </w:trPr>
        <w:tc>
          <w:tcPr>
            <w:tcW w:w="5400" w:type="dxa"/>
            <w:shd w:val="clear" w:color="auto" w:fill="0072C6"/>
          </w:tcPr>
          <w:p w14:paraId="36536680" w14:textId="544CD820" w:rsidR="00006365" w:rsidRPr="00EF7CF9" w:rsidRDefault="00AC48A7" w:rsidP="00831B1A">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389005C8" w14:textId="64D79297" w:rsidR="00006365" w:rsidRPr="00EF7CF9" w:rsidRDefault="00CF3581" w:rsidP="00831B1A">
            <w:pPr>
              <w:pStyle w:val="ProductList-OfferingBody"/>
              <w:keepNext/>
              <w:keepLines/>
              <w:jc w:val="center"/>
              <w:rPr>
                <w:color w:val="FFFFFF" w:themeColor="background1"/>
              </w:rPr>
            </w:pPr>
            <w:r>
              <w:rPr>
                <w:color w:val="FFFFFF" w:themeColor="background1"/>
              </w:rPr>
              <w:t>Crédito de Serviço</w:t>
            </w:r>
          </w:p>
        </w:tc>
      </w:tr>
      <w:tr w:rsidR="00CF3581" w:rsidRPr="00B44CF9" w14:paraId="2C79A02E" w14:textId="77777777" w:rsidTr="0068505E">
        <w:tc>
          <w:tcPr>
            <w:tcW w:w="5400" w:type="dxa"/>
          </w:tcPr>
          <w:p w14:paraId="4A93E858" w14:textId="165BBF89" w:rsidR="00CF3581" w:rsidRPr="00EF7CF9" w:rsidRDefault="00CF3581" w:rsidP="00831B1A">
            <w:pPr>
              <w:pStyle w:val="ProductList-OfferingBody"/>
              <w:keepNext/>
              <w:keepLines/>
              <w:jc w:val="center"/>
            </w:pPr>
            <w:r>
              <w:t>&lt; 99,9%</w:t>
            </w:r>
          </w:p>
        </w:tc>
        <w:tc>
          <w:tcPr>
            <w:tcW w:w="5400" w:type="dxa"/>
          </w:tcPr>
          <w:p w14:paraId="2745667D" w14:textId="58CFB147" w:rsidR="00CF3581" w:rsidRPr="00EF7CF9" w:rsidRDefault="00CF3581" w:rsidP="00831B1A">
            <w:pPr>
              <w:pStyle w:val="ProductList-OfferingBody"/>
              <w:keepNext/>
              <w:keepLines/>
              <w:jc w:val="center"/>
            </w:pPr>
            <w:r>
              <w:t>25%</w:t>
            </w:r>
          </w:p>
        </w:tc>
      </w:tr>
      <w:tr w:rsidR="00CF3581" w:rsidRPr="00B44CF9" w14:paraId="429E9389" w14:textId="77777777" w:rsidTr="0068505E">
        <w:tc>
          <w:tcPr>
            <w:tcW w:w="5400" w:type="dxa"/>
          </w:tcPr>
          <w:p w14:paraId="5102C539" w14:textId="32D0C7B6" w:rsidR="00CF3581" w:rsidRPr="00EF7CF9" w:rsidRDefault="00CF3581" w:rsidP="00277537">
            <w:pPr>
              <w:pStyle w:val="ProductList-OfferingBody"/>
              <w:jc w:val="center"/>
            </w:pPr>
            <w:r>
              <w:t>&lt; 99%</w:t>
            </w:r>
          </w:p>
        </w:tc>
        <w:tc>
          <w:tcPr>
            <w:tcW w:w="5400" w:type="dxa"/>
          </w:tcPr>
          <w:p w14:paraId="7255049B" w14:textId="0E8A5F92" w:rsidR="00CF3581" w:rsidRPr="00EF7CF9" w:rsidRDefault="00CF3581" w:rsidP="00277537">
            <w:pPr>
              <w:pStyle w:val="ProductList-OfferingBody"/>
              <w:jc w:val="center"/>
            </w:pPr>
            <w:r>
              <w:t>50%</w:t>
            </w:r>
          </w:p>
        </w:tc>
      </w:tr>
      <w:tr w:rsidR="00CF3581" w:rsidRPr="00B44CF9" w14:paraId="608B9D0D" w14:textId="77777777" w:rsidTr="0068505E">
        <w:tc>
          <w:tcPr>
            <w:tcW w:w="5400" w:type="dxa"/>
          </w:tcPr>
          <w:p w14:paraId="588ED7E5" w14:textId="6D811E55" w:rsidR="00CF3581" w:rsidRPr="00EF7CF9" w:rsidRDefault="00CF3581" w:rsidP="00277537">
            <w:pPr>
              <w:pStyle w:val="ProductList-OfferingBody"/>
              <w:jc w:val="center"/>
            </w:pPr>
            <w:r>
              <w:t>&lt; 95%</w:t>
            </w:r>
          </w:p>
        </w:tc>
        <w:tc>
          <w:tcPr>
            <w:tcW w:w="5400" w:type="dxa"/>
          </w:tcPr>
          <w:p w14:paraId="7AFD3FF5" w14:textId="0D7588DC" w:rsidR="00CF3581" w:rsidRPr="00EF7CF9" w:rsidRDefault="00CF3581" w:rsidP="00277537">
            <w:pPr>
              <w:pStyle w:val="ProductList-OfferingBody"/>
              <w:jc w:val="center"/>
            </w:pPr>
            <w:r>
              <w:t>100%</w:t>
            </w:r>
          </w:p>
        </w:tc>
      </w:tr>
    </w:tbl>
    <w:p w14:paraId="10C2186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86C3629" w14:textId="2D8BD754" w:rsidR="00C86427" w:rsidRPr="00EF7CF9" w:rsidRDefault="006F0E57" w:rsidP="00394ECB">
      <w:pPr>
        <w:pStyle w:val="ProductList-Offering2Heading"/>
        <w:outlineLvl w:val="2"/>
      </w:pPr>
      <w:bookmarkStart w:id="104" w:name="_Toc239175870"/>
      <w:bookmarkEnd w:id="102"/>
      <w:r>
        <w:t xml:space="preserve">Viva </w:t>
      </w:r>
      <w:proofErr w:type="spellStart"/>
      <w:r>
        <w:t>Engage</w:t>
      </w:r>
      <w:bookmarkEnd w:id="104"/>
      <w:proofErr w:type="spellEnd"/>
    </w:p>
    <w:p w14:paraId="3511DA94" w14:textId="77777777" w:rsidR="00D2267B" w:rsidRPr="00E36382" w:rsidRDefault="00D2267B" w:rsidP="00D2267B">
      <w:pPr>
        <w:pStyle w:val="ProductList-Body"/>
        <w:rPr>
          <w:rFonts w:ascii="Calibri" w:hAnsi="Calibri" w:cs="Calibri"/>
        </w:rPr>
      </w:pPr>
      <w:r>
        <w:rPr>
          <w:rFonts w:ascii="Calibri" w:hAnsi="Calibri" w:cs="Calibri"/>
          <w:b/>
          <w:color w:val="00188F"/>
        </w:rPr>
        <w:t>Tempo de Inatividade</w:t>
      </w:r>
      <w:r w:rsidRPr="006F1D00">
        <w:rPr>
          <w:rFonts w:ascii="Calibri" w:hAnsi="Calibri" w:cs="Calibri"/>
          <w:b/>
          <w:color w:val="00188F"/>
        </w:rPr>
        <w:t xml:space="preserve">: </w:t>
      </w:r>
      <w:r>
        <w:rPr>
          <w:rFonts w:ascii="Calibri" w:hAnsi="Calibri" w:cs="Calibri"/>
          <w:szCs w:val="18"/>
        </w:rPr>
        <w:t xml:space="preserve">Qualquer período superior a 10 minutos em que mais de 5% dos usuários finais não conseguem postar nem ler mensagens em qualquer parte da rede do Viva </w:t>
      </w:r>
      <w:proofErr w:type="spellStart"/>
      <w:r>
        <w:rPr>
          <w:rFonts w:ascii="Calibri" w:hAnsi="Calibri" w:cs="Calibri"/>
          <w:szCs w:val="18"/>
        </w:rPr>
        <w:t>Engage</w:t>
      </w:r>
      <w:proofErr w:type="spellEnd"/>
      <w:r>
        <w:rPr>
          <w:rFonts w:ascii="Calibri" w:hAnsi="Calibri" w:cs="Calibri"/>
          <w:szCs w:val="18"/>
        </w:rPr>
        <w:t xml:space="preserve"> para a qual tenham as permissões adequadas.</w:t>
      </w:r>
    </w:p>
    <w:p w14:paraId="476BDF33" w14:textId="5A43C8BF" w:rsidR="00C86427" w:rsidRPr="00EF7CF9" w:rsidRDefault="00AC48A7" w:rsidP="00277537">
      <w:pPr>
        <w:pStyle w:val="ProductList-Body"/>
      </w:pPr>
      <w:r>
        <w:rPr>
          <w:b/>
          <w:color w:val="00188F"/>
        </w:rPr>
        <w:t>Porcentagem de Tempo de Atividade</w:t>
      </w:r>
      <w:r w:rsidRPr="00D851E3">
        <w:rPr>
          <w:b/>
          <w:color w:val="00188F"/>
        </w:rPr>
        <w:t>:</w:t>
      </w:r>
      <w:r>
        <w:t xml:space="preserve"> A Porcentagem de Tempo de Atividade é calculada usando-se a seguinte fórmula:</w:t>
      </w:r>
    </w:p>
    <w:p w14:paraId="105E7767" w14:textId="77777777" w:rsidR="00C86427" w:rsidRPr="00EF7CF9" w:rsidRDefault="00C86427" w:rsidP="00277537">
      <w:pPr>
        <w:pStyle w:val="ProductList-Body"/>
      </w:pPr>
    </w:p>
    <w:p w14:paraId="13177606" w14:textId="04866787" w:rsidR="00C86427"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06178239" w14:textId="43137EB5" w:rsidR="00C86427"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EEB8778" w14:textId="77777777" w:rsidR="00C86427" w:rsidRPr="00EF7CF9" w:rsidRDefault="00C86427" w:rsidP="00277537">
      <w:pPr>
        <w:pStyle w:val="ProductList-Body"/>
      </w:pPr>
    </w:p>
    <w:p w14:paraId="3CB8DA5D" w14:textId="10D482CB" w:rsidR="00C86427" w:rsidRPr="00EF7CF9" w:rsidRDefault="00C86427" w:rsidP="00277537">
      <w:pPr>
        <w:pStyle w:val="ProductList-Body"/>
      </w:pPr>
      <w:r>
        <w:rPr>
          <w:b/>
          <w:color w:val="00188F"/>
        </w:rPr>
        <w:lastRenderedPageBreak/>
        <w:t>Crédito de Serviço</w:t>
      </w:r>
      <w:r w:rsidRPr="00FB27C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68505E">
        <w:trPr>
          <w:tblHeader/>
        </w:trPr>
        <w:tc>
          <w:tcPr>
            <w:tcW w:w="5400" w:type="dxa"/>
            <w:shd w:val="clear" w:color="auto" w:fill="0072C6"/>
          </w:tcPr>
          <w:p w14:paraId="1A9DFE79" w14:textId="5DF0C4B0" w:rsidR="00C8642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A3835E2" w14:textId="77777777" w:rsidR="00C86427" w:rsidRPr="00EF7CF9" w:rsidRDefault="00C86427" w:rsidP="00277537">
            <w:pPr>
              <w:pStyle w:val="ProductList-OfferingBody"/>
              <w:jc w:val="center"/>
              <w:rPr>
                <w:color w:val="FFFFFF" w:themeColor="background1"/>
              </w:rPr>
            </w:pPr>
            <w:r>
              <w:rPr>
                <w:color w:val="FFFFFF" w:themeColor="background1"/>
              </w:rPr>
              <w:t>Crédito de Serviço</w:t>
            </w:r>
          </w:p>
        </w:tc>
      </w:tr>
      <w:tr w:rsidR="00C86427" w:rsidRPr="00B44CF9" w14:paraId="6C555692" w14:textId="77777777" w:rsidTr="0068505E">
        <w:tc>
          <w:tcPr>
            <w:tcW w:w="5400" w:type="dxa"/>
          </w:tcPr>
          <w:p w14:paraId="2A0C0D6F" w14:textId="79723A54" w:rsidR="00C86427" w:rsidRPr="00EF7CF9" w:rsidRDefault="00C86427" w:rsidP="00277537">
            <w:pPr>
              <w:pStyle w:val="ProductList-OfferingBody"/>
              <w:jc w:val="center"/>
            </w:pPr>
            <w:r>
              <w:t>&lt; 99,9%</w:t>
            </w:r>
          </w:p>
        </w:tc>
        <w:tc>
          <w:tcPr>
            <w:tcW w:w="5400" w:type="dxa"/>
          </w:tcPr>
          <w:p w14:paraId="2B6C1459" w14:textId="77777777" w:rsidR="00C86427" w:rsidRPr="00EF7CF9" w:rsidRDefault="00C86427" w:rsidP="00277537">
            <w:pPr>
              <w:pStyle w:val="ProductList-OfferingBody"/>
              <w:jc w:val="center"/>
            </w:pPr>
            <w:r>
              <w:t>25%</w:t>
            </w:r>
          </w:p>
        </w:tc>
      </w:tr>
      <w:tr w:rsidR="00C86427" w:rsidRPr="00B44CF9" w14:paraId="7022003C" w14:textId="77777777" w:rsidTr="0068505E">
        <w:tc>
          <w:tcPr>
            <w:tcW w:w="5400" w:type="dxa"/>
          </w:tcPr>
          <w:p w14:paraId="20E720BE" w14:textId="2E34B42F" w:rsidR="00C86427" w:rsidRPr="00EF7CF9" w:rsidRDefault="00C86427" w:rsidP="00277537">
            <w:pPr>
              <w:pStyle w:val="ProductList-OfferingBody"/>
              <w:jc w:val="center"/>
            </w:pPr>
            <w:r>
              <w:t>&lt; 99%</w:t>
            </w:r>
          </w:p>
        </w:tc>
        <w:tc>
          <w:tcPr>
            <w:tcW w:w="5400" w:type="dxa"/>
          </w:tcPr>
          <w:p w14:paraId="5DDFDCAF" w14:textId="77777777" w:rsidR="00C86427" w:rsidRPr="00EF7CF9" w:rsidRDefault="00C86427" w:rsidP="00277537">
            <w:pPr>
              <w:pStyle w:val="ProductList-OfferingBody"/>
              <w:jc w:val="center"/>
            </w:pPr>
            <w:r>
              <w:t>50%</w:t>
            </w:r>
          </w:p>
        </w:tc>
      </w:tr>
      <w:tr w:rsidR="00C86427" w:rsidRPr="00B44CF9" w14:paraId="370A5AC6" w14:textId="77777777" w:rsidTr="0068505E">
        <w:tc>
          <w:tcPr>
            <w:tcW w:w="5400" w:type="dxa"/>
          </w:tcPr>
          <w:p w14:paraId="636FF5C1" w14:textId="77777777" w:rsidR="00C86427" w:rsidRPr="00EF7CF9" w:rsidRDefault="00C86427" w:rsidP="00277537">
            <w:pPr>
              <w:pStyle w:val="ProductList-OfferingBody"/>
              <w:jc w:val="center"/>
            </w:pPr>
            <w:r>
              <w:t>&lt; 95%</w:t>
            </w:r>
          </w:p>
        </w:tc>
        <w:tc>
          <w:tcPr>
            <w:tcW w:w="5400" w:type="dxa"/>
          </w:tcPr>
          <w:p w14:paraId="5933E5F9" w14:textId="77777777" w:rsidR="00C86427" w:rsidRPr="00EF7CF9" w:rsidRDefault="00C86427" w:rsidP="00277537">
            <w:pPr>
              <w:pStyle w:val="ProductList-OfferingBody"/>
              <w:jc w:val="center"/>
            </w:pPr>
            <w:r>
              <w:t>100%</w:t>
            </w:r>
          </w:p>
        </w:tc>
      </w:tr>
    </w:tbl>
    <w:bookmarkStart w:id="105" w:name="_Toc53474718"/>
    <w:bookmarkStart w:id="106" w:name="MicrosoftAzureServices"/>
    <w:p w14:paraId="592E9FE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D5F8587" w14:textId="3C273979" w:rsidR="00DC0631" w:rsidRPr="00EF7CF9" w:rsidRDefault="00DC0631" w:rsidP="00282737">
      <w:pPr>
        <w:pStyle w:val="ProductList-OfferingGroupHeading"/>
        <w:tabs>
          <w:tab w:val="clear" w:pos="360"/>
          <w:tab w:val="clear" w:pos="720"/>
          <w:tab w:val="clear" w:pos="1080"/>
        </w:tabs>
        <w:outlineLvl w:val="1"/>
      </w:pPr>
      <w:bookmarkStart w:id="107" w:name="_Toc239175871"/>
      <w:r>
        <w:t>Planos e Serviços do</w:t>
      </w:r>
      <w:bookmarkEnd w:id="105"/>
      <w:r>
        <w:t xml:space="preserve"> Microsoft Azure</w:t>
      </w:r>
      <w:bookmarkEnd w:id="107"/>
    </w:p>
    <w:p w14:paraId="0FE870F8" w14:textId="1B484B97" w:rsidR="00755B76" w:rsidRPr="000178EE" w:rsidRDefault="00AC3CF3" w:rsidP="00277537">
      <w:pPr>
        <w:pStyle w:val="ProductList-Offering2Heading"/>
        <w:tabs>
          <w:tab w:val="clear" w:pos="360"/>
          <w:tab w:val="clear" w:pos="720"/>
          <w:tab w:val="clear" w:pos="1080"/>
        </w:tabs>
        <w:outlineLvl w:val="2"/>
      </w:pPr>
      <w:bookmarkStart w:id="108" w:name="_Toc239175872"/>
      <w:bookmarkStart w:id="109" w:name="_Toc52348916"/>
      <w:bookmarkStart w:id="110" w:name="_Toc457821535"/>
      <w:bookmarkStart w:id="111" w:name="_Toc457821591"/>
      <w:bookmarkEnd w:id="106"/>
      <w:r w:rsidRPr="000178EE">
        <w:t>Microsoft Entra ID</w:t>
      </w:r>
      <w:bookmarkEnd w:id="108"/>
    </w:p>
    <w:p w14:paraId="6C9CF620" w14:textId="77777777" w:rsidR="002A2D41" w:rsidRPr="00523950" w:rsidRDefault="002A2D41" w:rsidP="002A2D41">
      <w:pPr>
        <w:pStyle w:val="ProductList-Body"/>
        <w:rPr>
          <w:rFonts w:ascii="Calibri" w:hAnsi="Calibri" w:cs="Calibri"/>
          <w:b/>
          <w:color w:val="00188F"/>
        </w:rPr>
      </w:pPr>
      <w:r>
        <w:rPr>
          <w:rFonts w:ascii="Calibri" w:hAnsi="Calibri" w:cs="Calibri"/>
          <w:b/>
          <w:color w:val="00188F"/>
        </w:rPr>
        <w:t>Microsoft Entra ID Basic e Microsoft Entra ID Premium</w:t>
      </w:r>
    </w:p>
    <w:p w14:paraId="4322AF7E" w14:textId="77777777" w:rsidR="002A2D41" w:rsidRPr="00523950" w:rsidRDefault="002A2D41" w:rsidP="002A2D41">
      <w:pPr>
        <w:pStyle w:val="ProductList-Body"/>
        <w:rPr>
          <w:rFonts w:ascii="Calibri" w:hAnsi="Calibri" w:cs="Calibri"/>
        </w:rPr>
      </w:pPr>
      <w:r>
        <w:rPr>
          <w:rFonts w:ascii="Calibri" w:hAnsi="Calibri" w:cs="Calibri"/>
          <w:b/>
          <w:color w:val="00188F"/>
        </w:rPr>
        <w:t>Definições Adicionais</w:t>
      </w:r>
      <w:r w:rsidRPr="002A72C8">
        <w:rPr>
          <w:rFonts w:ascii="Calibri" w:hAnsi="Calibri" w:cs="Calibri"/>
          <w:b/>
          <w:bCs/>
        </w:rPr>
        <w:t>:</w:t>
      </w:r>
    </w:p>
    <w:p w14:paraId="24B353EF" w14:textId="77777777" w:rsidR="002A2D41" w:rsidRPr="00523950" w:rsidRDefault="002A2D41" w:rsidP="002A2D41">
      <w:pPr>
        <w:pStyle w:val="ProductList-Body"/>
        <w:rPr>
          <w:rFonts w:ascii="Calibri" w:hAnsi="Calibri" w:cs="Calibri"/>
        </w:rPr>
      </w:pPr>
      <w:r>
        <w:rPr>
          <w:rFonts w:ascii="Calibri" w:hAnsi="Calibri" w:cs="Calibri"/>
          <w:b/>
          <w:color w:val="00188F"/>
        </w:rPr>
        <w:t>Tempo de Inatividade</w:t>
      </w:r>
      <w:r w:rsidRPr="002A72C8">
        <w:rPr>
          <w:rFonts w:ascii="Calibri" w:hAnsi="Calibri" w:cs="Calibri"/>
          <w:b/>
          <w:bCs/>
        </w:rPr>
        <w:t>:</w:t>
      </w:r>
      <w:r>
        <w:rPr>
          <w:rFonts w:ascii="Calibri" w:hAnsi="Calibri" w:cs="Calibri"/>
        </w:rPr>
        <w:t xml:space="preserve"> </w:t>
      </w:r>
      <w:r>
        <w:rPr>
          <w:rFonts w:ascii="Calibri" w:hAnsi="Calibri" w:cs="Calibri"/>
          <w:szCs w:val="18"/>
        </w:rPr>
        <w:t>Qualquer período de tempo durante o qual os usuários não conseguem fazer login no serviço Microsoft Entra ID ou o Microsoft Entra ID não consegue emitir os tokens de autenticação e autorização necessários para que os usuários façam login nos aplicativos conectados ao serviço.</w:t>
      </w:r>
    </w:p>
    <w:p w14:paraId="06A45494" w14:textId="0A6A53C9" w:rsidR="00755B76" w:rsidRPr="00EF7CF9" w:rsidRDefault="00AC48A7" w:rsidP="00277537">
      <w:pPr>
        <w:pStyle w:val="ProductList-Body"/>
      </w:pPr>
      <w:r>
        <w:rPr>
          <w:b/>
          <w:color w:val="00188F"/>
        </w:rPr>
        <w:t>Porcentagem de Tempo de Atividade</w:t>
      </w:r>
      <w:r w:rsidRPr="00E84A30">
        <w:rPr>
          <w:b/>
          <w:color w:val="00188F"/>
        </w:rPr>
        <w:t>:</w:t>
      </w:r>
      <w:r>
        <w:t xml:space="preserve"> A Porcentagem de Tempo de Atividade é calculada usando-se a seguinte fórmula:</w:t>
      </w:r>
    </w:p>
    <w:p w14:paraId="694D70B4" w14:textId="77777777" w:rsidR="00755B76" w:rsidRPr="00FB5C63" w:rsidRDefault="00755B76" w:rsidP="00277537">
      <w:pPr>
        <w:pStyle w:val="ProductList-Body"/>
        <w:rPr>
          <w:szCs w:val="18"/>
        </w:rPr>
      </w:pPr>
    </w:p>
    <w:p w14:paraId="5AE99968" w14:textId="0BFA6E51" w:rsidR="00755B76" w:rsidRPr="00EF7CF9" w:rsidRDefault="00000000" w:rsidP="00277537">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4EAF19D3" w14:textId="70B2F6C0" w:rsidR="00755B76" w:rsidRPr="00406677" w:rsidRDefault="00AC48A7" w:rsidP="00277537">
      <w:pPr>
        <w:pStyle w:val="ProductList-Body"/>
        <w:rPr>
          <w:spacing w:val="-3"/>
        </w:rPr>
      </w:pPr>
      <w:r w:rsidRPr="00406677">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9209FC5" w14:textId="77777777" w:rsidR="00755B76" w:rsidRPr="00EF7CF9" w:rsidRDefault="00755B76" w:rsidP="00277537">
      <w:pPr>
        <w:pStyle w:val="ProductList-Body"/>
      </w:pPr>
      <w:r>
        <w:rPr>
          <w:b/>
          <w:color w:val="00188F"/>
        </w:rPr>
        <w:t>Crédito de Serviço</w:t>
      </w:r>
      <w:r w:rsidRPr="009559E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68505E">
        <w:trPr>
          <w:tblHeader/>
        </w:trPr>
        <w:tc>
          <w:tcPr>
            <w:tcW w:w="5400" w:type="dxa"/>
            <w:shd w:val="clear" w:color="auto" w:fill="0072C6"/>
          </w:tcPr>
          <w:p w14:paraId="039E3418" w14:textId="1CB12441" w:rsidR="00755B7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74122EE" w14:textId="77777777" w:rsidR="00755B76" w:rsidRPr="00EF7CF9" w:rsidRDefault="00755B76" w:rsidP="00277537">
            <w:pPr>
              <w:pStyle w:val="ProductList-OfferingBody"/>
              <w:jc w:val="center"/>
              <w:rPr>
                <w:color w:val="FFFFFF" w:themeColor="background1"/>
              </w:rPr>
            </w:pPr>
            <w:r>
              <w:rPr>
                <w:color w:val="FFFFFF" w:themeColor="background1"/>
              </w:rPr>
              <w:t>Crédito de Serviço</w:t>
            </w:r>
          </w:p>
        </w:tc>
      </w:tr>
      <w:tr w:rsidR="00755B76" w:rsidRPr="00B44CF9" w14:paraId="60FBDD34" w14:textId="77777777" w:rsidTr="0068505E">
        <w:tc>
          <w:tcPr>
            <w:tcW w:w="5400" w:type="dxa"/>
          </w:tcPr>
          <w:p w14:paraId="3937177C" w14:textId="77777777" w:rsidR="00755B76" w:rsidRPr="00EF7CF9" w:rsidRDefault="00755B76" w:rsidP="00277537">
            <w:pPr>
              <w:pStyle w:val="ProductList-OfferingBody"/>
              <w:jc w:val="center"/>
            </w:pPr>
            <w:r>
              <w:t>&lt; 99,99%</w:t>
            </w:r>
          </w:p>
        </w:tc>
        <w:tc>
          <w:tcPr>
            <w:tcW w:w="5400" w:type="dxa"/>
          </w:tcPr>
          <w:p w14:paraId="118CC8B1" w14:textId="77777777" w:rsidR="00755B76" w:rsidRPr="00EF7CF9" w:rsidRDefault="00755B76" w:rsidP="00277537">
            <w:pPr>
              <w:pStyle w:val="ProductList-OfferingBody"/>
              <w:jc w:val="center"/>
            </w:pPr>
            <w:r>
              <w:t>10%</w:t>
            </w:r>
          </w:p>
        </w:tc>
      </w:tr>
      <w:tr w:rsidR="00755B76" w:rsidRPr="00B44CF9" w14:paraId="2552001F" w14:textId="77777777" w:rsidTr="0068505E">
        <w:tc>
          <w:tcPr>
            <w:tcW w:w="5400" w:type="dxa"/>
          </w:tcPr>
          <w:p w14:paraId="396208DB" w14:textId="77777777" w:rsidR="00755B76" w:rsidRPr="00EF7CF9" w:rsidRDefault="00755B76" w:rsidP="00277537">
            <w:pPr>
              <w:pStyle w:val="ProductList-OfferingBody"/>
              <w:jc w:val="center"/>
            </w:pPr>
            <w:r>
              <w:t>&lt; 99,9%</w:t>
            </w:r>
          </w:p>
        </w:tc>
        <w:tc>
          <w:tcPr>
            <w:tcW w:w="5400" w:type="dxa"/>
          </w:tcPr>
          <w:p w14:paraId="00FA81CB" w14:textId="77777777" w:rsidR="00755B76" w:rsidRPr="00EF7CF9" w:rsidRDefault="00755B76" w:rsidP="00277537">
            <w:pPr>
              <w:pStyle w:val="ProductList-OfferingBody"/>
              <w:jc w:val="center"/>
            </w:pPr>
            <w:r>
              <w:t>25%</w:t>
            </w:r>
          </w:p>
        </w:tc>
      </w:tr>
      <w:tr w:rsidR="00755B76" w:rsidRPr="00B44CF9" w14:paraId="5A083771" w14:textId="77777777" w:rsidTr="0068505E">
        <w:tc>
          <w:tcPr>
            <w:tcW w:w="5400" w:type="dxa"/>
          </w:tcPr>
          <w:p w14:paraId="55DB61A7" w14:textId="77777777" w:rsidR="00755B76" w:rsidRPr="00EF7CF9" w:rsidRDefault="00755B76" w:rsidP="00277537">
            <w:pPr>
              <w:pStyle w:val="ProductList-OfferingBody"/>
              <w:jc w:val="center"/>
            </w:pPr>
            <w:r>
              <w:t>&lt; 99%</w:t>
            </w:r>
          </w:p>
        </w:tc>
        <w:tc>
          <w:tcPr>
            <w:tcW w:w="5400" w:type="dxa"/>
          </w:tcPr>
          <w:p w14:paraId="5C3E3871" w14:textId="77777777" w:rsidR="00755B76" w:rsidRPr="00EF7CF9" w:rsidRDefault="00755B76" w:rsidP="00277537">
            <w:pPr>
              <w:pStyle w:val="ProductList-OfferingBody"/>
              <w:jc w:val="center"/>
            </w:pPr>
            <w:r>
              <w:t>50%</w:t>
            </w:r>
          </w:p>
        </w:tc>
      </w:tr>
      <w:tr w:rsidR="00755B76" w:rsidRPr="00B44CF9" w14:paraId="1EAE4D17" w14:textId="77777777" w:rsidTr="0068505E">
        <w:tc>
          <w:tcPr>
            <w:tcW w:w="5400" w:type="dxa"/>
          </w:tcPr>
          <w:p w14:paraId="0843D594" w14:textId="77777777" w:rsidR="00755B76" w:rsidRPr="00EF7CF9" w:rsidRDefault="00755B76" w:rsidP="00277537">
            <w:pPr>
              <w:pStyle w:val="ProductList-OfferingBody"/>
              <w:jc w:val="center"/>
            </w:pPr>
            <w:r>
              <w:t>&lt; 95%</w:t>
            </w:r>
          </w:p>
        </w:tc>
        <w:tc>
          <w:tcPr>
            <w:tcW w:w="5400" w:type="dxa"/>
          </w:tcPr>
          <w:p w14:paraId="2D6534FB" w14:textId="77777777" w:rsidR="00755B76" w:rsidRPr="00EF7CF9" w:rsidRDefault="00755B76" w:rsidP="00277537">
            <w:pPr>
              <w:pStyle w:val="ProductList-OfferingBody"/>
              <w:jc w:val="center"/>
            </w:pPr>
            <w:r>
              <w:t>100%</w:t>
            </w:r>
          </w:p>
        </w:tc>
      </w:tr>
    </w:tbl>
    <w:bookmarkStart w:id="112" w:name="_Toc457821530"/>
    <w:bookmarkStart w:id="113" w:name="_Toc52349004"/>
    <w:p w14:paraId="2B74A6D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7E0B282" w14:textId="77777777" w:rsidR="00755B76" w:rsidRPr="00EF7CF9" w:rsidRDefault="00755B76" w:rsidP="00303E95">
      <w:pPr>
        <w:pStyle w:val="ProductList-Offering2Heading"/>
        <w:keepNext/>
        <w:keepLines/>
        <w:tabs>
          <w:tab w:val="clear" w:pos="360"/>
          <w:tab w:val="clear" w:pos="720"/>
          <w:tab w:val="clear" w:pos="1080"/>
        </w:tabs>
        <w:outlineLvl w:val="2"/>
      </w:pPr>
      <w:bookmarkStart w:id="114" w:name="_Toc239175873"/>
      <w:r>
        <w:t xml:space="preserve">Azure Active </w:t>
      </w:r>
      <w:proofErr w:type="spellStart"/>
      <w:r>
        <w:t>Directory</w:t>
      </w:r>
      <w:proofErr w:type="spellEnd"/>
      <w:r>
        <w:t xml:space="preserve"> B2C</w:t>
      </w:r>
      <w:bookmarkEnd w:id="112"/>
      <w:bookmarkEnd w:id="113"/>
      <w:bookmarkEnd w:id="114"/>
    </w:p>
    <w:p w14:paraId="322D15EB" w14:textId="77777777" w:rsidR="00755B76" w:rsidRPr="00EF7CF9" w:rsidRDefault="00755B76" w:rsidP="00277537">
      <w:pPr>
        <w:pStyle w:val="ProductList-Body"/>
      </w:pPr>
      <w:r>
        <w:rPr>
          <w:b/>
          <w:color w:val="00188F"/>
        </w:rPr>
        <w:t>Definições Adicionais</w:t>
      </w:r>
      <w:r w:rsidRPr="003333AF">
        <w:rPr>
          <w:b/>
          <w:color w:val="00188F"/>
        </w:rPr>
        <w:t>:</w:t>
      </w:r>
    </w:p>
    <w:p w14:paraId="06AEB968" w14:textId="7ED1FE35" w:rsidR="00755B76" w:rsidRPr="00EF7CF9" w:rsidRDefault="0014772F" w:rsidP="00277537">
      <w:pPr>
        <w:pStyle w:val="ProductList-Body"/>
      </w:pPr>
      <w:r>
        <w:t>“</w:t>
      </w:r>
      <w:r w:rsidR="00755B76">
        <w:rPr>
          <w:b/>
          <w:color w:val="00188F"/>
        </w:rPr>
        <w:t>Minutos de Implantação</w:t>
      </w:r>
      <w:r>
        <w:t>”</w:t>
      </w:r>
      <w:r w:rsidR="00755B76">
        <w:t xml:space="preserve"> é o número total de minutos pelos quais um diretório do Azure AD B2C foi implantado durante um Período Aplicável.</w:t>
      </w:r>
    </w:p>
    <w:p w14:paraId="780B86DF" w14:textId="042F44F5" w:rsidR="00755B76" w:rsidRPr="00EF7CF9" w:rsidRDefault="0014772F" w:rsidP="00277537">
      <w:pPr>
        <w:pStyle w:val="ProductList-Body"/>
      </w:pPr>
      <w:r>
        <w:t>“</w:t>
      </w:r>
      <w:r w:rsidR="00755B76">
        <w:rPr>
          <w:b/>
          <w:color w:val="00188F"/>
        </w:rPr>
        <w:t>Máximo de Minutos Disponíveis</w:t>
      </w:r>
      <w:r>
        <w:t>”</w:t>
      </w:r>
      <w:r w:rsidR="00755B76">
        <w:t xml:space="preserve"> é a soma de todos os Minutos de Implantação em todos os diretórios do Azure AD B2C em uma determinada assinatura do Microsoft Azure durante um Período Aplicável.</w:t>
      </w:r>
    </w:p>
    <w:p w14:paraId="19F0FA33" w14:textId="3E1AC4E8" w:rsidR="00755B76" w:rsidRPr="00B07453" w:rsidRDefault="00755B76" w:rsidP="00277537">
      <w:pPr>
        <w:pStyle w:val="ProductList-Body"/>
      </w:pPr>
      <w:r w:rsidRPr="00B07453">
        <w:rPr>
          <w:b/>
          <w:color w:val="00188F"/>
        </w:rPr>
        <w:t>Tempo de Inatividade:</w:t>
      </w:r>
      <w:r w:rsidRPr="00B07453">
        <w:t xml:space="preserve"> é o total acumulado de minutos em todos os diretórios do Azure AD B2C implantados pelo Cliente em uma determinada assinatura do Microsoft Azure durante os quais o serviço do Azure AD B2C está indisponível. Um minuto será considerado indisponível se todas as</w:t>
      </w:r>
      <w:r w:rsidR="00B07453">
        <w:t> </w:t>
      </w:r>
      <w:r w:rsidRPr="00B07453">
        <w:t>tentativas de processar a entrada e a inscrição do usuário falharem em gerar tokens ou Códigos de Erro válidos ou se não gerarem respostas em</w:t>
      </w:r>
      <w:r w:rsidR="00B07453">
        <w:t> </w:t>
      </w:r>
      <w:r w:rsidRPr="00B07453">
        <w:t>até dois minutos.</w:t>
      </w:r>
    </w:p>
    <w:p w14:paraId="434CF9C7" w14:textId="48B982A8" w:rsidR="00755B76" w:rsidRPr="00EF7CF9" w:rsidRDefault="00AC48A7" w:rsidP="00277537">
      <w:pPr>
        <w:pStyle w:val="ProductList-Body"/>
      </w:pPr>
      <w:r>
        <w:rPr>
          <w:b/>
          <w:color w:val="00188F"/>
        </w:rPr>
        <w:t>Porcentagem de Tempo de Atividade</w:t>
      </w:r>
      <w:r w:rsidRPr="008731BD">
        <w:rPr>
          <w:b/>
          <w:color w:val="00188F"/>
        </w:rPr>
        <w:t>:</w:t>
      </w:r>
      <w:r>
        <w:t xml:space="preserve"> A Porcentagem de Tempo de Atividade é calculada usando-se a seguinte fórmula:</w:t>
      </w:r>
    </w:p>
    <w:p w14:paraId="40117607" w14:textId="45421F9C" w:rsidR="00755B76" w:rsidRPr="00EF7CF9" w:rsidRDefault="00000000" w:rsidP="00E4560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78E9AF66" w14:textId="77777777" w:rsidR="00755B76" w:rsidRPr="00EF7CF9" w:rsidRDefault="00755B76" w:rsidP="00277537">
      <w:pPr>
        <w:pStyle w:val="ProductList-Body"/>
      </w:pPr>
      <w:r>
        <w:rPr>
          <w:b/>
          <w:color w:val="00188F"/>
        </w:rPr>
        <w:t>Crédito de Serviço</w:t>
      </w:r>
      <w:r w:rsidRPr="00142E3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68505E">
        <w:trPr>
          <w:tblHeader/>
        </w:trPr>
        <w:tc>
          <w:tcPr>
            <w:tcW w:w="5400" w:type="dxa"/>
            <w:shd w:val="clear" w:color="auto" w:fill="0072C6"/>
          </w:tcPr>
          <w:p w14:paraId="37FAD97C" w14:textId="0FD630C4" w:rsidR="00755B7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D764696" w14:textId="77777777" w:rsidR="00755B76" w:rsidRPr="00EF7CF9" w:rsidRDefault="00755B76" w:rsidP="00277537">
            <w:pPr>
              <w:pStyle w:val="ProductList-OfferingBody"/>
              <w:jc w:val="center"/>
              <w:rPr>
                <w:color w:val="FFFFFF" w:themeColor="background1"/>
              </w:rPr>
            </w:pPr>
            <w:r>
              <w:rPr>
                <w:color w:val="FFFFFF" w:themeColor="background1"/>
              </w:rPr>
              <w:t>Crédito de Serviço</w:t>
            </w:r>
          </w:p>
        </w:tc>
      </w:tr>
      <w:tr w:rsidR="00755B76" w:rsidRPr="00B44CF9" w14:paraId="77B0594E" w14:textId="77777777" w:rsidTr="0068505E">
        <w:tc>
          <w:tcPr>
            <w:tcW w:w="5400" w:type="dxa"/>
          </w:tcPr>
          <w:p w14:paraId="6F12552A" w14:textId="77777777" w:rsidR="00755B76" w:rsidRPr="00EF7CF9" w:rsidRDefault="00755B76" w:rsidP="00277537">
            <w:pPr>
              <w:pStyle w:val="ProductList-OfferingBody"/>
              <w:jc w:val="center"/>
            </w:pPr>
            <w:r>
              <w:t>&lt; 99,99%</w:t>
            </w:r>
          </w:p>
        </w:tc>
        <w:tc>
          <w:tcPr>
            <w:tcW w:w="5400" w:type="dxa"/>
          </w:tcPr>
          <w:p w14:paraId="2D5A2E56" w14:textId="77777777" w:rsidR="00755B76" w:rsidRPr="00EF7CF9" w:rsidRDefault="00755B76" w:rsidP="00277537">
            <w:pPr>
              <w:pStyle w:val="ProductList-OfferingBody"/>
              <w:jc w:val="center"/>
            </w:pPr>
            <w:r>
              <w:t>10%</w:t>
            </w:r>
          </w:p>
        </w:tc>
      </w:tr>
      <w:tr w:rsidR="00755B76" w:rsidRPr="00B44CF9" w14:paraId="6E50DCFF" w14:textId="77777777" w:rsidTr="0068505E">
        <w:tc>
          <w:tcPr>
            <w:tcW w:w="5400" w:type="dxa"/>
          </w:tcPr>
          <w:p w14:paraId="435EEACA" w14:textId="77777777" w:rsidR="00755B76" w:rsidRPr="00EF7CF9" w:rsidRDefault="00755B76" w:rsidP="00277537">
            <w:pPr>
              <w:pStyle w:val="ProductList-OfferingBody"/>
              <w:jc w:val="center"/>
            </w:pPr>
            <w:r>
              <w:t>&lt; 99,9%</w:t>
            </w:r>
          </w:p>
        </w:tc>
        <w:tc>
          <w:tcPr>
            <w:tcW w:w="5400" w:type="dxa"/>
          </w:tcPr>
          <w:p w14:paraId="2B621F20" w14:textId="77777777" w:rsidR="00755B76" w:rsidRPr="00EF7CF9" w:rsidRDefault="00755B76" w:rsidP="00277537">
            <w:pPr>
              <w:pStyle w:val="ProductList-OfferingBody"/>
              <w:jc w:val="center"/>
            </w:pPr>
            <w:r>
              <w:t>25%</w:t>
            </w:r>
          </w:p>
        </w:tc>
      </w:tr>
      <w:tr w:rsidR="00755B76" w:rsidRPr="00B44CF9" w14:paraId="68DAAEC5" w14:textId="77777777" w:rsidTr="0068505E">
        <w:tc>
          <w:tcPr>
            <w:tcW w:w="5400" w:type="dxa"/>
          </w:tcPr>
          <w:p w14:paraId="2F3B22B1" w14:textId="77777777" w:rsidR="00755B76" w:rsidRPr="00EF7CF9" w:rsidRDefault="00755B76" w:rsidP="00277537">
            <w:pPr>
              <w:pStyle w:val="ProductList-OfferingBody"/>
              <w:jc w:val="center"/>
            </w:pPr>
            <w:r>
              <w:t>&lt; 99%</w:t>
            </w:r>
          </w:p>
        </w:tc>
        <w:tc>
          <w:tcPr>
            <w:tcW w:w="5400" w:type="dxa"/>
          </w:tcPr>
          <w:p w14:paraId="0AAEA41D" w14:textId="77777777" w:rsidR="00755B76" w:rsidRPr="00EF7CF9" w:rsidRDefault="00755B76" w:rsidP="00277537">
            <w:pPr>
              <w:pStyle w:val="ProductList-OfferingBody"/>
              <w:jc w:val="center"/>
            </w:pPr>
            <w:r>
              <w:t>50%</w:t>
            </w:r>
          </w:p>
        </w:tc>
      </w:tr>
      <w:tr w:rsidR="00755B76" w:rsidRPr="00B44CF9" w14:paraId="3FA76B9B" w14:textId="77777777" w:rsidTr="0068505E">
        <w:tc>
          <w:tcPr>
            <w:tcW w:w="5400" w:type="dxa"/>
          </w:tcPr>
          <w:p w14:paraId="286FAB49" w14:textId="77777777" w:rsidR="00755B76" w:rsidRPr="00EF7CF9" w:rsidRDefault="00755B76" w:rsidP="00277537">
            <w:pPr>
              <w:pStyle w:val="ProductList-OfferingBody"/>
              <w:jc w:val="center"/>
            </w:pPr>
            <w:r>
              <w:t>&lt; 95%</w:t>
            </w:r>
          </w:p>
        </w:tc>
        <w:tc>
          <w:tcPr>
            <w:tcW w:w="5400" w:type="dxa"/>
          </w:tcPr>
          <w:p w14:paraId="5F0AE2B0" w14:textId="77777777" w:rsidR="00755B76" w:rsidRPr="00EF7CF9" w:rsidRDefault="00755B76" w:rsidP="00277537">
            <w:pPr>
              <w:pStyle w:val="ProductList-OfferingBody"/>
              <w:jc w:val="center"/>
            </w:pPr>
            <w:r>
              <w:t>100%</w:t>
            </w:r>
          </w:p>
        </w:tc>
      </w:tr>
    </w:tbl>
    <w:p w14:paraId="41DA1B3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2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C4F7164" w14:textId="77777777" w:rsidR="004107C3" w:rsidRDefault="004107C3">
      <w:pPr>
        <w:rPr>
          <w:rFonts w:ascii="Calibri Light" w:hAnsi="Calibri Light" w:cs="Calibri Light"/>
          <w:b/>
          <w:color w:val="0072C6"/>
          <w:sz w:val="28"/>
        </w:rPr>
      </w:pPr>
      <w:bookmarkStart w:id="115" w:name="_Toc145598940"/>
      <w:bookmarkEnd w:id="109"/>
      <w:r>
        <w:rPr>
          <w:rFonts w:ascii="Calibri Light" w:hAnsi="Calibri Light" w:cs="Calibri Light"/>
        </w:rPr>
        <w:br w:type="page"/>
      </w:r>
    </w:p>
    <w:p w14:paraId="32EFCE07" w14:textId="722CD0B4" w:rsidR="004A0FBA" w:rsidRPr="004A0FBA" w:rsidRDefault="004A0FBA" w:rsidP="004A0FBA">
      <w:pPr>
        <w:pStyle w:val="ProductList-Offering2Heading"/>
        <w:tabs>
          <w:tab w:val="clear" w:pos="360"/>
          <w:tab w:val="clear" w:pos="720"/>
          <w:tab w:val="clear" w:pos="1080"/>
        </w:tabs>
        <w:outlineLvl w:val="2"/>
        <w:rPr>
          <w:rFonts w:ascii="Calibri Light" w:hAnsi="Calibri Light" w:cs="Calibri Light"/>
        </w:rPr>
      </w:pPr>
      <w:bookmarkStart w:id="116" w:name="_Toc239175874"/>
      <w:r w:rsidRPr="004A0FBA">
        <w:rPr>
          <w:rFonts w:ascii="Calibri Light" w:hAnsi="Calibri Light" w:cs="Calibri Light"/>
        </w:rPr>
        <w:lastRenderedPageBreak/>
        <w:t>Serviços de Domínio do Microsoft Entra</w:t>
      </w:r>
      <w:bookmarkEnd w:id="115"/>
      <w:bookmarkEnd w:id="116"/>
    </w:p>
    <w:p w14:paraId="721F8060" w14:textId="77777777" w:rsidR="004005AF" w:rsidRPr="00EF7CF9" w:rsidRDefault="004005AF" w:rsidP="005C3E46">
      <w:pPr>
        <w:pStyle w:val="ProductList-Body"/>
      </w:pPr>
      <w:r>
        <w:rPr>
          <w:b/>
          <w:color w:val="00188F"/>
        </w:rPr>
        <w:t>Definições Adicionais</w:t>
      </w:r>
      <w:r w:rsidRPr="005C3E46">
        <w:rPr>
          <w:b/>
          <w:color w:val="00188F"/>
        </w:rPr>
        <w:t>:</w:t>
      </w:r>
    </w:p>
    <w:p w14:paraId="3D8CCBC6" w14:textId="71FC9B71" w:rsidR="004005AF" w:rsidRPr="00EF7CF9" w:rsidRDefault="0014772F" w:rsidP="00277537">
      <w:pPr>
        <w:spacing w:after="0" w:line="240" w:lineRule="auto"/>
        <w:rPr>
          <w:sz w:val="18"/>
        </w:rPr>
      </w:pPr>
      <w:r>
        <w:rPr>
          <w:sz w:val="18"/>
        </w:rPr>
        <w:t>“</w:t>
      </w:r>
      <w:r w:rsidR="004005AF">
        <w:rPr>
          <w:b/>
          <w:color w:val="00188F"/>
          <w:sz w:val="18"/>
        </w:rPr>
        <w:t>Domínio Gerenciado</w:t>
      </w:r>
      <w:r>
        <w:rPr>
          <w:sz w:val="18"/>
        </w:rPr>
        <w:t>”</w:t>
      </w:r>
      <w:r w:rsidR="004005AF">
        <w:rPr>
          <w:sz w:val="18"/>
        </w:rPr>
        <w:t xml:space="preserve"> </w:t>
      </w:r>
      <w:r w:rsidR="001A4C15">
        <w:rPr>
          <w:rFonts w:ascii="Calibri" w:hAnsi="Calibri" w:cs="Calibri"/>
          <w:sz w:val="18"/>
        </w:rPr>
        <w:t xml:space="preserve">refere-se a um domínio do Active </w:t>
      </w:r>
      <w:proofErr w:type="spellStart"/>
      <w:r w:rsidR="001A4C15">
        <w:rPr>
          <w:rFonts w:ascii="Calibri" w:hAnsi="Calibri" w:cs="Calibri"/>
          <w:sz w:val="18"/>
        </w:rPr>
        <w:t>Directory</w:t>
      </w:r>
      <w:proofErr w:type="spellEnd"/>
      <w:r w:rsidR="001A4C15">
        <w:rPr>
          <w:rFonts w:ascii="Calibri" w:hAnsi="Calibri" w:cs="Calibri"/>
          <w:sz w:val="18"/>
        </w:rPr>
        <w:t xml:space="preserve"> que é provisionado e gerenciado pelos Serviços de Domínio do Microsoft Entra.</w:t>
      </w:r>
    </w:p>
    <w:p w14:paraId="5D725028" w14:textId="7E145859" w:rsidR="004005AF" w:rsidRPr="00EF7CF9" w:rsidRDefault="0014772F" w:rsidP="00277537">
      <w:pPr>
        <w:spacing w:after="0" w:line="240" w:lineRule="auto"/>
        <w:rPr>
          <w:sz w:val="18"/>
        </w:rPr>
      </w:pPr>
      <w:r>
        <w:rPr>
          <w:sz w:val="18"/>
        </w:rPr>
        <w:t>“</w:t>
      </w:r>
      <w:r w:rsidR="004005AF">
        <w:rPr>
          <w:b/>
          <w:color w:val="00188F"/>
          <w:sz w:val="18"/>
        </w:rPr>
        <w:t>Máximo de Minutos Disponíveis</w:t>
      </w:r>
      <w:r>
        <w:rPr>
          <w:sz w:val="18"/>
        </w:rPr>
        <w:t>”</w:t>
      </w:r>
      <w:r w:rsidR="004005AF">
        <w:rPr>
          <w:sz w:val="18"/>
        </w:rPr>
        <w:t xml:space="preserve"> é o número total de minutos que um determinado Domínio Gerenciado foi implantado pelo Cliente no Microsoft Azure para uma determinada assinatura do Microsoft Azure durante um Período Aplicável. </w:t>
      </w:r>
    </w:p>
    <w:p w14:paraId="0579F796" w14:textId="055F6701" w:rsidR="004005AF" w:rsidRPr="00406677" w:rsidRDefault="0014772F" w:rsidP="00277537">
      <w:pPr>
        <w:spacing w:after="0" w:line="240" w:lineRule="auto"/>
        <w:rPr>
          <w:spacing w:val="-2"/>
          <w:sz w:val="18"/>
        </w:rPr>
      </w:pPr>
      <w:r>
        <w:rPr>
          <w:spacing w:val="-2"/>
          <w:sz w:val="18"/>
        </w:rPr>
        <w:t>“</w:t>
      </w:r>
      <w:r w:rsidR="004005AF" w:rsidRPr="00406677">
        <w:rPr>
          <w:b/>
          <w:color w:val="00188F"/>
          <w:spacing w:val="-2"/>
          <w:sz w:val="18"/>
        </w:rPr>
        <w:t>Tempo de Inatividade</w:t>
      </w:r>
      <w:r>
        <w:rPr>
          <w:spacing w:val="-2"/>
          <w:sz w:val="18"/>
        </w:rPr>
        <w:t>”</w:t>
      </w:r>
      <w:r w:rsidR="004005AF" w:rsidRPr="00406677">
        <w:rPr>
          <w:spacing w:val="-2"/>
          <w:sz w:val="18"/>
        </w:rPr>
        <w:t xml:space="preserve"> é o total acumulado de minutos durante um Período Aplicável para uma determinada assinatura do Microsoft Azure durante os quais um determinado Domínio Gerenciado está indisponível. Um minuto será considerado indisponível se todas as solicitações de autenticação de domínio das contas do usuário que pertencem ao Domínio Gerenciado, vínculo LDAP com o DSE raiz ou pesquisa DNS de registros feitas na rede virtual na qual o Domínio Gerenciado está habilitado gerarem um Código de Erro ou não gerarem um Código de Êxito em até 30 segundos.</w:t>
      </w:r>
    </w:p>
    <w:p w14:paraId="331BDBEE" w14:textId="196C3D0C" w:rsidR="004005AF" w:rsidRPr="00EF7CF9" w:rsidRDefault="00AC48A7" w:rsidP="00277537">
      <w:pPr>
        <w:pStyle w:val="ProductList-Body"/>
      </w:pPr>
      <w:r>
        <w:rPr>
          <w:b/>
          <w:color w:val="00188F"/>
        </w:rPr>
        <w:t>Porcentagem de Tempo de Atividade</w:t>
      </w:r>
      <w:r w:rsidRPr="00083229">
        <w:rPr>
          <w:b/>
          <w:color w:val="00188F"/>
        </w:rPr>
        <w:t>:</w:t>
      </w:r>
      <w:r>
        <w:t xml:space="preserve"> A Porcentagem de Tempo de Atividade é calculada usando-se a seguinte fórmula:</w:t>
      </w:r>
    </w:p>
    <w:p w14:paraId="46E9969E" w14:textId="2E67DA73" w:rsidR="004005AF" w:rsidRPr="00A2017D" w:rsidRDefault="00000000" w:rsidP="00E4560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E756A62" w14:textId="77777777" w:rsidR="00CB28B7" w:rsidRPr="00523950" w:rsidRDefault="00CB28B7" w:rsidP="00CB28B7">
      <w:pPr>
        <w:pStyle w:val="ProductList-Body"/>
        <w:rPr>
          <w:rFonts w:ascii="Calibri" w:hAnsi="Calibri" w:cs="Calibri"/>
        </w:rPr>
      </w:pPr>
      <w:r>
        <w:rPr>
          <w:rFonts w:ascii="Calibri" w:hAnsi="Calibri" w:cs="Calibri"/>
          <w:b/>
          <w:color w:val="00188F"/>
        </w:rPr>
        <w:t>Os Níveis de Serviço e Créditos de Serviço são aplicáveis ao uso que o Cliente faz dos Serviços de Domínio do Microsoft Entra</w:t>
      </w:r>
      <w:r w:rsidRPr="002A72C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68505E">
        <w:trPr>
          <w:tblHeader/>
        </w:trPr>
        <w:tc>
          <w:tcPr>
            <w:tcW w:w="5400" w:type="dxa"/>
            <w:shd w:val="clear" w:color="auto" w:fill="0072C6"/>
          </w:tcPr>
          <w:p w14:paraId="6E86E6F5" w14:textId="55E22CD0"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85748E1"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A555B0C" w14:textId="77777777" w:rsidTr="0068505E">
        <w:tc>
          <w:tcPr>
            <w:tcW w:w="5400" w:type="dxa"/>
          </w:tcPr>
          <w:p w14:paraId="57774921" w14:textId="77777777" w:rsidR="004005AF" w:rsidRPr="00EF7CF9" w:rsidRDefault="004005AF" w:rsidP="00277537">
            <w:pPr>
              <w:pStyle w:val="ProductList-OfferingBody"/>
              <w:jc w:val="center"/>
            </w:pPr>
            <w:r>
              <w:t>&lt; 99,9%</w:t>
            </w:r>
          </w:p>
        </w:tc>
        <w:tc>
          <w:tcPr>
            <w:tcW w:w="5400" w:type="dxa"/>
          </w:tcPr>
          <w:p w14:paraId="163D5793" w14:textId="77777777" w:rsidR="004005AF" w:rsidRPr="00EF7CF9" w:rsidRDefault="004005AF" w:rsidP="00277537">
            <w:pPr>
              <w:pStyle w:val="ProductList-OfferingBody"/>
              <w:jc w:val="center"/>
            </w:pPr>
            <w:r>
              <w:t>10%</w:t>
            </w:r>
          </w:p>
        </w:tc>
      </w:tr>
      <w:tr w:rsidR="004005AF" w:rsidRPr="00B44CF9" w14:paraId="2CF44EFD" w14:textId="77777777" w:rsidTr="0068505E">
        <w:tc>
          <w:tcPr>
            <w:tcW w:w="5400" w:type="dxa"/>
          </w:tcPr>
          <w:p w14:paraId="4792C17D" w14:textId="77777777" w:rsidR="004005AF" w:rsidRPr="00EF7CF9" w:rsidRDefault="004005AF" w:rsidP="00277537">
            <w:pPr>
              <w:pStyle w:val="ProductList-OfferingBody"/>
              <w:keepNext/>
              <w:jc w:val="center"/>
            </w:pPr>
            <w:r>
              <w:t>&lt; 99%</w:t>
            </w:r>
          </w:p>
        </w:tc>
        <w:tc>
          <w:tcPr>
            <w:tcW w:w="5400" w:type="dxa"/>
          </w:tcPr>
          <w:p w14:paraId="6415A1FD" w14:textId="77777777" w:rsidR="004005AF" w:rsidRPr="00EF7CF9" w:rsidRDefault="004005AF" w:rsidP="00277537">
            <w:pPr>
              <w:pStyle w:val="ProductList-OfferingBody"/>
              <w:jc w:val="center"/>
            </w:pPr>
            <w:r>
              <w:t>25%</w:t>
            </w:r>
          </w:p>
        </w:tc>
      </w:tr>
    </w:tbl>
    <w:bookmarkStart w:id="117" w:name="_Toc52348917"/>
    <w:p w14:paraId="7FB17326"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CEBBAD9" w14:textId="77777777" w:rsidR="004005AF" w:rsidRPr="00EF7CF9" w:rsidRDefault="004005AF" w:rsidP="00277537">
      <w:pPr>
        <w:pStyle w:val="ProductList-Offering2Heading"/>
        <w:tabs>
          <w:tab w:val="clear" w:pos="360"/>
          <w:tab w:val="clear" w:pos="720"/>
          <w:tab w:val="clear" w:pos="1080"/>
        </w:tabs>
        <w:outlineLvl w:val="2"/>
      </w:pPr>
      <w:bookmarkStart w:id="118" w:name="_Toc239175875"/>
      <w:proofErr w:type="spellStart"/>
      <w:r>
        <w:t>Analysis</w:t>
      </w:r>
      <w:proofErr w:type="spellEnd"/>
      <w:r>
        <w:t xml:space="preserve"> Services</w:t>
      </w:r>
      <w:bookmarkEnd w:id="117"/>
      <w:bookmarkEnd w:id="118"/>
    </w:p>
    <w:p w14:paraId="5A6C05E0" w14:textId="77777777" w:rsidR="004005AF" w:rsidRPr="00EF7CF9" w:rsidRDefault="004005AF" w:rsidP="00277537">
      <w:pPr>
        <w:pStyle w:val="ProductList-Body"/>
      </w:pPr>
      <w:r>
        <w:rPr>
          <w:b/>
          <w:color w:val="00188F"/>
        </w:rPr>
        <w:t>Definições Adicionais</w:t>
      </w:r>
      <w:r w:rsidRPr="003527CA">
        <w:rPr>
          <w:b/>
          <w:color w:val="00188F"/>
        </w:rPr>
        <w:t>:</w:t>
      </w:r>
    </w:p>
    <w:p w14:paraId="7D2A438E" w14:textId="55D5CB3A" w:rsidR="004005AF" w:rsidRPr="00EF7CF9" w:rsidRDefault="0014772F" w:rsidP="00277537">
      <w:pPr>
        <w:pStyle w:val="ProductList-Body"/>
      </w:pPr>
      <w:r>
        <w:t>“</w:t>
      </w:r>
      <w:r w:rsidR="004005AF">
        <w:rPr>
          <w:b/>
          <w:color w:val="00188F"/>
        </w:rPr>
        <w:t>Servidor</w:t>
      </w:r>
      <w:r>
        <w:t>”</w:t>
      </w:r>
      <w:r w:rsidR="004005AF">
        <w:t xml:space="preserve"> significa qualquer servidor do Azure </w:t>
      </w:r>
      <w:proofErr w:type="spellStart"/>
      <w:r w:rsidR="004005AF">
        <w:t>Analysis</w:t>
      </w:r>
      <w:proofErr w:type="spellEnd"/>
      <w:r w:rsidR="004005AF">
        <w:t xml:space="preserve"> Services. </w:t>
      </w:r>
    </w:p>
    <w:p w14:paraId="596E8EFA" w14:textId="5625F6B6" w:rsidR="004005AF" w:rsidRPr="00EF7CF9" w:rsidRDefault="0014772F" w:rsidP="00277537">
      <w:pPr>
        <w:pStyle w:val="ProductList-Body"/>
      </w:pPr>
      <w:r>
        <w:t>“</w:t>
      </w:r>
      <w:r w:rsidR="004005AF">
        <w:rPr>
          <w:b/>
          <w:color w:val="00188F"/>
        </w:rPr>
        <w:t>Máximo de Minutos Disponíveis</w:t>
      </w:r>
      <w:r>
        <w:t>”</w:t>
      </w:r>
      <w:r w:rsidR="004005AF">
        <w:t xml:space="preserve"> é o número total de minutos que um determinado Servidor foi implantado no Microsoft Azure para uma determinada assinatura do Microsoft Azure durante um Período Aplicável. </w:t>
      </w:r>
    </w:p>
    <w:p w14:paraId="016FF859" w14:textId="22D365C8" w:rsidR="004005AF" w:rsidRPr="00EF7CF9" w:rsidRDefault="0014772F" w:rsidP="00277537">
      <w:pPr>
        <w:pStyle w:val="ProductList-Body"/>
      </w:pPr>
      <w:r>
        <w:t>“</w:t>
      </w:r>
      <w:r w:rsidR="004005AF">
        <w:rPr>
          <w:b/>
          <w:color w:val="00188F"/>
        </w:rPr>
        <w:t>Operações do Cliente</w:t>
      </w:r>
      <w:r>
        <w:t>”</w:t>
      </w:r>
      <w:r w:rsidR="004005AF">
        <w:t xml:space="preserve"> é o conjunto de todas as operações documentadas compatíveis com o Azure </w:t>
      </w:r>
      <w:proofErr w:type="spellStart"/>
      <w:r w:rsidR="004005AF">
        <w:t>Analysis</w:t>
      </w:r>
      <w:proofErr w:type="spellEnd"/>
      <w:r w:rsidR="004005AF">
        <w:t xml:space="preserve"> Services. </w:t>
      </w:r>
    </w:p>
    <w:p w14:paraId="21FC0AC4" w14:textId="4307BA23" w:rsidR="004005AF" w:rsidRPr="00EF7CF9" w:rsidRDefault="004005AF" w:rsidP="00277537">
      <w:pPr>
        <w:pStyle w:val="ProductList-Body"/>
      </w:pPr>
      <w:r>
        <w:rPr>
          <w:b/>
          <w:color w:val="00188F"/>
        </w:rPr>
        <w:t>Tempo de Inatividade</w:t>
      </w:r>
      <w:r w:rsidRPr="00287810">
        <w:rPr>
          <w:b/>
          <w:color w:val="00188F"/>
        </w:rPr>
        <w:t>:</w:t>
      </w:r>
      <w:r>
        <w:t xml:space="preserve"> é o total acumulado de minutos durante um Período Aplicável para uma determinada assinatura do Microsoft Azure durante os quais um determinado Servidor permanece indisponível. Um minuto será considerado indisponível para um determinado Servidor se mais do que 1% de todas as Operações do Cliente executadas durante o minuto retornar um Código de Erro.</w:t>
      </w:r>
    </w:p>
    <w:p w14:paraId="721BF4F7" w14:textId="3E2839FE" w:rsidR="004005AF" w:rsidRPr="00406677" w:rsidRDefault="00AC48A7" w:rsidP="00277537">
      <w:pPr>
        <w:pStyle w:val="ProductList-Body"/>
        <w:rPr>
          <w:spacing w:val="-3"/>
        </w:rPr>
      </w:pPr>
      <w:r w:rsidRPr="00406677">
        <w:rPr>
          <w:b/>
          <w:color w:val="00188F"/>
          <w:spacing w:val="-3"/>
        </w:rPr>
        <w:t>Porcentagem de Tempo de Atividade</w:t>
      </w:r>
      <w:r w:rsidRPr="00287810">
        <w:rPr>
          <w:b/>
          <w:color w:val="00188F"/>
        </w:rPr>
        <w:t>:</w:t>
      </w:r>
      <w:r w:rsidRPr="00406677">
        <w:rPr>
          <w:spacing w:val="-3"/>
        </w:rPr>
        <w:t xml:space="preserve"> A Porcentagem de Tempo de Atividade para um determinado Servidor é calculada usando-se a seguinte fórmula:</w:t>
      </w:r>
    </w:p>
    <w:p w14:paraId="2CB3F24D" w14:textId="6B23AD2A" w:rsidR="004005AF" w:rsidRPr="00EF7CF9" w:rsidRDefault="00000000" w:rsidP="00E4560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0E634174" w14:textId="77777777" w:rsidR="004005AF" w:rsidRPr="00EF7CF9" w:rsidRDefault="004005AF" w:rsidP="00277537">
      <w:pPr>
        <w:pStyle w:val="ProductList-Body"/>
      </w:pPr>
      <w:r>
        <w:rPr>
          <w:b/>
          <w:color w:val="00188F"/>
        </w:rPr>
        <w:t>Crédito de Serviço</w:t>
      </w:r>
      <w:r w:rsidRPr="00212B0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68505E">
        <w:trPr>
          <w:tblHeader/>
        </w:trPr>
        <w:tc>
          <w:tcPr>
            <w:tcW w:w="5400" w:type="dxa"/>
            <w:shd w:val="clear" w:color="auto" w:fill="0072C6"/>
          </w:tcPr>
          <w:p w14:paraId="10D2AB94" w14:textId="432DC55E"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D0CF539"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09B811D6" w14:textId="77777777" w:rsidTr="0068505E">
        <w:tc>
          <w:tcPr>
            <w:tcW w:w="5400" w:type="dxa"/>
          </w:tcPr>
          <w:p w14:paraId="300AB5B4" w14:textId="77777777" w:rsidR="004005AF" w:rsidRPr="00EF7CF9" w:rsidRDefault="004005AF" w:rsidP="00277537">
            <w:pPr>
              <w:pStyle w:val="ProductList-OfferingBody"/>
              <w:jc w:val="center"/>
            </w:pPr>
            <w:r>
              <w:t>&lt; 99,9%</w:t>
            </w:r>
          </w:p>
        </w:tc>
        <w:tc>
          <w:tcPr>
            <w:tcW w:w="5400" w:type="dxa"/>
          </w:tcPr>
          <w:p w14:paraId="25E97EF4" w14:textId="77777777" w:rsidR="004005AF" w:rsidRPr="00EF7CF9" w:rsidRDefault="004005AF" w:rsidP="00277537">
            <w:pPr>
              <w:pStyle w:val="ProductList-OfferingBody"/>
              <w:jc w:val="center"/>
            </w:pPr>
            <w:r>
              <w:t>10%</w:t>
            </w:r>
          </w:p>
        </w:tc>
      </w:tr>
      <w:tr w:rsidR="004005AF" w:rsidRPr="00B44CF9" w14:paraId="611B2312" w14:textId="77777777" w:rsidTr="0068505E">
        <w:tc>
          <w:tcPr>
            <w:tcW w:w="5400" w:type="dxa"/>
          </w:tcPr>
          <w:p w14:paraId="7591053F" w14:textId="77777777" w:rsidR="004005AF" w:rsidRPr="00EF7CF9" w:rsidRDefault="004005AF" w:rsidP="00277537">
            <w:pPr>
              <w:pStyle w:val="ProductList-OfferingBody"/>
              <w:jc w:val="center"/>
            </w:pPr>
            <w:r>
              <w:t>&lt; 99%</w:t>
            </w:r>
          </w:p>
        </w:tc>
        <w:tc>
          <w:tcPr>
            <w:tcW w:w="5400" w:type="dxa"/>
          </w:tcPr>
          <w:p w14:paraId="57833F2A" w14:textId="77777777" w:rsidR="004005AF" w:rsidRPr="00EF7CF9" w:rsidRDefault="004005AF" w:rsidP="00277537">
            <w:pPr>
              <w:pStyle w:val="ProductList-OfferingBody"/>
              <w:jc w:val="center"/>
            </w:pPr>
            <w:r>
              <w:t>25%</w:t>
            </w:r>
          </w:p>
        </w:tc>
      </w:tr>
    </w:tbl>
    <w:bookmarkStart w:id="119" w:name="_Toc52348918"/>
    <w:p w14:paraId="013B8DB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DB89434" w14:textId="77777777" w:rsidR="00BE5E98" w:rsidRPr="00966705" w:rsidRDefault="00BE5E98" w:rsidP="00277537">
      <w:pPr>
        <w:pStyle w:val="ProductList-Offering2Heading"/>
        <w:keepNext/>
        <w:tabs>
          <w:tab w:val="clear" w:pos="360"/>
          <w:tab w:val="clear" w:pos="720"/>
          <w:tab w:val="clear" w:pos="1080"/>
        </w:tabs>
        <w:outlineLvl w:val="2"/>
      </w:pPr>
      <w:bookmarkStart w:id="120" w:name="_Toc239175876"/>
      <w:r>
        <w:t>API do Azure para FHIR</w:t>
      </w:r>
      <w:bookmarkEnd w:id="120"/>
    </w:p>
    <w:p w14:paraId="0D1A6CEE" w14:textId="1440EC0B" w:rsidR="00BE5E98" w:rsidRDefault="0014772F" w:rsidP="00277537">
      <w:pPr>
        <w:pStyle w:val="ProductList-Body"/>
      </w:pPr>
      <w:r>
        <w:t>“</w:t>
      </w:r>
      <w:r w:rsidR="00BE5E98">
        <w:rPr>
          <w:b/>
          <w:color w:val="00188F"/>
        </w:rPr>
        <w:t>Total de Tentativas de Transações</w:t>
      </w:r>
      <w:r>
        <w:t>”</w:t>
      </w:r>
      <w:r w:rsidR="00BE5E98">
        <w:t xml:space="preserve"> é o número total de solicitações de API do Azure para FHIR autenticadas feitas pelo Cliente durante um Período Aplicável para uma determinada assinatura do Microsoft Azure. O Total de Tentativas de Transações não inclui as solicitações de API que geram um Código de Erro que são continuamente repetidas em um período de cinco minutos depois do recebimento do primeiro Código de Erro.</w:t>
      </w:r>
    </w:p>
    <w:p w14:paraId="08CF0094" w14:textId="1C39A1E6" w:rsidR="00BE5E98" w:rsidRDefault="0014772F" w:rsidP="00277537">
      <w:pPr>
        <w:pStyle w:val="ProductList-Body"/>
      </w:pPr>
      <w:r>
        <w:t>“</w:t>
      </w:r>
      <w:r w:rsidR="00BE5E98">
        <w:rPr>
          <w:b/>
          <w:color w:val="00188F"/>
        </w:rPr>
        <w:t>Transações com Falha</w:t>
      </w:r>
      <w:r>
        <w:t>”</w:t>
      </w:r>
      <w:r w:rsidR="00BE5E98">
        <w:t xml:space="preserve"> é o conjunto de todas as solicitações dentro do Total de Tentativas de Transações que resultam em um Código de Erro ou</w:t>
      </w:r>
      <w:r w:rsidR="00AE357C">
        <w:t> </w:t>
      </w:r>
      <w:r w:rsidR="00BE5E98">
        <w:t>que, de outra forma, não retornam um Código de Sucesso dentro de 60 segundos após o recebimento pelo Serviço API do Azure para FHIR.</w:t>
      </w:r>
    </w:p>
    <w:p w14:paraId="63162907" w14:textId="79B0863D" w:rsidR="00BE5E98" w:rsidRPr="00E53123" w:rsidRDefault="00EE6E3C" w:rsidP="00277537">
      <w:pPr>
        <w:pStyle w:val="ProductList-Body"/>
        <w:rPr>
          <w:b/>
          <w:color w:val="00188F"/>
        </w:rPr>
      </w:pPr>
      <w:r>
        <w:rPr>
          <w:b/>
          <w:color w:val="00188F"/>
        </w:rPr>
        <w:t>Cálculo do Tempo de Atividade</w:t>
      </w:r>
    </w:p>
    <w:p w14:paraId="6430E0E2" w14:textId="62A94281" w:rsidR="00BE5E98" w:rsidRPr="00406677" w:rsidRDefault="00BE5E98" w:rsidP="00277537">
      <w:pPr>
        <w:pStyle w:val="ProductList-Body"/>
        <w:rPr>
          <w:spacing w:val="-3"/>
        </w:rPr>
      </w:pPr>
      <w:r w:rsidRPr="00406677">
        <w:rPr>
          <w:spacing w:val="-3"/>
        </w:rPr>
        <w:t xml:space="preserve">A </w:t>
      </w:r>
      <w:r w:rsidR="0014772F">
        <w:rPr>
          <w:spacing w:val="-3"/>
        </w:rPr>
        <w:t>“</w:t>
      </w:r>
      <w:r w:rsidRPr="00406677">
        <w:rPr>
          <w:spacing w:val="-3"/>
        </w:rPr>
        <w:t>Porcentagem de Tempo de Atividade</w:t>
      </w:r>
      <w:r w:rsidR="0014772F">
        <w:rPr>
          <w:spacing w:val="-3"/>
        </w:rPr>
        <w:t>”</w:t>
      </w:r>
      <w:r w:rsidRPr="00406677">
        <w:rPr>
          <w:spacing w:val="-3"/>
        </w:rPr>
        <w:t xml:space="preserve"> de uma API do Azure para FHIR é calculada como o Total de Tentativas de Transação menos as Transações com Falha dividido pelo Total de Tentativas de Transação multiplicado por 100. A Porcentagem do Tempo de Atividade é representada pela seguinte fórmula:</w:t>
      </w:r>
    </w:p>
    <w:p w14:paraId="4F5A4D70" w14:textId="413AF060" w:rsidR="00BE5E98" w:rsidRPr="00EF7CF9" w:rsidRDefault="00000000" w:rsidP="00E4560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Tentativas de Transação - Transações com Falha</m:t>
              </m:r>
              <m:r>
                <w:rPr>
                  <w:rFonts w:ascii="Cambria Math" w:hAnsi="Cambria Math" w:cs="Calibri"/>
                  <w:sz w:val="18"/>
                  <w:szCs w:val="18"/>
                </w:rPr>
                <m:t xml:space="preserve"> </m:t>
              </m:r>
            </m:num>
            <m:den>
              <m:r>
                <m:rPr>
                  <m:nor/>
                </m:rPr>
                <w:rPr>
                  <w:rFonts w:ascii="Cambria Math" w:hAnsi="Cambria Math" w:cs="Calibri"/>
                  <w:i/>
                  <w:iCs/>
                  <w:sz w:val="18"/>
                  <w:szCs w:val="18"/>
                </w:rPr>
                <m:t>Total de Tentativas de Transação</m:t>
              </m:r>
            </m:den>
          </m:f>
          <m:r>
            <w:rPr>
              <w:rFonts w:ascii="Cambria Math" w:hAnsi="Cambria Math" w:cs="Calibri"/>
              <w:sz w:val="18"/>
              <w:szCs w:val="18"/>
            </w:rPr>
            <m:t xml:space="preserve"> x 100</m:t>
          </m:r>
        </m:oMath>
      </m:oMathPara>
    </w:p>
    <w:p w14:paraId="49903A9B" w14:textId="77777777" w:rsidR="00BE5E98" w:rsidRDefault="00BE5E98" w:rsidP="00A30127">
      <w:pPr>
        <w:pStyle w:val="ProductList-Body"/>
      </w:pPr>
      <w:r>
        <w:t>Os seguintes Níveis de Serviço e Créditos de Serviço são aplicáveis à API do Azure para FHIR:</w:t>
      </w:r>
    </w:p>
    <w:p w14:paraId="3D2538E1" w14:textId="77777777" w:rsidR="00BE5E98" w:rsidRPr="00EF7CF9" w:rsidRDefault="00BE5E98" w:rsidP="00277537">
      <w:pPr>
        <w:pStyle w:val="ProductList-Body"/>
      </w:pPr>
      <w:r>
        <w:rPr>
          <w:b/>
          <w:color w:val="00188F"/>
        </w:rPr>
        <w:t>Crédito de Serviço</w:t>
      </w:r>
      <w:r w:rsidRPr="0043685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68505E">
        <w:trPr>
          <w:tblHeader/>
        </w:trPr>
        <w:tc>
          <w:tcPr>
            <w:tcW w:w="5400" w:type="dxa"/>
            <w:shd w:val="clear" w:color="auto" w:fill="0072C6"/>
          </w:tcPr>
          <w:p w14:paraId="5803F125" w14:textId="377E1E92" w:rsidR="00BE5E98" w:rsidRPr="00EF7CF9" w:rsidRDefault="00AC48A7" w:rsidP="00277537">
            <w:pPr>
              <w:pStyle w:val="ProductList-OfferingBody"/>
              <w:jc w:val="center"/>
              <w:rPr>
                <w:color w:val="FFFFFF" w:themeColor="background1"/>
              </w:rPr>
            </w:pPr>
            <w:r>
              <w:rPr>
                <w:color w:val="FFFFFF" w:themeColor="background1"/>
              </w:rPr>
              <w:lastRenderedPageBreak/>
              <w:t>Porcentagem de Tempo de Atividade</w:t>
            </w:r>
          </w:p>
        </w:tc>
        <w:tc>
          <w:tcPr>
            <w:tcW w:w="5400" w:type="dxa"/>
            <w:shd w:val="clear" w:color="auto" w:fill="0072C6"/>
          </w:tcPr>
          <w:p w14:paraId="2A46F761" w14:textId="77777777" w:rsidR="00BE5E98" w:rsidRPr="00EF7CF9" w:rsidRDefault="00BE5E98" w:rsidP="00277537">
            <w:pPr>
              <w:pStyle w:val="ProductList-OfferingBody"/>
              <w:jc w:val="center"/>
              <w:rPr>
                <w:color w:val="FFFFFF" w:themeColor="background1"/>
              </w:rPr>
            </w:pPr>
            <w:r>
              <w:rPr>
                <w:color w:val="FFFFFF" w:themeColor="background1"/>
              </w:rPr>
              <w:t>Crédito de Serviço</w:t>
            </w:r>
          </w:p>
        </w:tc>
      </w:tr>
      <w:tr w:rsidR="00BE5E98" w:rsidRPr="00B44CF9" w14:paraId="1F772872" w14:textId="77777777" w:rsidTr="0068505E">
        <w:tc>
          <w:tcPr>
            <w:tcW w:w="5400" w:type="dxa"/>
          </w:tcPr>
          <w:p w14:paraId="5ED40FF8" w14:textId="77777777" w:rsidR="00BE5E98" w:rsidRPr="00EF7CF9" w:rsidRDefault="00BE5E98" w:rsidP="00277537">
            <w:pPr>
              <w:pStyle w:val="ProductList-OfferingBody"/>
              <w:jc w:val="center"/>
            </w:pPr>
            <w:r>
              <w:t>&lt; 99,9%</w:t>
            </w:r>
          </w:p>
        </w:tc>
        <w:tc>
          <w:tcPr>
            <w:tcW w:w="5400" w:type="dxa"/>
          </w:tcPr>
          <w:p w14:paraId="087584E0" w14:textId="77777777" w:rsidR="00BE5E98" w:rsidRPr="00EF7CF9" w:rsidRDefault="00BE5E98" w:rsidP="00277537">
            <w:pPr>
              <w:pStyle w:val="ProductList-OfferingBody"/>
              <w:jc w:val="center"/>
            </w:pPr>
            <w:r>
              <w:t>10%</w:t>
            </w:r>
          </w:p>
        </w:tc>
      </w:tr>
      <w:tr w:rsidR="00BE5E98" w:rsidRPr="00B44CF9" w14:paraId="59510B73" w14:textId="77777777" w:rsidTr="0068505E">
        <w:tc>
          <w:tcPr>
            <w:tcW w:w="5400" w:type="dxa"/>
          </w:tcPr>
          <w:p w14:paraId="39575131" w14:textId="77777777" w:rsidR="00BE5E98" w:rsidRPr="00EF7CF9" w:rsidRDefault="00BE5E98" w:rsidP="00277537">
            <w:pPr>
              <w:pStyle w:val="ProductList-OfferingBody"/>
              <w:jc w:val="center"/>
            </w:pPr>
            <w:r>
              <w:t>&lt; 99%</w:t>
            </w:r>
          </w:p>
        </w:tc>
        <w:tc>
          <w:tcPr>
            <w:tcW w:w="5400" w:type="dxa"/>
          </w:tcPr>
          <w:p w14:paraId="65D28BFB" w14:textId="77777777" w:rsidR="00BE5E98" w:rsidRPr="00EF7CF9" w:rsidRDefault="00BE5E98" w:rsidP="00277537">
            <w:pPr>
              <w:pStyle w:val="ProductList-OfferingBody"/>
              <w:jc w:val="center"/>
            </w:pPr>
            <w:r>
              <w:t>25%</w:t>
            </w:r>
          </w:p>
        </w:tc>
      </w:tr>
    </w:tbl>
    <w:p w14:paraId="62B603E5"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4116B6C" w14:textId="0E2FD09A" w:rsidR="00334CB2" w:rsidRDefault="00334CB2" w:rsidP="00277537">
      <w:pPr>
        <w:pStyle w:val="ProductList-Offering2Heading"/>
        <w:tabs>
          <w:tab w:val="clear" w:pos="360"/>
          <w:tab w:val="clear" w:pos="720"/>
          <w:tab w:val="clear" w:pos="1080"/>
        </w:tabs>
        <w:outlineLvl w:val="2"/>
      </w:pPr>
      <w:bookmarkStart w:id="121" w:name="_Toc239175877"/>
      <w:r>
        <w:t xml:space="preserve">Serviços do Centro </w:t>
      </w:r>
      <w:r w:rsidR="005F7864">
        <w:t>de API</w:t>
      </w:r>
      <w:bookmarkEnd w:id="121"/>
    </w:p>
    <w:p w14:paraId="4793DC98" w14:textId="77777777" w:rsidR="00175DB3" w:rsidRPr="0018346E" w:rsidRDefault="00175DB3" w:rsidP="00175DB3">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Definições Adicionais: </w:t>
      </w:r>
    </w:p>
    <w:p w14:paraId="0E829946" w14:textId="77777777" w:rsidR="00175DB3" w:rsidRPr="0018346E" w:rsidRDefault="00175DB3" w:rsidP="00175DB3">
      <w:pPr>
        <w:spacing w:after="0" w:line="240" w:lineRule="auto"/>
        <w:textAlignment w:val="baseline"/>
        <w:rPr>
          <w:rFonts w:ascii="Calibri" w:eastAsia="Calibri" w:hAnsi="Calibri" w:cs="Arial"/>
          <w:sz w:val="18"/>
        </w:rPr>
      </w:pPr>
      <w:r>
        <w:rPr>
          <w:rFonts w:ascii="Calibri" w:hAnsi="Calibri" w:cs="Calibri"/>
          <w:b/>
          <w:color w:val="00188F"/>
          <w:sz w:val="18"/>
          <w:szCs w:val="18"/>
        </w:rPr>
        <w:t>Minutos de Implantação:</w:t>
      </w:r>
      <w:r>
        <w:rPr>
          <w:rFonts w:ascii="Calibri" w:eastAsia="Calibri" w:hAnsi="Calibri" w:cs="Arial"/>
          <w:color w:val="FF0000"/>
          <w:sz w:val="18"/>
        </w:rPr>
        <w:t xml:space="preserve"> </w:t>
      </w:r>
      <w:r>
        <w:rPr>
          <w:rFonts w:ascii="Calibri" w:eastAsia="Calibri" w:hAnsi="Calibri" w:cs="Arial"/>
          <w:sz w:val="18"/>
        </w:rPr>
        <w:t>é o número total de minutos durante os quais uma instância do Centro de API foi adquirida durante um Período Aplicável. </w:t>
      </w:r>
    </w:p>
    <w:p w14:paraId="433ED50B" w14:textId="77777777" w:rsidR="00175DB3" w:rsidRPr="0018346E" w:rsidRDefault="00175DB3" w:rsidP="00175DB3">
      <w:pPr>
        <w:spacing w:after="0" w:line="240" w:lineRule="auto"/>
        <w:textAlignment w:val="baseline"/>
        <w:rPr>
          <w:rFonts w:ascii="Calibri" w:eastAsia="Calibri" w:hAnsi="Calibri" w:cs="Arial"/>
          <w:sz w:val="18"/>
        </w:rPr>
      </w:pPr>
      <w:r>
        <w:rPr>
          <w:rFonts w:ascii="Calibri" w:hAnsi="Calibri" w:cs="Calibri"/>
          <w:b/>
          <w:color w:val="00188F"/>
          <w:sz w:val="18"/>
          <w:szCs w:val="18"/>
        </w:rPr>
        <w:t>Ativos:</w:t>
      </w:r>
      <w:r>
        <w:rPr>
          <w:rFonts w:ascii="Calibri" w:eastAsia="Calibri" w:hAnsi="Calibri" w:cs="Arial"/>
          <w:sz w:val="18"/>
        </w:rPr>
        <w:t xml:space="preserve"> significa qualquer registro de ativo do Centro de API em uma instância do Centro de API (como APIs, Definições de API, Versões de API, Implantações de API, Ambientes, Metadados). </w:t>
      </w:r>
    </w:p>
    <w:p w14:paraId="5C7FCCD4" w14:textId="77777777" w:rsidR="00175DB3" w:rsidRPr="005D18E1" w:rsidRDefault="00175DB3" w:rsidP="00175DB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Máximo de Minutos Disponíveis:</w:t>
      </w:r>
      <w:r>
        <w:rPr>
          <w:rFonts w:ascii="Calibri" w:eastAsia="Calibri" w:hAnsi="Calibri" w:cs="Arial"/>
          <w:color w:val="FF0000"/>
          <w:sz w:val="18"/>
        </w:rPr>
        <w:t xml:space="preserve"> </w:t>
      </w:r>
      <w:r>
        <w:rPr>
          <w:rFonts w:ascii="Calibri" w:eastAsia="Calibri" w:hAnsi="Calibri" w:cs="Arial"/>
          <w:sz w:val="18"/>
        </w:rPr>
        <w:t>é a soma de todos os Minutos de Implantação de uma instância do Centro de API associada a uma determinada assinatura do Microsoft Azure durante um Período Aplicável. </w:t>
      </w:r>
    </w:p>
    <w:p w14:paraId="2DE1C5F2" w14:textId="77777777" w:rsidR="00175DB3" w:rsidRPr="005D18E1" w:rsidRDefault="00175DB3" w:rsidP="00175DB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Tempo de Inatividade:</w:t>
      </w:r>
      <w:r>
        <w:rPr>
          <w:rFonts w:ascii="Calibri" w:eastAsia="Calibri" w:hAnsi="Calibri" w:cs="Arial"/>
          <w:color w:val="FF0000"/>
          <w:sz w:val="18"/>
        </w:rPr>
        <w:t xml:space="preserve"> </w:t>
      </w:r>
      <w:r>
        <w:rPr>
          <w:rFonts w:ascii="Calibri" w:eastAsia="Calibri" w:hAnsi="Calibri" w:cs="Arial"/>
          <w:sz w:val="18"/>
        </w:rPr>
        <w:t>é o total de minutos acumulados durante os quais um determinado plano de dados do Centro de API está indisponível. Um minuto será considerado indisponível para determinada instância do Centro de API se todas as tentativas dos usuários de executar chamadas de API no plano de dados do Centro de API resultarem em um código de erro ou não gerarem uma resposta em até cinco minutos. </w:t>
      </w:r>
    </w:p>
    <w:p w14:paraId="4973A217" w14:textId="77777777" w:rsidR="00175DB3" w:rsidRPr="005D18E1" w:rsidRDefault="00175DB3" w:rsidP="00175DB3">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Porcentagem de Tempo de Atividade:</w:t>
      </w:r>
      <w:r>
        <w:rPr>
          <w:rFonts w:ascii="Calibri" w:eastAsia="Calibri" w:hAnsi="Calibri" w:cs="Arial"/>
          <w:color w:val="FF0000"/>
          <w:sz w:val="18"/>
        </w:rPr>
        <w:t xml:space="preserve"> </w:t>
      </w:r>
      <w:r>
        <w:rPr>
          <w:rFonts w:ascii="Calibri" w:eastAsia="Calibri" w:hAnsi="Calibri" w:cs="Arial"/>
          <w:sz w:val="18"/>
        </w:rPr>
        <w:t>A Porcentagem de Tempo de Atividade é calculada usando a seguinte fórmula: </w:t>
      </w:r>
    </w:p>
    <w:p w14:paraId="443057E3" w14:textId="77777777" w:rsidR="00175DB3" w:rsidRPr="005D18E1" w:rsidRDefault="00000000" w:rsidP="00451BA4">
      <w:pPr>
        <w:spacing w:before="120" w:after="120" w:line="240" w:lineRule="auto"/>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Máximo de Minutos Disponíveis - Tempo de Inatividade </m:t>
              </m:r>
            </m:num>
            <m:den>
              <m:r>
                <w:rPr>
                  <w:rFonts w:ascii="Cambria Math" w:eastAsia="Calibri" w:hAnsi="Cambria Math" w:cs="Arial"/>
                  <w:sz w:val="18"/>
                  <w:szCs w:val="18"/>
                </w:rPr>
                <m:t>Máximo de Minutos Disponíveis</m:t>
              </m:r>
            </m:den>
          </m:f>
          <m:r>
            <w:rPr>
              <w:rFonts w:ascii="Cambria Math" w:eastAsia="Calibri" w:hAnsi="Cambria Math" w:cs="Arial"/>
              <w:sz w:val="18"/>
              <w:szCs w:val="18"/>
            </w:rPr>
            <m:t xml:space="preserve"> x 100</m:t>
          </m:r>
        </m:oMath>
      </m:oMathPara>
    </w:p>
    <w:p w14:paraId="0DA87B1B" w14:textId="77777777" w:rsidR="00175DB3" w:rsidRPr="0018346E" w:rsidRDefault="00175DB3" w:rsidP="00175DB3">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Crédito de Serviço para Plano Gratuito Dimensionado em uma Única Região: </w:t>
      </w:r>
    </w:p>
    <w:p w14:paraId="1E802482" w14:textId="5C01C6F2" w:rsidR="00394ECB" w:rsidRPr="00394ECB" w:rsidRDefault="00175DB3" w:rsidP="00175DB3">
      <w:pPr>
        <w:spacing w:after="0" w:line="240" w:lineRule="auto"/>
        <w:textAlignment w:val="baseline"/>
        <w:rPr>
          <w:rFonts w:ascii="Calibri" w:eastAsia="Calibri" w:hAnsi="Calibri" w:cs="Arial"/>
          <w:sz w:val="18"/>
        </w:rPr>
      </w:pPr>
      <w:r>
        <w:rPr>
          <w:rFonts w:ascii="Calibri" w:eastAsia="Calibri" w:hAnsi="Calibri" w:cs="Arial"/>
          <w:sz w:val="18"/>
        </w:rPr>
        <w:t>Sem SLA</w:t>
      </w:r>
    </w:p>
    <w:p w14:paraId="2BAE0EFE" w14:textId="77777777" w:rsidR="00175DB3" w:rsidRPr="0018346E" w:rsidRDefault="00175DB3" w:rsidP="00175DB3">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Crédito de Serviço para Plano Padrão Dimensionado em uma Única Região: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175DB3" w:rsidRPr="00E075C6" w14:paraId="1B4E4493" w14:textId="77777777" w:rsidTr="0068505E">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F81EA3C" w14:textId="77777777" w:rsidR="00175DB3" w:rsidRPr="00E075C6" w:rsidRDefault="00175DB3"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4603CFF8" w14:textId="77777777" w:rsidR="00175DB3" w:rsidRPr="00E075C6" w:rsidRDefault="00175DB3"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 </w:t>
            </w:r>
          </w:p>
        </w:tc>
      </w:tr>
      <w:tr w:rsidR="00175DB3" w:rsidRPr="00E075C6" w14:paraId="4CDD0B2C" w14:textId="77777777" w:rsidTr="0068505E">
        <w:trPr>
          <w:trHeight w:val="255"/>
        </w:trPr>
        <w:tc>
          <w:tcPr>
            <w:tcW w:w="2500" w:type="pct"/>
            <w:tcBorders>
              <w:top w:val="single" w:sz="6" w:space="0" w:color="auto"/>
              <w:left w:val="single" w:sz="6" w:space="0" w:color="auto"/>
              <w:bottom w:val="single" w:sz="6" w:space="0" w:color="auto"/>
              <w:right w:val="single" w:sz="6" w:space="0" w:color="auto"/>
            </w:tcBorders>
            <w:hideMark/>
          </w:tcPr>
          <w:p w14:paraId="24A968F6" w14:textId="77777777" w:rsidR="00175DB3" w:rsidRPr="0018346E" w:rsidRDefault="00175DB3"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122C69A1" w14:textId="77777777" w:rsidR="00175DB3" w:rsidRPr="0018346E" w:rsidRDefault="00175DB3"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w:t>
            </w:r>
          </w:p>
        </w:tc>
      </w:tr>
      <w:tr w:rsidR="00175DB3" w:rsidRPr="00E075C6" w14:paraId="620431B2" w14:textId="77777777" w:rsidTr="0068505E">
        <w:trPr>
          <w:trHeight w:val="165"/>
        </w:trPr>
        <w:tc>
          <w:tcPr>
            <w:tcW w:w="2500" w:type="pct"/>
            <w:tcBorders>
              <w:top w:val="single" w:sz="6" w:space="0" w:color="auto"/>
              <w:left w:val="single" w:sz="6" w:space="0" w:color="auto"/>
              <w:bottom w:val="single" w:sz="6" w:space="0" w:color="auto"/>
              <w:right w:val="single" w:sz="6" w:space="0" w:color="auto"/>
            </w:tcBorders>
            <w:hideMark/>
          </w:tcPr>
          <w:p w14:paraId="57026DFA" w14:textId="77777777" w:rsidR="00175DB3" w:rsidRPr="0018346E" w:rsidRDefault="00175DB3"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1341E53E" w14:textId="77777777" w:rsidR="00175DB3" w:rsidRPr="0018346E" w:rsidRDefault="00175DB3"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w:t>
            </w:r>
          </w:p>
        </w:tc>
      </w:tr>
    </w:tbl>
    <w:p w14:paraId="310F3D84" w14:textId="77777777" w:rsidR="00175DB3" w:rsidRPr="00EF7CF9" w:rsidRDefault="00175DB3" w:rsidP="00175D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3B44625" w14:textId="4B3A2501" w:rsidR="004005AF" w:rsidRPr="00EF7CF9" w:rsidRDefault="004005AF" w:rsidP="00277537">
      <w:pPr>
        <w:pStyle w:val="ProductList-Offering2Heading"/>
        <w:tabs>
          <w:tab w:val="clear" w:pos="360"/>
          <w:tab w:val="clear" w:pos="720"/>
          <w:tab w:val="clear" w:pos="1080"/>
        </w:tabs>
        <w:outlineLvl w:val="2"/>
      </w:pPr>
      <w:bookmarkStart w:id="122" w:name="_Toc239175878"/>
      <w:r>
        <w:t>Serviços de Gerenciamento de API</w:t>
      </w:r>
      <w:bookmarkEnd w:id="110"/>
      <w:bookmarkEnd w:id="119"/>
      <w:bookmarkEnd w:id="122"/>
    </w:p>
    <w:p w14:paraId="55F3B515" w14:textId="77777777" w:rsidR="004005AF" w:rsidRPr="00EF7CF9" w:rsidRDefault="004005AF" w:rsidP="00277537">
      <w:pPr>
        <w:pStyle w:val="ProductList-Body"/>
      </w:pPr>
      <w:r>
        <w:rPr>
          <w:b/>
          <w:color w:val="00188F"/>
        </w:rPr>
        <w:t>Definições Adicionais</w:t>
      </w:r>
      <w:r w:rsidRPr="00484063">
        <w:rPr>
          <w:b/>
          <w:color w:val="00188F"/>
        </w:rPr>
        <w:t>:</w:t>
      </w:r>
    </w:p>
    <w:p w14:paraId="0176D6F3" w14:textId="5508BA5F" w:rsidR="004005AF" w:rsidRPr="00EF7CF9" w:rsidRDefault="0014772F" w:rsidP="00A20622">
      <w:pPr>
        <w:pStyle w:val="ProductList-Body"/>
      </w:pPr>
      <w:r>
        <w:t>“</w:t>
      </w:r>
      <w:r w:rsidR="004005AF">
        <w:rPr>
          <w:b/>
          <w:color w:val="00188F"/>
        </w:rPr>
        <w:t>Minutos de Implantação</w:t>
      </w:r>
      <w:r>
        <w:t>”</w:t>
      </w:r>
      <w:r w:rsidR="004005AF">
        <w:t xml:space="preserve"> é o número total de minutos em que uma determinada instância de Serviço de Gerenciamento de API foi implantada no</w:t>
      </w:r>
      <w:r w:rsidR="00FD702B">
        <w:t> </w:t>
      </w:r>
      <w:r w:rsidR="004005AF">
        <w:t>Microsoft Azure durante um Período Aplicável.</w:t>
      </w:r>
    </w:p>
    <w:p w14:paraId="4720E678" w14:textId="18AB13D9" w:rsidR="004005AF" w:rsidRPr="00EF7CF9" w:rsidRDefault="0014772F" w:rsidP="00A20622">
      <w:pPr>
        <w:pStyle w:val="ProductList-Body"/>
      </w:pPr>
      <w:r>
        <w:t>“</w:t>
      </w:r>
      <w:r w:rsidR="004005AF">
        <w:rPr>
          <w:b/>
          <w:color w:val="00188F"/>
        </w:rPr>
        <w:t>Máximo de Minutos Disponíveis</w:t>
      </w:r>
      <w:r>
        <w:t>”</w:t>
      </w:r>
      <w:r w:rsidR="004005AF">
        <w:t xml:space="preserve"> é a soma de todos os Minutos de Implantação em todas as instâncias do Gerenciamento de API implantadas por</w:t>
      </w:r>
      <w:r w:rsidR="00101710">
        <w:t> </w:t>
      </w:r>
      <w:r w:rsidR="004005AF">
        <w:t>você para uma determinada assinatura do Microsoft Azure durante um Período Aplicável.</w:t>
      </w:r>
    </w:p>
    <w:p w14:paraId="54365A4B" w14:textId="4959168D" w:rsidR="004005AF" w:rsidRPr="00EF7CF9" w:rsidRDefault="0014772F" w:rsidP="00A20622">
      <w:pPr>
        <w:pStyle w:val="ProductList-Body"/>
      </w:pPr>
      <w:r>
        <w:t>“</w:t>
      </w:r>
      <w:r w:rsidR="004005AF">
        <w:rPr>
          <w:b/>
          <w:color w:val="00188F"/>
        </w:rPr>
        <w:t>Proxy</w:t>
      </w:r>
      <w:r>
        <w:t>”</w:t>
      </w:r>
      <w:r w:rsidR="004005AF">
        <w:t xml:space="preserve"> é o componente do Serviço de Gerenciamento de API responsável por receber solicitações de API e encaminhá-las para a API dependente configurada.</w:t>
      </w:r>
    </w:p>
    <w:p w14:paraId="6AEBE793" w14:textId="77777777" w:rsidR="004005AF" w:rsidRPr="00EF7CF9" w:rsidRDefault="004005AF" w:rsidP="00A20622">
      <w:pPr>
        <w:pStyle w:val="ProductList-Body"/>
      </w:pPr>
      <w:r>
        <w:rPr>
          <w:b/>
          <w:color w:val="00188F"/>
        </w:rPr>
        <w:t>Tempo de Inatividade</w:t>
      </w:r>
      <w:r w:rsidRPr="00D5425E">
        <w:rPr>
          <w:b/>
          <w:color w:val="00188F"/>
        </w:rPr>
        <w:t>:</w:t>
      </w:r>
      <w:r>
        <w:t xml:space="preserve"> O total acumulado de Minutos de Implantação em todas as instâncias do Gerenciamento de API implantadas por você em uma determinada assinatura do Microsoft Azure durante os quais o Serviço de Gerenciamento de API permanece indisponível. Um minuto será considerado indisponível para uma determinada instância do Gerenciamento de API se todas as tentativas contínuas de executar operações pelo Proxy durante o minuto resultar em um Código de Erro ou não retornar um Código de Êxito em até cinco minutos.</w:t>
      </w:r>
    </w:p>
    <w:p w14:paraId="20127167" w14:textId="15FEB2D6" w:rsidR="004005AF" w:rsidRPr="00EF7CF9" w:rsidRDefault="00AC48A7" w:rsidP="00277537">
      <w:pPr>
        <w:pStyle w:val="ProductList-Body"/>
      </w:pPr>
      <w:r>
        <w:rPr>
          <w:b/>
          <w:color w:val="00188F"/>
        </w:rPr>
        <w:t>Porcentagem de Tempo de Atividade</w:t>
      </w:r>
      <w:r w:rsidRPr="00D5425E">
        <w:rPr>
          <w:b/>
          <w:color w:val="00188F"/>
        </w:rPr>
        <w:t>:</w:t>
      </w:r>
      <w:r>
        <w:t xml:space="preserve"> A Porcentagem de Tempo de Atividade é calculada usando-se a seguinte fórmula: </w:t>
      </w:r>
    </w:p>
    <w:p w14:paraId="3E1BA1B0" w14:textId="3AAC9A17" w:rsidR="004005AF" w:rsidRPr="00EF7CF9" w:rsidRDefault="00000000" w:rsidP="00451BA4">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516BFC5" w14:textId="77777777" w:rsidR="004005AF" w:rsidRPr="00EF7CF9" w:rsidRDefault="004005AF" w:rsidP="00277537">
      <w:pPr>
        <w:pStyle w:val="ProductList-Body"/>
      </w:pPr>
      <w:r>
        <w:rPr>
          <w:b/>
          <w:color w:val="00188F"/>
        </w:rPr>
        <w:t>Crédito de Serviço para implantações de Camadas de Consumo, Básica, Padrão e Premium dimensionadas em uma única região</w:t>
      </w:r>
      <w:r w:rsidRPr="002B0AA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68505E">
        <w:trPr>
          <w:tblHeader/>
        </w:trPr>
        <w:tc>
          <w:tcPr>
            <w:tcW w:w="5400" w:type="dxa"/>
            <w:shd w:val="clear" w:color="auto" w:fill="0072C6"/>
          </w:tcPr>
          <w:p w14:paraId="14C7B273" w14:textId="3DCC3411"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C159D00"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1AAC8416" w14:textId="77777777" w:rsidTr="0068505E">
        <w:tc>
          <w:tcPr>
            <w:tcW w:w="5400" w:type="dxa"/>
          </w:tcPr>
          <w:p w14:paraId="2B2E8C72" w14:textId="77777777" w:rsidR="004005AF" w:rsidRPr="00EF7CF9" w:rsidRDefault="004005AF" w:rsidP="00277537">
            <w:pPr>
              <w:pStyle w:val="ProductList-OfferingBody"/>
              <w:jc w:val="center"/>
            </w:pPr>
            <w:r>
              <w:t>&lt; 99,95%</w:t>
            </w:r>
          </w:p>
        </w:tc>
        <w:tc>
          <w:tcPr>
            <w:tcW w:w="5400" w:type="dxa"/>
          </w:tcPr>
          <w:p w14:paraId="33CEAC16" w14:textId="77777777" w:rsidR="004005AF" w:rsidRPr="00EF7CF9" w:rsidRDefault="004005AF" w:rsidP="00277537">
            <w:pPr>
              <w:pStyle w:val="ProductList-OfferingBody"/>
              <w:jc w:val="center"/>
            </w:pPr>
            <w:r>
              <w:t>10%</w:t>
            </w:r>
          </w:p>
        </w:tc>
      </w:tr>
      <w:tr w:rsidR="004005AF" w:rsidRPr="00B44CF9" w14:paraId="7B316C42" w14:textId="77777777" w:rsidTr="0068505E">
        <w:tc>
          <w:tcPr>
            <w:tcW w:w="5400" w:type="dxa"/>
          </w:tcPr>
          <w:p w14:paraId="67540D64" w14:textId="77777777" w:rsidR="004005AF" w:rsidRPr="00EF7CF9" w:rsidRDefault="004005AF" w:rsidP="00277537">
            <w:pPr>
              <w:pStyle w:val="ProductList-OfferingBody"/>
              <w:jc w:val="center"/>
            </w:pPr>
            <w:r>
              <w:t>&lt; 99%</w:t>
            </w:r>
          </w:p>
        </w:tc>
        <w:tc>
          <w:tcPr>
            <w:tcW w:w="5400" w:type="dxa"/>
          </w:tcPr>
          <w:p w14:paraId="1E92A785" w14:textId="77777777" w:rsidR="004005AF" w:rsidRPr="00EF7CF9" w:rsidRDefault="004005AF" w:rsidP="00277537">
            <w:pPr>
              <w:pStyle w:val="ProductList-OfferingBody"/>
              <w:jc w:val="center"/>
            </w:pPr>
            <w:r>
              <w:t>25%</w:t>
            </w:r>
          </w:p>
        </w:tc>
      </w:tr>
    </w:tbl>
    <w:p w14:paraId="2336717E" w14:textId="77777777" w:rsidR="004005AF" w:rsidRPr="00EF7CF9" w:rsidRDefault="004005AF" w:rsidP="00277537">
      <w:pPr>
        <w:pStyle w:val="ProductList-Body"/>
        <w:rPr>
          <w:b/>
          <w:color w:val="00188F"/>
        </w:rPr>
      </w:pPr>
      <w:r>
        <w:rPr>
          <w:b/>
          <w:color w:val="00188F"/>
        </w:rPr>
        <w:t>Crédito de Serviço para implantações da Camada Premium dimensionadas entre duas ou mais regiões</w:t>
      </w:r>
      <w:r w:rsidRPr="00DC106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68505E">
        <w:trPr>
          <w:tblHeader/>
        </w:trPr>
        <w:tc>
          <w:tcPr>
            <w:tcW w:w="5400" w:type="dxa"/>
            <w:shd w:val="clear" w:color="auto" w:fill="0072C6"/>
          </w:tcPr>
          <w:p w14:paraId="7AACA877" w14:textId="5DF63A21"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CC7D830"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3A492BB1" w14:textId="77777777" w:rsidTr="0068505E">
        <w:tc>
          <w:tcPr>
            <w:tcW w:w="5400" w:type="dxa"/>
            <w:tcBorders>
              <w:bottom w:val="single" w:sz="4" w:space="0" w:color="000000" w:themeColor="text1"/>
            </w:tcBorders>
          </w:tcPr>
          <w:p w14:paraId="66CF478C" w14:textId="77777777" w:rsidR="004005AF" w:rsidRPr="00EF7CF9" w:rsidRDefault="004005AF" w:rsidP="00277537">
            <w:pPr>
              <w:pStyle w:val="ProductList-OfferingBody"/>
              <w:jc w:val="center"/>
            </w:pPr>
            <w:r>
              <w:t>&lt; 99,99%</w:t>
            </w:r>
          </w:p>
        </w:tc>
        <w:tc>
          <w:tcPr>
            <w:tcW w:w="5400" w:type="dxa"/>
            <w:tcBorders>
              <w:bottom w:val="single" w:sz="4" w:space="0" w:color="000000" w:themeColor="text1"/>
            </w:tcBorders>
          </w:tcPr>
          <w:p w14:paraId="38F8C277" w14:textId="77777777" w:rsidR="004005AF" w:rsidRPr="00EF7CF9" w:rsidRDefault="004005AF" w:rsidP="00277537">
            <w:pPr>
              <w:pStyle w:val="ProductList-OfferingBody"/>
              <w:jc w:val="center"/>
            </w:pPr>
            <w:r>
              <w:t>10%</w:t>
            </w:r>
          </w:p>
        </w:tc>
      </w:tr>
      <w:tr w:rsidR="004005AF" w:rsidRPr="00B44CF9" w14:paraId="46F6100C" w14:textId="77777777" w:rsidTr="0068505E">
        <w:tc>
          <w:tcPr>
            <w:tcW w:w="5400" w:type="dxa"/>
            <w:tcBorders>
              <w:bottom w:val="single" w:sz="4" w:space="0" w:color="auto"/>
            </w:tcBorders>
          </w:tcPr>
          <w:p w14:paraId="241E04B0" w14:textId="77777777" w:rsidR="004005AF" w:rsidRPr="00EF7CF9" w:rsidRDefault="004005AF" w:rsidP="00277537">
            <w:pPr>
              <w:pStyle w:val="ProductList-OfferingBody"/>
              <w:keepNext/>
              <w:jc w:val="center"/>
            </w:pPr>
            <w:r>
              <w:t>&lt; 99%</w:t>
            </w:r>
          </w:p>
        </w:tc>
        <w:tc>
          <w:tcPr>
            <w:tcW w:w="5400" w:type="dxa"/>
            <w:tcBorders>
              <w:bottom w:val="single" w:sz="4" w:space="0" w:color="auto"/>
            </w:tcBorders>
          </w:tcPr>
          <w:p w14:paraId="2EA6902E" w14:textId="77777777" w:rsidR="004005AF" w:rsidRPr="00EF7CF9" w:rsidRDefault="004005AF" w:rsidP="00277537">
            <w:pPr>
              <w:pStyle w:val="ProductList-OfferingBody"/>
              <w:jc w:val="center"/>
            </w:pPr>
            <w:r>
              <w:t>25%</w:t>
            </w:r>
          </w:p>
        </w:tc>
      </w:tr>
    </w:tbl>
    <w:bookmarkStart w:id="123" w:name="AppService"/>
    <w:bookmarkStart w:id="124" w:name="_Toc52348996"/>
    <w:bookmarkStart w:id="125" w:name="_Toc457821536"/>
    <w:bookmarkStart w:id="126" w:name="_Toc52348919"/>
    <w:bookmarkEnd w:id="123"/>
    <w:p w14:paraId="3250F62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6F39B64" w14:textId="77777777" w:rsidR="004F4126" w:rsidRPr="00EF7CF9" w:rsidRDefault="004F4126" w:rsidP="00277537">
      <w:pPr>
        <w:pStyle w:val="ProductList-Offering2Heading"/>
        <w:keepNext/>
        <w:tabs>
          <w:tab w:val="clear" w:pos="360"/>
          <w:tab w:val="clear" w:pos="720"/>
          <w:tab w:val="clear" w:pos="1080"/>
        </w:tabs>
        <w:outlineLvl w:val="2"/>
      </w:pPr>
      <w:bookmarkStart w:id="127" w:name="_Toc239175879"/>
      <w:r>
        <w:lastRenderedPageBreak/>
        <w:t>App Center</w:t>
      </w:r>
      <w:bookmarkEnd w:id="127"/>
      <w:r>
        <w:t xml:space="preserve"> </w:t>
      </w:r>
      <w:bookmarkEnd w:id="124"/>
    </w:p>
    <w:p w14:paraId="3A9D0D7E" w14:textId="77777777" w:rsidR="004F4126" w:rsidRPr="00EF7CF9" w:rsidRDefault="004F4126" w:rsidP="00277537">
      <w:pPr>
        <w:pStyle w:val="ProductList-Body"/>
        <w:keepNext/>
        <w:rPr>
          <w:b/>
          <w:color w:val="00188F"/>
        </w:rPr>
      </w:pPr>
      <w:r>
        <w:rPr>
          <w:b/>
          <w:color w:val="00188F"/>
        </w:rPr>
        <w:t>Definições Adicionais</w:t>
      </w:r>
      <w:r w:rsidRPr="003914D3">
        <w:rPr>
          <w:b/>
          <w:color w:val="00188F"/>
        </w:rPr>
        <w:t>:</w:t>
      </w:r>
    </w:p>
    <w:p w14:paraId="361B5D29" w14:textId="492FBD18" w:rsidR="004F4126" w:rsidRPr="00EF7CF9" w:rsidRDefault="0014772F" w:rsidP="00277537">
      <w:pPr>
        <w:pStyle w:val="ProductList-Body"/>
      </w:pPr>
      <w:r>
        <w:t>“</w:t>
      </w:r>
      <w:r w:rsidR="004F4126">
        <w:rPr>
          <w:b/>
          <w:color w:val="00188F"/>
        </w:rPr>
        <w:t>Serviço de Compilação</w:t>
      </w:r>
      <w:r>
        <w:t>”</w:t>
      </w:r>
      <w:r w:rsidR="004F4126">
        <w:t xml:space="preserve"> é um recurso que permite que os clientes criem seus aplicativos móveis no Visual Studio App Center.</w:t>
      </w:r>
    </w:p>
    <w:p w14:paraId="52D1C52F" w14:textId="3E0635A9" w:rsidR="004F4126" w:rsidRPr="009E2B16" w:rsidRDefault="0014772F" w:rsidP="00277537">
      <w:pPr>
        <w:spacing w:after="0" w:line="240" w:lineRule="auto"/>
        <w:rPr>
          <w:sz w:val="18"/>
          <w:szCs w:val="18"/>
        </w:rPr>
      </w:pPr>
      <w:r>
        <w:rPr>
          <w:sz w:val="18"/>
          <w:szCs w:val="18"/>
        </w:rPr>
        <w:t>“</w:t>
      </w:r>
      <w:r w:rsidR="004F4126">
        <w:rPr>
          <w:b/>
          <w:color w:val="00188F"/>
          <w:sz w:val="18"/>
        </w:rPr>
        <w:t>Serviço de Teste</w:t>
      </w:r>
      <w:r>
        <w:rPr>
          <w:sz w:val="18"/>
          <w:szCs w:val="18"/>
        </w:rPr>
        <w:t>”</w:t>
      </w:r>
      <w:r w:rsidR="004F4126">
        <w:rPr>
          <w:sz w:val="18"/>
          <w:szCs w:val="18"/>
        </w:rPr>
        <w:t xml:space="preserve"> é um recurso que permite aos clientes fazer upload e executar testes para seus aplicativos móveis em dispositivos físicos em execução no Visual Studio App Center.</w:t>
      </w:r>
    </w:p>
    <w:p w14:paraId="54868D5D" w14:textId="4979B2E3" w:rsidR="004F4126" w:rsidRPr="00EF7CF9" w:rsidRDefault="0014772F" w:rsidP="00277537">
      <w:pPr>
        <w:pStyle w:val="ProductList-Body"/>
      </w:pPr>
      <w:r>
        <w:rPr>
          <w:szCs w:val="18"/>
        </w:rPr>
        <w:t>“</w:t>
      </w:r>
      <w:r w:rsidR="004F4126">
        <w:rPr>
          <w:b/>
          <w:color w:val="00188F"/>
          <w:szCs w:val="18"/>
        </w:rPr>
        <w:t xml:space="preserve">Serviço de Notificação por </w:t>
      </w:r>
      <w:proofErr w:type="spellStart"/>
      <w:r w:rsidR="004F4126">
        <w:rPr>
          <w:b/>
          <w:color w:val="00188F"/>
          <w:szCs w:val="18"/>
        </w:rPr>
        <w:t>Push</w:t>
      </w:r>
      <w:proofErr w:type="spellEnd"/>
      <w:r>
        <w:rPr>
          <w:szCs w:val="18"/>
        </w:rPr>
        <w:t>”</w:t>
      </w:r>
      <w:r w:rsidR="004F4126">
        <w:rPr>
          <w:szCs w:val="18"/>
        </w:rPr>
        <w:t xml:space="preserve"> é um recurso que permite aos clientes enviar mensagens por </w:t>
      </w:r>
      <w:proofErr w:type="spellStart"/>
      <w:r w:rsidR="004F4126">
        <w:rPr>
          <w:szCs w:val="18"/>
        </w:rPr>
        <w:t>push</w:t>
      </w:r>
      <w:proofErr w:type="spellEnd"/>
      <w:r w:rsidR="004F4126">
        <w:rPr>
          <w:szCs w:val="18"/>
        </w:rPr>
        <w:t xml:space="preserve"> a dispositivos específicos configurados para receber essas mensagens usando-se o Visual Studio App Center.</w:t>
      </w:r>
      <w:r w:rsidR="004F4126">
        <w:t xml:space="preserve"> </w:t>
      </w:r>
    </w:p>
    <w:p w14:paraId="48EA1B33" w14:textId="4A20E88B" w:rsidR="004F4126" w:rsidRPr="00ED4527" w:rsidRDefault="00EE6E3C" w:rsidP="00277537">
      <w:pPr>
        <w:pStyle w:val="ProductList-Body"/>
        <w:spacing w:before="120"/>
        <w:rPr>
          <w:b/>
          <w:bCs/>
          <w:color w:val="00188F"/>
        </w:rPr>
      </w:pPr>
      <w:r>
        <w:rPr>
          <w:b/>
          <w:bCs/>
          <w:color w:val="00188F"/>
        </w:rPr>
        <w:t>Cálculo do Tempo de Atividade e Níveis de Serviço do Serviço de Compilação do Visual Studio App Center</w:t>
      </w:r>
    </w:p>
    <w:p w14:paraId="58225B60" w14:textId="467A3079" w:rsidR="004F4126" w:rsidRPr="00EF7CF9" w:rsidRDefault="0014772F" w:rsidP="00277537">
      <w:pPr>
        <w:pStyle w:val="ProductList-Body"/>
      </w:pPr>
      <w:r>
        <w:t>“</w:t>
      </w:r>
      <w:r w:rsidR="004F4126">
        <w:rPr>
          <w:b/>
          <w:color w:val="00188F"/>
        </w:rPr>
        <w:t>Máximo de Minutos Disponíveis</w:t>
      </w:r>
      <w:r>
        <w:t>”</w:t>
      </w:r>
      <w:r w:rsidR="004F4126">
        <w:t xml:space="preserve"> é o número total de minutos pelos quais o Serviço de Compilação foi implantado pelo Cliente para uma determinada assinatura do Microsoft Azure durante um Período Aplicável.</w:t>
      </w:r>
    </w:p>
    <w:p w14:paraId="391868A3" w14:textId="6C1F2AFC" w:rsidR="004F4126" w:rsidRPr="00EF7CF9" w:rsidRDefault="0014772F" w:rsidP="00277537">
      <w:pPr>
        <w:pStyle w:val="ProductList-Body"/>
      </w:pPr>
      <w:r>
        <w:t>“</w:t>
      </w:r>
      <w:r w:rsidR="004F4126">
        <w:rPr>
          <w:b/>
          <w:color w:val="00188F"/>
        </w:rPr>
        <w:t>Tempo de Inatividade</w:t>
      </w:r>
      <w:r>
        <w:t>”</w:t>
      </w:r>
      <w:r w:rsidR="004F4126">
        <w:t xml:space="preserve"> é o número total de minutos dentro do Máximo de Minutos Disponíveis durante os quais o Serviço de Compilação está indisponível. Um minuto será considerado indisponível se todas as solicitações contínuas de HTTP para o Serviço de Compilação executarem operações iniciadas pelo Cliente durante o minuto ou resultarem em um Código de Erro ou não gerarem uma resposta em um minuto.</w:t>
      </w:r>
    </w:p>
    <w:p w14:paraId="78730B3B" w14:textId="0D395D0B" w:rsidR="004F4126" w:rsidRPr="00EF7CF9" w:rsidRDefault="00AC48A7" w:rsidP="00277537">
      <w:pPr>
        <w:pStyle w:val="ProductList-Body"/>
      </w:pPr>
      <w:r>
        <w:rPr>
          <w:b/>
          <w:color w:val="00188F"/>
        </w:rPr>
        <w:t>Porcentagem de Tempo de Atividade</w:t>
      </w:r>
      <w:r w:rsidRPr="0039785A">
        <w:rPr>
          <w:b/>
          <w:color w:val="00188F"/>
        </w:rPr>
        <w:t>:</w:t>
      </w:r>
      <w:r>
        <w:t xml:space="preserve"> A </w:t>
      </w:r>
      <w:r w:rsidR="0014772F">
        <w:t>“</w:t>
      </w:r>
      <w:r>
        <w:t>Porcentagem de Tempo de Atividade</w:t>
      </w:r>
      <w:r w:rsidR="0014772F">
        <w:t>”</w:t>
      </w:r>
      <w:r>
        <w:t xml:space="preserve"> do Serviço de Compilação do Visual Studio App Center é calculada como o Máximo de Minutos Disponíveis menos o Tempo de Inatividade dividido pelo Máximo de Minutos Disponíveis e multiplicado por 100. A</w:t>
      </w:r>
      <w:r w:rsidR="004657A5">
        <w:t> </w:t>
      </w:r>
      <w:r>
        <w:t>Porcentagem do Tempo de Atividade é representada pela seguinte fórmula:</w:t>
      </w:r>
    </w:p>
    <w:p w14:paraId="7082C45A" w14:textId="77777777" w:rsidR="004F4126" w:rsidRPr="00EF7CF9" w:rsidRDefault="004F4126" w:rsidP="00277537">
      <w:pPr>
        <w:pStyle w:val="ProductList-Body"/>
      </w:pPr>
    </w:p>
    <w:p w14:paraId="63B39C84" w14:textId="253285DF" w:rsidR="004F4126" w:rsidRPr="00EF7CF9" w:rsidRDefault="00000000" w:rsidP="00277537">
      <w:pPr>
        <w:pStyle w:val="ListParagraph"/>
        <w:spacing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m:t>
              </m:r>
              <m:r>
                <m:rPr>
                  <m:nor/>
                </m:rPr>
                <w:rPr>
                  <w:rFonts w:ascii="Cambria Math" w:hAnsi="Cambria Math" w:cs="Calibri"/>
                  <w: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8F96D0" w14:textId="3AE0CA7D" w:rsidR="00881D39" w:rsidRDefault="004F4126" w:rsidP="001A20D4">
      <w:pPr>
        <w:spacing w:after="0" w:line="240" w:lineRule="auto"/>
        <w:rPr>
          <w:rFonts w:eastAsiaTheme="minorEastAsia"/>
          <w:sz w:val="18"/>
          <w:szCs w:val="18"/>
          <w:lang w:eastAsia="zh-TW"/>
        </w:rPr>
      </w:pPr>
      <w:r>
        <w:rPr>
          <w:rFonts w:eastAsiaTheme="minorEastAsia"/>
          <w:sz w:val="18"/>
          <w:szCs w:val="18"/>
        </w:rPr>
        <w:t xml:space="preserve">Os seguintes Níveis de Serviço e Créditos de Serviço são aplicáveis ao uso que o Cliente faz do Serviço de Compilação do Visual Studio App Center. </w:t>
      </w:r>
    </w:p>
    <w:p w14:paraId="16509D13" w14:textId="3CE4A4B5" w:rsidR="004F4126" w:rsidRPr="00EF7CF9" w:rsidRDefault="004F4126" w:rsidP="00277537">
      <w:pPr>
        <w:pStyle w:val="ProductList-Body"/>
        <w:keepNext/>
      </w:pPr>
      <w:r>
        <w:rPr>
          <w:b/>
          <w:color w:val="00188F"/>
        </w:rPr>
        <w:t>Crédito de Serviço</w:t>
      </w:r>
      <w:r w:rsidRPr="00D0372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68505E">
        <w:trPr>
          <w:tblHeader/>
        </w:trPr>
        <w:tc>
          <w:tcPr>
            <w:tcW w:w="5400" w:type="dxa"/>
            <w:tcBorders>
              <w:bottom w:val="single" w:sz="4" w:space="0" w:color="auto"/>
            </w:tcBorders>
            <w:shd w:val="clear" w:color="auto" w:fill="0072C6"/>
          </w:tcPr>
          <w:p w14:paraId="2DA692FB" w14:textId="2BE861E5" w:rsidR="004F412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bottom w:val="single" w:sz="4" w:space="0" w:color="auto"/>
            </w:tcBorders>
            <w:shd w:val="clear" w:color="auto" w:fill="0072C6"/>
          </w:tcPr>
          <w:p w14:paraId="6A61800C" w14:textId="77777777" w:rsidR="004F4126" w:rsidRPr="00EF7CF9" w:rsidRDefault="004F4126" w:rsidP="00277537">
            <w:pPr>
              <w:pStyle w:val="ProductList-OfferingBody"/>
              <w:jc w:val="center"/>
              <w:rPr>
                <w:color w:val="FFFFFF" w:themeColor="background1"/>
              </w:rPr>
            </w:pPr>
            <w:r>
              <w:rPr>
                <w:color w:val="FFFFFF" w:themeColor="background1"/>
              </w:rPr>
              <w:t>Crédito de Serviço</w:t>
            </w:r>
          </w:p>
        </w:tc>
      </w:tr>
      <w:tr w:rsidR="004F4126" w:rsidRPr="00B44CF9" w14:paraId="126D1ECD" w14:textId="77777777" w:rsidTr="0068505E">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277537">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277537">
            <w:pPr>
              <w:pStyle w:val="ProductList-OfferingBody"/>
              <w:jc w:val="center"/>
            </w:pPr>
            <w:r>
              <w:t>10%</w:t>
            </w:r>
          </w:p>
        </w:tc>
      </w:tr>
      <w:tr w:rsidR="004F4126" w:rsidRPr="00B44CF9" w14:paraId="53F4D4E6" w14:textId="77777777" w:rsidTr="0068505E">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277537">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277537">
            <w:pPr>
              <w:pStyle w:val="ProductList-OfferingBody"/>
              <w:jc w:val="center"/>
            </w:pPr>
            <w:r>
              <w:t>25%</w:t>
            </w:r>
          </w:p>
        </w:tc>
      </w:tr>
    </w:tbl>
    <w:p w14:paraId="72984DD3" w14:textId="5ED863CC" w:rsidR="004F4126" w:rsidRPr="00ED4527" w:rsidRDefault="00EE6E3C" w:rsidP="00672174">
      <w:pPr>
        <w:pStyle w:val="ProductList-Body"/>
        <w:spacing w:before="120"/>
        <w:rPr>
          <w:b/>
          <w:bCs/>
          <w:color w:val="00188F"/>
        </w:rPr>
      </w:pPr>
      <w:r>
        <w:rPr>
          <w:b/>
          <w:bCs/>
          <w:color w:val="00188F"/>
        </w:rPr>
        <w:t>Cálculo do Tempo de Atividade e Níveis de Serviço do Serviço de Teste do Visual Studio App Center</w:t>
      </w:r>
    </w:p>
    <w:p w14:paraId="57EE826D" w14:textId="3B52288B" w:rsidR="004F4126" w:rsidRPr="00EF7CF9" w:rsidRDefault="0014772F" w:rsidP="00277537">
      <w:pPr>
        <w:pStyle w:val="ProductList-Body"/>
      </w:pPr>
      <w:r>
        <w:t>“</w:t>
      </w:r>
      <w:r w:rsidR="004F4126">
        <w:rPr>
          <w:b/>
          <w:color w:val="00188F"/>
        </w:rPr>
        <w:t>Máximo de Minutos Disponíveis</w:t>
      </w:r>
      <w:r>
        <w:t>”</w:t>
      </w:r>
      <w:r w:rsidR="004F4126">
        <w:t xml:space="preserve"> é o número total de minutos pelos quais o Serviço de Teste foi implantado pelo Cliente para uma determinada assinatura do Microsoft Azure durante um Período Aplicável.</w:t>
      </w:r>
    </w:p>
    <w:p w14:paraId="740E634A" w14:textId="77777777" w:rsidR="004F4126" w:rsidRPr="00EF7CF9" w:rsidRDefault="004F4126" w:rsidP="00277537">
      <w:pPr>
        <w:pStyle w:val="ProductList-Body"/>
      </w:pPr>
      <w:r>
        <w:rPr>
          <w:b/>
          <w:color w:val="00188F"/>
        </w:rPr>
        <w:t>Tempo de Inatividade</w:t>
      </w:r>
      <w:r w:rsidRPr="00D316B6">
        <w:rPr>
          <w:b/>
          <w:color w:val="00188F"/>
        </w:rPr>
        <w:t>:</w:t>
      </w:r>
      <w:r>
        <w:t xml:space="preserve"> O número total de minutos dentro do Máximo de Minutos Disponíveis durante os quais o Serviço de Teste está indisponível. Um minuto será considerado indisponível se todas as solicitações contínuas de HTTP para o Serviço de Teste executarem operações iniciadas pelo Cliente durante o minuto ou resultarem em um Código de Erro ou não gerarem uma resposta em um minuto.</w:t>
      </w:r>
    </w:p>
    <w:p w14:paraId="670409F6" w14:textId="5FB1F774" w:rsidR="004F4126" w:rsidRPr="00EF7CF9" w:rsidRDefault="00AC48A7" w:rsidP="00277537">
      <w:pPr>
        <w:pStyle w:val="ProductList-Body"/>
      </w:pPr>
      <w:r>
        <w:rPr>
          <w:b/>
          <w:color w:val="00188F"/>
        </w:rPr>
        <w:t>Porcentagem de Tempo de Atividade</w:t>
      </w:r>
      <w:r w:rsidRPr="002D79C7">
        <w:rPr>
          <w:b/>
          <w:color w:val="00188F"/>
        </w:rPr>
        <w:t>:</w:t>
      </w:r>
      <w:r>
        <w:t xml:space="preserve"> A </w:t>
      </w:r>
      <w:r w:rsidR="0014772F">
        <w:t>“</w:t>
      </w:r>
      <w:r>
        <w:t>Porcentagem de Tempo de Atividade</w:t>
      </w:r>
      <w:r w:rsidR="0014772F">
        <w:t>”</w:t>
      </w:r>
      <w:r>
        <w:t xml:space="preserve"> do Serviço de Teste do Visual Studio App Center é calculada como</w:t>
      </w:r>
      <w:r w:rsidR="002D79C7">
        <w:t> </w:t>
      </w:r>
      <w:r>
        <w:t>o Máximo de Minutos Disponíveis menos o Tempo de Inatividade dividido pelo Máximo de Minutos Disponíveis e multiplicado por 100. A</w:t>
      </w:r>
      <w:r w:rsidR="002D79C7">
        <w:t> </w:t>
      </w:r>
      <w:r>
        <w:t>Porcentagem do Tempo de Atividade é representada pela seguinte fórmula:</w:t>
      </w:r>
    </w:p>
    <w:p w14:paraId="20FF1AC7" w14:textId="77777777" w:rsidR="004F4126" w:rsidRPr="00ED4D5B" w:rsidRDefault="004F4126" w:rsidP="00277537">
      <w:pPr>
        <w:pStyle w:val="ProductList-Body"/>
        <w:rPr>
          <w:sz w:val="16"/>
          <w:szCs w:val="16"/>
        </w:rPr>
      </w:pPr>
    </w:p>
    <w:p w14:paraId="75B31A28" w14:textId="0512A2E1" w:rsidR="004F4126" w:rsidRPr="00EF7CF9" w:rsidRDefault="00000000" w:rsidP="00277537">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2FF76E0" w14:textId="5CC4F79F" w:rsidR="004F4126" w:rsidRPr="00EF7CF9" w:rsidRDefault="004F4126" w:rsidP="00277537">
      <w:pPr>
        <w:spacing w:after="0" w:line="240" w:lineRule="auto"/>
        <w:rPr>
          <w:rFonts w:eastAsiaTheme="minorEastAsia"/>
          <w:sz w:val="18"/>
          <w:szCs w:val="18"/>
          <w:lang w:eastAsia="zh-TW"/>
        </w:rPr>
      </w:pPr>
      <w:r>
        <w:rPr>
          <w:rFonts w:eastAsiaTheme="minorEastAsia"/>
          <w:sz w:val="18"/>
          <w:szCs w:val="18"/>
        </w:rPr>
        <w:t xml:space="preserve">Os seguintes Níveis de Serviço e Créditos de Serviço são aplicáveis ao uso que o Cliente faz do Serviço de Teste do Visual Studio App Center. </w:t>
      </w:r>
    </w:p>
    <w:p w14:paraId="5173A776" w14:textId="77777777" w:rsidR="004F4126" w:rsidRPr="00EF7CF9" w:rsidRDefault="004F4126" w:rsidP="00277537">
      <w:pPr>
        <w:pStyle w:val="ProductList-Body"/>
      </w:pPr>
      <w:r>
        <w:rPr>
          <w:b/>
          <w:color w:val="00188F"/>
        </w:rPr>
        <w:t>Crédito de Serviço</w:t>
      </w:r>
      <w:r w:rsidRPr="00476A8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68505E">
        <w:trPr>
          <w:tblHeader/>
        </w:trPr>
        <w:tc>
          <w:tcPr>
            <w:tcW w:w="5400" w:type="dxa"/>
            <w:tcBorders>
              <w:bottom w:val="single" w:sz="4" w:space="0" w:color="auto"/>
            </w:tcBorders>
            <w:shd w:val="clear" w:color="auto" w:fill="0072C6"/>
          </w:tcPr>
          <w:p w14:paraId="5CEC49A9" w14:textId="23EDBFE6" w:rsidR="004F412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bottom w:val="single" w:sz="4" w:space="0" w:color="auto"/>
            </w:tcBorders>
            <w:shd w:val="clear" w:color="auto" w:fill="0072C6"/>
          </w:tcPr>
          <w:p w14:paraId="6FD2B288" w14:textId="77777777" w:rsidR="004F4126" w:rsidRPr="00EF7CF9" w:rsidRDefault="004F4126" w:rsidP="00277537">
            <w:pPr>
              <w:pStyle w:val="ProductList-OfferingBody"/>
              <w:jc w:val="center"/>
              <w:rPr>
                <w:color w:val="FFFFFF" w:themeColor="background1"/>
              </w:rPr>
            </w:pPr>
            <w:r>
              <w:rPr>
                <w:color w:val="FFFFFF" w:themeColor="background1"/>
              </w:rPr>
              <w:t>Crédito de Serviço</w:t>
            </w:r>
          </w:p>
        </w:tc>
      </w:tr>
      <w:tr w:rsidR="004F4126" w:rsidRPr="00B44CF9" w14:paraId="2D9E3271" w14:textId="77777777" w:rsidTr="0068505E">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277537">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277537">
            <w:pPr>
              <w:pStyle w:val="ProductList-OfferingBody"/>
              <w:jc w:val="center"/>
            </w:pPr>
            <w:r>
              <w:t>10%</w:t>
            </w:r>
          </w:p>
        </w:tc>
      </w:tr>
      <w:tr w:rsidR="004F4126" w:rsidRPr="00B44CF9" w14:paraId="73A9D5E6" w14:textId="77777777" w:rsidTr="0068505E">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277537">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277537">
            <w:pPr>
              <w:pStyle w:val="ProductList-OfferingBody"/>
              <w:keepNext/>
              <w:jc w:val="center"/>
            </w:pPr>
            <w:r>
              <w:t>25%</w:t>
            </w:r>
          </w:p>
        </w:tc>
      </w:tr>
    </w:tbl>
    <w:p w14:paraId="557FDEE6" w14:textId="72E7A5C8" w:rsidR="004F4126" w:rsidRPr="00ED4527" w:rsidRDefault="00EE6E3C" w:rsidP="00672174">
      <w:pPr>
        <w:pStyle w:val="ProductList-Body"/>
        <w:spacing w:before="120"/>
        <w:rPr>
          <w:b/>
          <w:bCs/>
          <w:color w:val="00188F"/>
        </w:rPr>
      </w:pPr>
      <w:r>
        <w:rPr>
          <w:b/>
          <w:bCs/>
          <w:color w:val="00188F"/>
        </w:rPr>
        <w:t xml:space="preserve">Cálculo do Tempo de Atividade e Níveis de Serviço do Serviço de Notificação por </w:t>
      </w:r>
      <w:proofErr w:type="spellStart"/>
      <w:r>
        <w:rPr>
          <w:b/>
          <w:bCs/>
          <w:color w:val="00188F"/>
        </w:rPr>
        <w:t>Push</w:t>
      </w:r>
      <w:proofErr w:type="spellEnd"/>
      <w:r>
        <w:rPr>
          <w:b/>
          <w:bCs/>
          <w:color w:val="00188F"/>
        </w:rPr>
        <w:t xml:space="preserve"> do Visual Studio App Center</w:t>
      </w:r>
    </w:p>
    <w:p w14:paraId="2597119F" w14:textId="15530E16" w:rsidR="004F4126" w:rsidRPr="00EF7CF9" w:rsidRDefault="0014772F" w:rsidP="00277537">
      <w:pPr>
        <w:pStyle w:val="ProductList-Body"/>
      </w:pPr>
      <w:r>
        <w:t>“</w:t>
      </w:r>
      <w:r w:rsidR="004F4126">
        <w:rPr>
          <w:b/>
          <w:color w:val="00188F"/>
        </w:rPr>
        <w:t>Máximo de Minutos Disponíveis</w:t>
      </w:r>
      <w:r>
        <w:t>”</w:t>
      </w:r>
      <w:r w:rsidR="004F4126">
        <w:t xml:space="preserve"> é o número total de minutos pelos quais o Serviço de Notificação por </w:t>
      </w:r>
      <w:proofErr w:type="spellStart"/>
      <w:r w:rsidR="004F4126">
        <w:t>Push</w:t>
      </w:r>
      <w:proofErr w:type="spellEnd"/>
      <w:r w:rsidR="004F4126">
        <w:t xml:space="preserve"> foi implantado pelo Cliente para uma</w:t>
      </w:r>
      <w:r w:rsidR="009D6D2D">
        <w:t> </w:t>
      </w:r>
      <w:r w:rsidR="004F4126">
        <w:t>determinada assinatura do Microsoft Azure durante um Período Aplicável.</w:t>
      </w:r>
    </w:p>
    <w:p w14:paraId="2F8BC21A" w14:textId="77777777" w:rsidR="004F4126" w:rsidRPr="00EF7CF9" w:rsidRDefault="004F4126" w:rsidP="00277537">
      <w:pPr>
        <w:pStyle w:val="ProductList-Body"/>
      </w:pPr>
      <w:r>
        <w:rPr>
          <w:b/>
          <w:color w:val="00188F"/>
        </w:rPr>
        <w:t>Tempo de Inatividade</w:t>
      </w:r>
      <w:r w:rsidRPr="003E6A83">
        <w:rPr>
          <w:b/>
          <w:color w:val="00188F"/>
        </w:rPr>
        <w:t>:</w:t>
      </w:r>
      <w:r>
        <w:t xml:space="preserve"> O número total de minutos dentro do Máximo de Minutos Disponíveis durante os quais o Serviço de Notificação por </w:t>
      </w:r>
      <w:proofErr w:type="spellStart"/>
      <w:r>
        <w:t>Push</w:t>
      </w:r>
      <w:proofErr w:type="spellEnd"/>
      <w:r>
        <w:t xml:space="preserve"> está indisponível. Um minuto será considerado indisponível se todas as solicitações contínuas de HTTP para o Serviço de Notificação por </w:t>
      </w:r>
      <w:proofErr w:type="spellStart"/>
      <w:r>
        <w:t>Push</w:t>
      </w:r>
      <w:proofErr w:type="spellEnd"/>
      <w:r>
        <w:t xml:space="preserve"> executarem operações iniciadas pelo Cliente durante o minuto ou resultarem em um Código de Erro ou não gerarem uma resposta em um minuto.</w:t>
      </w:r>
    </w:p>
    <w:p w14:paraId="1FA221E9" w14:textId="0B7CDC95" w:rsidR="004F4126" w:rsidRPr="00EF7CF9" w:rsidRDefault="00AC48A7" w:rsidP="00277537">
      <w:pPr>
        <w:pStyle w:val="ProductList-Body"/>
      </w:pPr>
      <w:r>
        <w:rPr>
          <w:b/>
          <w:color w:val="00188F"/>
        </w:rPr>
        <w:t>Porcentagem de Tempo de Atividade</w:t>
      </w:r>
      <w:r w:rsidRPr="00557BED">
        <w:rPr>
          <w:b/>
          <w:color w:val="00188F"/>
        </w:rPr>
        <w:t>:</w:t>
      </w:r>
      <w:r>
        <w:t xml:space="preserve"> A </w:t>
      </w:r>
      <w:r w:rsidR="0014772F">
        <w:t>“</w:t>
      </w:r>
      <w:r>
        <w:t>Porcentagem de Tempo de Atividade</w:t>
      </w:r>
      <w:r w:rsidR="0014772F">
        <w:t>”</w:t>
      </w:r>
      <w:r>
        <w:t xml:space="preserve"> do Serviço de Notificação por </w:t>
      </w:r>
      <w:proofErr w:type="spellStart"/>
      <w:r>
        <w:t>Push</w:t>
      </w:r>
      <w:proofErr w:type="spellEnd"/>
      <w:r>
        <w:t xml:space="preserve"> do Visual Studio App Center é</w:t>
      </w:r>
      <w:r w:rsidR="005B24B2">
        <w:t> </w:t>
      </w:r>
      <w:r>
        <w:t>calculada como o Máximo de Minutos Disponíveis menos o Tempo de Inatividade dividido pelo Máximo de Minutos Disponíveis e multiplicado por 100. A Porcentagem do Tempo de Atividade é representada pela seguinte fórmula:</w:t>
      </w:r>
    </w:p>
    <w:p w14:paraId="29FB9F8B" w14:textId="77777777" w:rsidR="004F4126" w:rsidRPr="00EF7CF9" w:rsidRDefault="004F4126" w:rsidP="00277537">
      <w:pPr>
        <w:pStyle w:val="ProductList-Body"/>
      </w:pPr>
    </w:p>
    <w:p w14:paraId="35245E4E" w14:textId="7848F515" w:rsidR="004F4126" w:rsidRPr="00EF7CF9" w:rsidRDefault="00000000" w:rsidP="00277537">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F42A2C3" w14:textId="0B5C8347" w:rsidR="004F4126" w:rsidRPr="00B53B45" w:rsidRDefault="004F4126" w:rsidP="00277537">
      <w:pPr>
        <w:spacing w:after="0" w:line="240" w:lineRule="auto"/>
        <w:jc w:val="both"/>
        <w:rPr>
          <w:rFonts w:eastAsiaTheme="minorEastAsia"/>
          <w:spacing w:val="-3"/>
          <w:sz w:val="18"/>
          <w:szCs w:val="18"/>
          <w:lang w:eastAsia="zh-TW"/>
        </w:rPr>
      </w:pPr>
      <w:r w:rsidRPr="00B53B45">
        <w:rPr>
          <w:rFonts w:eastAsiaTheme="minorEastAsia"/>
          <w:spacing w:val="-3"/>
          <w:sz w:val="18"/>
          <w:szCs w:val="18"/>
        </w:rPr>
        <w:lastRenderedPageBreak/>
        <w:t xml:space="preserve">Os seguintes Níveis de Serviço e Créditos de Serviço são aplicáveis ao uso que o Cliente faz do Serviço de Notificação por </w:t>
      </w:r>
      <w:proofErr w:type="spellStart"/>
      <w:r w:rsidRPr="00B53B45">
        <w:rPr>
          <w:rFonts w:eastAsiaTheme="minorEastAsia"/>
          <w:spacing w:val="-3"/>
          <w:sz w:val="18"/>
          <w:szCs w:val="18"/>
        </w:rPr>
        <w:t>Push</w:t>
      </w:r>
      <w:proofErr w:type="spellEnd"/>
      <w:r w:rsidRPr="00B53B45">
        <w:rPr>
          <w:rFonts w:eastAsiaTheme="minorEastAsia"/>
          <w:spacing w:val="-3"/>
          <w:sz w:val="18"/>
          <w:szCs w:val="18"/>
        </w:rPr>
        <w:t xml:space="preserve"> do Visual Studio App Center. </w:t>
      </w:r>
    </w:p>
    <w:p w14:paraId="04990EC8" w14:textId="77777777" w:rsidR="004F4126" w:rsidRPr="00EF7CF9" w:rsidRDefault="004F4126" w:rsidP="00277537">
      <w:pPr>
        <w:pStyle w:val="ProductList-Body"/>
        <w:keepNext/>
      </w:pPr>
      <w:r>
        <w:rPr>
          <w:b/>
          <w:color w:val="00188F"/>
        </w:rPr>
        <w:t>Crédito de Serviço</w:t>
      </w:r>
      <w:r w:rsidRPr="009E544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68505E">
        <w:trPr>
          <w:tblHeader/>
        </w:trPr>
        <w:tc>
          <w:tcPr>
            <w:tcW w:w="5400" w:type="dxa"/>
            <w:tcBorders>
              <w:bottom w:val="single" w:sz="4" w:space="0" w:color="auto"/>
            </w:tcBorders>
            <w:shd w:val="clear" w:color="auto" w:fill="0072C6"/>
          </w:tcPr>
          <w:p w14:paraId="7ED8C02E" w14:textId="2151465D" w:rsidR="004F4126" w:rsidRPr="00EF7CF9" w:rsidRDefault="00AC48A7" w:rsidP="00277537">
            <w:pPr>
              <w:pStyle w:val="ProductList-OfferingBody"/>
              <w:keepNext/>
              <w:jc w:val="center"/>
              <w:rPr>
                <w:color w:val="FFFFFF" w:themeColor="background1"/>
              </w:rPr>
            </w:pPr>
            <w:r>
              <w:rPr>
                <w:color w:val="FFFFFF" w:themeColor="background1"/>
              </w:rPr>
              <w:t>Porcentagem de Tempo de Atividade</w:t>
            </w:r>
          </w:p>
        </w:tc>
        <w:tc>
          <w:tcPr>
            <w:tcW w:w="5400" w:type="dxa"/>
            <w:tcBorders>
              <w:bottom w:val="single" w:sz="4" w:space="0" w:color="auto"/>
            </w:tcBorders>
            <w:shd w:val="clear" w:color="auto" w:fill="0072C6"/>
          </w:tcPr>
          <w:p w14:paraId="5C51A762" w14:textId="77777777" w:rsidR="004F4126" w:rsidRPr="00EF7CF9" w:rsidRDefault="004F4126" w:rsidP="00277537">
            <w:pPr>
              <w:pStyle w:val="ProductList-OfferingBody"/>
              <w:keepNext/>
              <w:jc w:val="center"/>
              <w:rPr>
                <w:color w:val="FFFFFF" w:themeColor="background1"/>
              </w:rPr>
            </w:pPr>
            <w:r>
              <w:rPr>
                <w:color w:val="FFFFFF" w:themeColor="background1"/>
              </w:rPr>
              <w:t>Crédito de Serviço</w:t>
            </w:r>
          </w:p>
        </w:tc>
      </w:tr>
      <w:tr w:rsidR="004F4126" w:rsidRPr="00B44CF9" w14:paraId="3551DAFD" w14:textId="77777777" w:rsidTr="0068505E">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77537">
            <w:pPr>
              <w:pStyle w:val="ProductList-OfferingBody"/>
              <w:keepNext/>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77537">
            <w:pPr>
              <w:pStyle w:val="ProductList-OfferingBody"/>
              <w:keepNext/>
              <w:jc w:val="center"/>
            </w:pPr>
            <w:r>
              <w:t>10%</w:t>
            </w:r>
          </w:p>
        </w:tc>
      </w:tr>
      <w:tr w:rsidR="004F4126" w:rsidRPr="00B44CF9" w14:paraId="3DD88544" w14:textId="77777777" w:rsidTr="0068505E">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77537">
            <w:pPr>
              <w:pStyle w:val="ProductList-OfferingBody"/>
              <w:keepNext/>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77537">
            <w:pPr>
              <w:pStyle w:val="ProductList-OfferingBody"/>
              <w:keepNext/>
              <w:jc w:val="center"/>
            </w:pPr>
            <w:r>
              <w:t>25%</w:t>
            </w:r>
          </w:p>
        </w:tc>
      </w:tr>
    </w:tbl>
    <w:p w14:paraId="06B41317"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6D1359D" w14:textId="77777777" w:rsidR="00012F9F" w:rsidRPr="00012F9F" w:rsidRDefault="00012F9F" w:rsidP="00277537">
      <w:pPr>
        <w:pStyle w:val="ProductList-Offering2Heading"/>
        <w:keepNext/>
        <w:tabs>
          <w:tab w:val="clear" w:pos="360"/>
          <w:tab w:val="clear" w:pos="720"/>
          <w:tab w:val="clear" w:pos="1080"/>
        </w:tabs>
        <w:outlineLvl w:val="2"/>
      </w:pPr>
      <w:bookmarkStart w:id="128" w:name="_Toc239175880"/>
      <w:r>
        <w:t>Configuração do Aplicativo</w:t>
      </w:r>
      <w:bookmarkEnd w:id="128"/>
    </w:p>
    <w:p w14:paraId="4302A28C" w14:textId="77777777" w:rsidR="00012F9F" w:rsidRPr="00852CBF" w:rsidRDefault="00012F9F" w:rsidP="00277537">
      <w:pPr>
        <w:pStyle w:val="ProductList-Body"/>
        <w:rPr>
          <w:b/>
          <w:color w:val="00188F"/>
        </w:rPr>
      </w:pPr>
      <w:r>
        <w:rPr>
          <w:b/>
          <w:color w:val="00188F"/>
        </w:rPr>
        <w:t>Definições Adicionais</w:t>
      </w:r>
    </w:p>
    <w:p w14:paraId="5722BEE2" w14:textId="283C5CEC" w:rsidR="00012F9F" w:rsidRDefault="0014772F" w:rsidP="00277537">
      <w:pPr>
        <w:pStyle w:val="ProductList-Body"/>
      </w:pPr>
      <w:r>
        <w:t>“</w:t>
      </w:r>
      <w:r w:rsidR="00012F9F">
        <w:rPr>
          <w:b/>
          <w:bCs/>
          <w:color w:val="00188F"/>
        </w:rPr>
        <w:t>Repositório de Configurações</w:t>
      </w:r>
      <w:r>
        <w:t>”</w:t>
      </w:r>
      <w:r w:rsidR="00012F9F">
        <w:t xml:space="preserve"> refere-se a uma única implantação da Configuração de Aplicativos do Azure criada pelo Cliente de modo que seja enumerada na guia Configuração de Aplicativos no Portal de Gerenciamento.</w:t>
      </w:r>
    </w:p>
    <w:p w14:paraId="3D0036CD" w14:textId="460527E4" w:rsidR="00012F9F" w:rsidRPr="00852CBF" w:rsidRDefault="00EE6E3C" w:rsidP="00277537">
      <w:pPr>
        <w:pStyle w:val="ProductList-Body"/>
        <w:spacing w:before="120"/>
        <w:rPr>
          <w:b/>
          <w:bCs/>
          <w:color w:val="00188F"/>
        </w:rPr>
      </w:pPr>
      <w:r>
        <w:rPr>
          <w:b/>
          <w:bCs/>
          <w:color w:val="00188F"/>
        </w:rPr>
        <w:t>Cálculo do Tempo de Atividade e Níveis de Serviço para a Configuração de Aplicativos do Azure</w:t>
      </w:r>
    </w:p>
    <w:p w14:paraId="4C4328F8" w14:textId="6F352F2B" w:rsidR="00012F9F" w:rsidRDefault="0014772F" w:rsidP="00277537">
      <w:pPr>
        <w:pStyle w:val="ProductList-Body"/>
      </w:pPr>
      <w:r>
        <w:t>“</w:t>
      </w:r>
      <w:r w:rsidR="00012F9F">
        <w:rPr>
          <w:b/>
          <w:bCs/>
          <w:color w:val="00188F"/>
        </w:rPr>
        <w:t>Minutos de Implantação</w:t>
      </w:r>
      <w:r>
        <w:t>”</w:t>
      </w:r>
      <w:r w:rsidR="00012F9F">
        <w:t xml:space="preserve"> é o número total de minutos que um determinado Repositório de Configurações permaneceu implantado no Microsoft Azure durante um Período Aplicável.</w:t>
      </w:r>
    </w:p>
    <w:p w14:paraId="35FC0267" w14:textId="751376E3" w:rsidR="00012F9F" w:rsidRDefault="0014772F" w:rsidP="00277537">
      <w:pPr>
        <w:pStyle w:val="ProductList-Body"/>
      </w:pPr>
      <w:r>
        <w:t>“</w:t>
      </w:r>
      <w:r w:rsidR="00012F9F">
        <w:rPr>
          <w:b/>
          <w:bCs/>
          <w:color w:val="00188F"/>
        </w:rPr>
        <w:t>Máximo de Minutos Disponíveis</w:t>
      </w:r>
      <w:r>
        <w:t>”</w:t>
      </w:r>
      <w:r w:rsidR="00012F9F">
        <w:t xml:space="preserve"> é a soma de todos os Minutos de Implantação em todos os Repositórios de Configurações implantados pelo Cliente em uma determinada assinatura do Microsoft Azure durante um Período Aplicável.</w:t>
      </w:r>
    </w:p>
    <w:p w14:paraId="140C7DDA" w14:textId="23877FAE" w:rsidR="00012F9F" w:rsidRDefault="0014772F" w:rsidP="00277537">
      <w:pPr>
        <w:pStyle w:val="ProductList-Body"/>
      </w:pPr>
      <w:r>
        <w:t>“</w:t>
      </w:r>
      <w:r w:rsidR="00012F9F">
        <w:rPr>
          <w:b/>
          <w:bCs/>
          <w:color w:val="00188F"/>
        </w:rPr>
        <w:t>Tempo de Inatividade</w:t>
      </w:r>
      <w:r>
        <w:t>”</w:t>
      </w:r>
      <w:r w:rsidR="00012F9F">
        <w:t xml:space="preserve"> é o total de minutos acumulados dentro do Máximo de Minutos Disponíveis durante os quais o Repositório de Configurações está indisponível. Um minuto será considerado indisponível para um determinado Repositório de Configurações quando não há</w:t>
      </w:r>
      <w:r w:rsidR="002C150F">
        <w:t> </w:t>
      </w:r>
      <w:r w:rsidR="00012F9F">
        <w:t>conectividade durante todo o minuto entre o Repositório de Configurações e o gateway de Internet da Microsoft.</w:t>
      </w:r>
    </w:p>
    <w:p w14:paraId="714230EB" w14:textId="6D44A2E0" w:rsidR="00012F9F" w:rsidRDefault="00012F9F" w:rsidP="00277537">
      <w:pPr>
        <w:pStyle w:val="ProductList-Body"/>
      </w:pPr>
      <w:r>
        <w:t xml:space="preserve">A </w:t>
      </w:r>
      <w:r w:rsidR="0014772F">
        <w:t>“</w:t>
      </w:r>
      <w:r>
        <w:rPr>
          <w:b/>
          <w:bCs/>
          <w:color w:val="00188F"/>
        </w:rPr>
        <w:t>Porcentagem de Tempo de Atividade</w:t>
      </w:r>
      <w:r w:rsidR="0014772F">
        <w:t>”</w:t>
      </w:r>
      <w:r>
        <w:t xml:space="preserve"> da Configuração de Aplicativos do Azure é calculada como o Máximo de Minutos Disponíveis menos o</w:t>
      </w:r>
      <w:r w:rsidR="002C150F">
        <w:t> </w:t>
      </w:r>
      <w:r>
        <w:t>Tempo de Inatividade dividido pelo Máximo de Minutos Disponíveis em uma determinada assinatura do Microsoft Azure durante um Período Aplicável. A Porcentagem de Tempo de Atividade é representada pela seguinte fórmula:</w:t>
      </w:r>
    </w:p>
    <w:p w14:paraId="24B481D5" w14:textId="77777777" w:rsidR="003940E8" w:rsidRPr="00ED4D5B" w:rsidRDefault="003940E8" w:rsidP="00277537">
      <w:pPr>
        <w:pStyle w:val="ProductList-Body"/>
        <w:rPr>
          <w:sz w:val="16"/>
          <w:szCs w:val="16"/>
        </w:rPr>
      </w:pPr>
    </w:p>
    <w:p w14:paraId="3BE596FB" w14:textId="6E780DB6" w:rsidR="003940E8" w:rsidRPr="00EF7CF9" w:rsidRDefault="00000000" w:rsidP="00277537">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72CCD5" w14:textId="45C11EDE" w:rsidR="00012F9F" w:rsidRPr="003940E8" w:rsidRDefault="00012F9F" w:rsidP="00277537">
      <w:pPr>
        <w:pStyle w:val="ProductList-Body"/>
        <w:keepNext/>
        <w:rPr>
          <w:b/>
          <w:bCs/>
          <w:color w:val="00188F"/>
        </w:rPr>
      </w:pPr>
      <w:r>
        <w:rPr>
          <w:b/>
          <w:bCs/>
          <w:color w:val="00188F"/>
        </w:rPr>
        <w:t>Os seguintes Níveis de Serviço e Créditos de Serviço são aplicáveis ao uso que o Cliente faz da Configuração de Aplicativos.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68505E">
        <w:trPr>
          <w:tblHeader/>
        </w:trPr>
        <w:tc>
          <w:tcPr>
            <w:tcW w:w="5400" w:type="dxa"/>
            <w:tcBorders>
              <w:bottom w:val="single" w:sz="4" w:space="0" w:color="auto"/>
            </w:tcBorders>
            <w:shd w:val="clear" w:color="auto" w:fill="0072C6"/>
          </w:tcPr>
          <w:p w14:paraId="130781CF" w14:textId="2EA4B64E" w:rsidR="003940E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bottom w:val="single" w:sz="4" w:space="0" w:color="auto"/>
            </w:tcBorders>
            <w:shd w:val="clear" w:color="auto" w:fill="0072C6"/>
          </w:tcPr>
          <w:p w14:paraId="220BADA7" w14:textId="77777777" w:rsidR="003940E8" w:rsidRPr="00EF7CF9" w:rsidRDefault="003940E8" w:rsidP="00277537">
            <w:pPr>
              <w:pStyle w:val="ProductList-OfferingBody"/>
              <w:jc w:val="center"/>
              <w:rPr>
                <w:color w:val="FFFFFF" w:themeColor="background1"/>
              </w:rPr>
            </w:pPr>
            <w:r>
              <w:rPr>
                <w:color w:val="FFFFFF" w:themeColor="background1"/>
              </w:rPr>
              <w:t>Crédito de Serviço</w:t>
            </w:r>
          </w:p>
        </w:tc>
      </w:tr>
      <w:tr w:rsidR="003940E8" w:rsidRPr="00B44CF9" w14:paraId="222F5204" w14:textId="77777777" w:rsidTr="0068505E">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277537">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277537">
            <w:pPr>
              <w:pStyle w:val="ProductList-OfferingBody"/>
              <w:jc w:val="center"/>
            </w:pPr>
            <w:r>
              <w:t>10%</w:t>
            </w:r>
          </w:p>
        </w:tc>
      </w:tr>
      <w:tr w:rsidR="003940E8" w:rsidRPr="00B44CF9" w14:paraId="172BFEFE" w14:textId="77777777" w:rsidTr="0068505E">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277537">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277537">
            <w:pPr>
              <w:pStyle w:val="ProductList-OfferingBody"/>
              <w:jc w:val="center"/>
            </w:pPr>
            <w:r>
              <w:t>25%</w:t>
            </w:r>
          </w:p>
        </w:tc>
      </w:tr>
    </w:tbl>
    <w:p w14:paraId="6D3F2E87"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F775864" w14:textId="31EEAEA2" w:rsidR="004005AF" w:rsidRPr="00EF7CF9" w:rsidRDefault="004005AF" w:rsidP="00277537">
      <w:pPr>
        <w:pStyle w:val="ProductList-Offering2Heading"/>
        <w:tabs>
          <w:tab w:val="clear" w:pos="360"/>
          <w:tab w:val="clear" w:pos="720"/>
          <w:tab w:val="clear" w:pos="1080"/>
        </w:tabs>
        <w:outlineLvl w:val="2"/>
      </w:pPr>
      <w:bookmarkStart w:id="129" w:name="_Toc239175881"/>
      <w:r>
        <w:t>Serviço de Aplicativos</w:t>
      </w:r>
      <w:bookmarkEnd w:id="125"/>
      <w:bookmarkEnd w:id="126"/>
      <w:bookmarkEnd w:id="129"/>
    </w:p>
    <w:p w14:paraId="5086F069" w14:textId="77777777" w:rsidR="004005AF" w:rsidRPr="00EF7CF9" w:rsidRDefault="004005AF" w:rsidP="00277537">
      <w:pPr>
        <w:pStyle w:val="ProductList-Body"/>
      </w:pPr>
      <w:r>
        <w:rPr>
          <w:b/>
          <w:color w:val="00188F"/>
        </w:rPr>
        <w:t>Definições Adicionais</w:t>
      </w:r>
      <w:r w:rsidRPr="00D709AA">
        <w:rPr>
          <w:b/>
          <w:color w:val="00188F"/>
        </w:rPr>
        <w:t>:</w:t>
      </w:r>
    </w:p>
    <w:p w14:paraId="403BA1BA" w14:textId="77777777" w:rsidR="005F1847" w:rsidRPr="000A1F1B" w:rsidRDefault="005F1847" w:rsidP="005F1847">
      <w:pPr>
        <w:pStyle w:val="ProductList-Body"/>
        <w:keepNext/>
        <w:rPr>
          <w:rFonts w:ascii="Calibri" w:hAnsi="Calibri" w:cs="Calibri"/>
        </w:rPr>
      </w:pPr>
      <w:bookmarkStart w:id="130" w:name="_Toc457821537"/>
      <w:bookmarkStart w:id="131" w:name="_Toc52348920"/>
      <w:r w:rsidRPr="000A1F1B">
        <w:rPr>
          <w:rFonts w:ascii="Calibri" w:hAnsi="Calibri" w:cs="Calibri"/>
        </w:rPr>
        <w:t>“</w:t>
      </w:r>
      <w:r w:rsidRPr="000A1F1B">
        <w:rPr>
          <w:rFonts w:ascii="Calibri" w:hAnsi="Calibri" w:cs="Calibri"/>
          <w:b/>
          <w:bCs/>
          <w:color w:val="00188F"/>
        </w:rPr>
        <w:t>Zona de Disponibilidade</w:t>
      </w:r>
      <w:r w:rsidRPr="000A1F1B">
        <w:rPr>
          <w:rFonts w:ascii="Calibri" w:hAnsi="Calibri" w:cs="Calibri"/>
        </w:rPr>
        <w:t>” é uma área isolada de falha em uma região do Azure que fornece energia, resfriamento e rede redundantes.</w:t>
      </w:r>
    </w:p>
    <w:p w14:paraId="4AB83AE8" w14:textId="77777777" w:rsidR="005F1847" w:rsidRPr="000A1F1B" w:rsidRDefault="005F1847" w:rsidP="005F1847">
      <w:pPr>
        <w:pStyle w:val="ProductList-Body"/>
        <w:rPr>
          <w:rFonts w:ascii="Calibri" w:hAnsi="Calibri" w:cs="Calibri"/>
        </w:rPr>
      </w:pPr>
      <w:r w:rsidRPr="000A1F1B">
        <w:rPr>
          <w:rFonts w:ascii="Calibri" w:hAnsi="Calibri" w:cs="Calibri"/>
        </w:rPr>
        <w:t>“</w:t>
      </w:r>
      <w:r w:rsidRPr="000A1F1B">
        <w:rPr>
          <w:rFonts w:ascii="Calibri" w:hAnsi="Calibri" w:cs="Calibri"/>
          <w:b/>
          <w:color w:val="00188F"/>
        </w:rPr>
        <w:t>Minutos de Implantação</w:t>
      </w:r>
      <w:r w:rsidRPr="000A1F1B">
        <w:rPr>
          <w:rFonts w:ascii="Calibri" w:hAnsi="Calibri" w:cs="Calibri"/>
        </w:rPr>
        <w:t xml:space="preserve">” </w:t>
      </w:r>
      <w:r w:rsidRPr="000A1F1B">
        <w:rPr>
          <w:rFonts w:ascii="Calibri" w:eastAsia="Tahoma" w:hAnsi="Calibri" w:cs="Calibri"/>
        </w:rPr>
        <w:t xml:space="preserve">é o </w:t>
      </w:r>
      <w:r w:rsidRPr="000A1F1B">
        <w:rPr>
          <w:rFonts w:ascii="Calibri" w:hAnsi="Calibri" w:cs="Calibri"/>
        </w:rPr>
        <w:t>número total de minutos pelos quais um determinado Aplicativo foi configurado para ser executado no Microsoft Azure durante um Período Aplicável. Minutos de Implantação são medidos a partir de quando o Aplicativo foi criado ou de quando o Cliente iniciou uma ação que resultou na execução do Aplicativo até o momento em que o Cliente iniciou uma ação que resultaria na parada ou exclusão do Aplicativo.</w:t>
      </w:r>
    </w:p>
    <w:p w14:paraId="18B8A40F" w14:textId="77777777" w:rsidR="005F1847" w:rsidRPr="000A1F1B" w:rsidRDefault="005F1847" w:rsidP="005F1847">
      <w:pPr>
        <w:pStyle w:val="ProductList-Body"/>
        <w:rPr>
          <w:rFonts w:ascii="Calibri" w:hAnsi="Calibri" w:cs="Calibri"/>
        </w:rPr>
      </w:pPr>
      <w:r w:rsidRPr="000A1F1B">
        <w:rPr>
          <w:rFonts w:ascii="Calibri" w:hAnsi="Calibri" w:cs="Calibri"/>
        </w:rPr>
        <w:t>“</w:t>
      </w:r>
      <w:r w:rsidRPr="000A1F1B">
        <w:rPr>
          <w:rFonts w:ascii="Calibri" w:hAnsi="Calibri" w:cs="Calibri"/>
          <w:b/>
          <w:color w:val="00188F"/>
        </w:rPr>
        <w:t>Máximo de Minutos Disponíveis</w:t>
      </w:r>
      <w:r w:rsidRPr="000A1F1B">
        <w:rPr>
          <w:rFonts w:ascii="Calibri" w:hAnsi="Calibri" w:cs="Calibri"/>
        </w:rPr>
        <w:t>” é a soma de todos os Minutos de Implantação em todos os Aplicativos implantados pelo Cliente em uma determinada assinatura do Microsoft Azure durante um Período Aplicável.</w:t>
      </w:r>
    </w:p>
    <w:p w14:paraId="7E7A9BC0" w14:textId="77777777" w:rsidR="005F1847" w:rsidRPr="000A1F1B" w:rsidRDefault="005F1847" w:rsidP="005F1847">
      <w:pPr>
        <w:pStyle w:val="ProductList-Body"/>
        <w:rPr>
          <w:rFonts w:ascii="Calibri" w:hAnsi="Calibri" w:cs="Calibri"/>
        </w:rPr>
      </w:pPr>
      <w:r w:rsidRPr="000A1F1B">
        <w:rPr>
          <w:rFonts w:ascii="Calibri" w:hAnsi="Calibri" w:cs="Calibri"/>
        </w:rPr>
        <w:t>“</w:t>
      </w:r>
      <w:r w:rsidRPr="000A1F1B">
        <w:rPr>
          <w:rFonts w:ascii="Calibri" w:hAnsi="Calibri" w:cs="Calibri"/>
          <w:b/>
          <w:color w:val="00188F"/>
        </w:rPr>
        <w:t>Aplicativo</w:t>
      </w:r>
      <w:r w:rsidRPr="000A1F1B">
        <w:rPr>
          <w:rFonts w:ascii="Calibri" w:hAnsi="Calibri" w:cs="Calibri"/>
        </w:rPr>
        <w:t>” é um Aplicativo da Web, Aplicativo Móvel, Aplicativo de API ou Aplicativo Lógico implantado pelo Cliente no Serviço de Aplicativos. O SLA é mantido ao executar em uma única instância e em várias instâncias.</w:t>
      </w:r>
    </w:p>
    <w:p w14:paraId="40B61FD1" w14:textId="77777777" w:rsidR="005F1847" w:rsidRPr="000A1F1B" w:rsidRDefault="005F1847" w:rsidP="005F1847">
      <w:pPr>
        <w:pStyle w:val="ProductList-Body"/>
        <w:rPr>
          <w:rFonts w:ascii="Calibri" w:hAnsi="Calibri" w:cs="Calibri"/>
          <w:b/>
          <w:color w:val="00188F"/>
        </w:rPr>
      </w:pPr>
      <w:r w:rsidRPr="000A1F1B">
        <w:rPr>
          <w:rFonts w:ascii="Calibri" w:hAnsi="Calibri" w:cs="Calibri"/>
          <w:b/>
          <w:color w:val="00188F"/>
        </w:rPr>
        <w:t>Cálculo do Tempo de Atividade e Níveis de Serviço para Aplicativos de Serviço de Aplicativos em Zonas de Disponibilidade</w:t>
      </w:r>
    </w:p>
    <w:p w14:paraId="25EF7390" w14:textId="77777777" w:rsidR="005F1847" w:rsidRPr="000A1F1B" w:rsidRDefault="005F1847" w:rsidP="005F1847">
      <w:pPr>
        <w:pStyle w:val="ProductList-Body"/>
        <w:rPr>
          <w:rFonts w:ascii="Calibri" w:hAnsi="Calibri" w:cs="Calibri"/>
        </w:rPr>
      </w:pPr>
      <w:r w:rsidRPr="000A1F1B">
        <w:rPr>
          <w:rFonts w:ascii="Calibri" w:hAnsi="Calibri" w:cs="Calibri"/>
        </w:rPr>
        <w:t>“</w:t>
      </w:r>
      <w:r w:rsidRPr="000A1F1B">
        <w:rPr>
          <w:rFonts w:ascii="Calibri" w:hAnsi="Calibri" w:cs="Calibri"/>
          <w:b/>
          <w:color w:val="0072C6"/>
        </w:rPr>
        <w:t>Máximo de Minutos Disponíveis</w:t>
      </w:r>
      <w:r w:rsidRPr="000A1F1B">
        <w:rPr>
          <w:rFonts w:ascii="Calibri" w:hAnsi="Calibri" w:cs="Calibri"/>
        </w:rPr>
        <w:t>” é o total de Minutos de Implantação acumulados em todos os Aplicativos habilitados para Zona de Disponibilidade implantados pelo Cliente em uma determinada assinatura do Microsoft Azure durante um Período Aplicável.</w:t>
      </w:r>
    </w:p>
    <w:p w14:paraId="6E311E98" w14:textId="77777777" w:rsidR="005F1847" w:rsidRPr="000A1F1B" w:rsidRDefault="005F1847" w:rsidP="005F1847">
      <w:pPr>
        <w:pStyle w:val="ProductList-Body"/>
        <w:rPr>
          <w:rFonts w:ascii="Calibri" w:hAnsi="Calibri" w:cs="Calibri"/>
        </w:rPr>
      </w:pPr>
      <w:r w:rsidRPr="000A1F1B">
        <w:rPr>
          <w:rFonts w:ascii="Calibri" w:hAnsi="Calibri" w:cs="Calibri"/>
        </w:rPr>
        <w:t>“</w:t>
      </w:r>
      <w:r w:rsidRPr="000A1F1B">
        <w:rPr>
          <w:rFonts w:ascii="Calibri" w:hAnsi="Calibri" w:cs="Calibri"/>
          <w:b/>
          <w:color w:val="0072C6"/>
        </w:rPr>
        <w:t>Tempo de Inatividade</w:t>
      </w:r>
      <w:r w:rsidRPr="000A1F1B">
        <w:rPr>
          <w:rFonts w:ascii="Calibri" w:hAnsi="Calibri" w:cs="Calibri"/>
        </w:rPr>
        <w:t>” é o total acumulado de Minutos de Implantação em todos os Aplicativos habilitados para Zona de Disponibilidade implantados pelo Cliente em uma determinada assinatura do Microsoft Azure durante os quais o Aplicativo permanece indisponível. Um minuto será considerado indisponível para um determinado Aplicativo habilitado para Zona de Disponibilidade quando não houver conectividade entre o Aplicativo e o gateway de Internet da Microsoft.</w:t>
      </w:r>
    </w:p>
    <w:p w14:paraId="6D6FB1C4" w14:textId="77777777" w:rsidR="005F1847" w:rsidRPr="000A1F1B" w:rsidRDefault="005F1847" w:rsidP="005F1847">
      <w:pPr>
        <w:pStyle w:val="ProductList-Body"/>
        <w:rPr>
          <w:rFonts w:ascii="Calibri" w:hAnsi="Calibri" w:cs="Calibri"/>
        </w:rPr>
      </w:pPr>
      <w:r w:rsidRPr="000A1F1B">
        <w:rPr>
          <w:rFonts w:ascii="Calibri" w:hAnsi="Calibri" w:cs="Calibri"/>
        </w:rPr>
        <w:t>A “</w:t>
      </w:r>
      <w:r w:rsidRPr="000A1F1B">
        <w:rPr>
          <w:rFonts w:ascii="Calibri" w:hAnsi="Calibri" w:cs="Calibri"/>
          <w:b/>
          <w:color w:val="0072C6"/>
        </w:rPr>
        <w:t>Porcentagem de Tempo de Atividade</w:t>
      </w:r>
      <w:r w:rsidRPr="000A1F1B">
        <w:rPr>
          <w:rFonts w:ascii="Calibri" w:hAnsi="Calibri" w:cs="Calibri"/>
        </w:rPr>
        <w:t>” é calculada usando a seguinte fórmula:</w:t>
      </w:r>
    </w:p>
    <w:p w14:paraId="7103927A" w14:textId="77777777" w:rsidR="005F1847" w:rsidRDefault="005F1847" w:rsidP="005F1847">
      <w:pPr>
        <w:pStyle w:val="ProductList-Body"/>
        <w:ind w:left="360"/>
      </w:pPr>
    </w:p>
    <w:p w14:paraId="31175047" w14:textId="77777777" w:rsidR="005F1847" w:rsidRDefault="00000000" w:rsidP="005F1847">
      <w:pPr>
        <w:pStyle w:val="ListParagraph"/>
        <w:spacing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666F744E" w14:textId="77777777" w:rsidR="005F1847" w:rsidRPr="008A6B14" w:rsidRDefault="005F1847" w:rsidP="005F1847">
      <w:pPr>
        <w:pStyle w:val="ProductList-Body"/>
        <w:rPr>
          <w:rFonts w:ascii="Calibri" w:hAnsi="Calibri" w:cs="Calibri"/>
          <w:b/>
          <w:color w:val="0072C6"/>
        </w:rPr>
      </w:pPr>
      <w:r>
        <w:rPr>
          <w:rFonts w:ascii="Calibri" w:hAnsi="Calibri" w:cs="Calibri"/>
          <w:b/>
          <w:color w:val="0072C6"/>
        </w:rPr>
        <w:lastRenderedPageBreak/>
        <w:t>Crédito de Serviço</w:t>
      </w:r>
      <w:r w:rsidRPr="008A6B14">
        <w:rPr>
          <w:rFonts w:ascii="Calibri" w:hAnsi="Calibri" w:cs="Calibri"/>
          <w:b/>
          <w:color w:val="0072C6"/>
        </w:rPr>
        <w:t>:</w:t>
      </w:r>
    </w:p>
    <w:p w14:paraId="5CCDBD3C" w14:textId="77777777" w:rsidR="005F1847" w:rsidRPr="00EC3D00" w:rsidRDefault="005F1847" w:rsidP="005F1847">
      <w:pPr>
        <w:pStyle w:val="ProductList-Body"/>
        <w:rPr>
          <w:rFonts w:ascii="Calibri" w:hAnsi="Calibri" w:cs="Calibri"/>
        </w:rPr>
      </w:pPr>
      <w:r>
        <w:rPr>
          <w:rFonts w:ascii="Calibri" w:hAnsi="Calibri" w:cs="Calibri"/>
        </w:rPr>
        <w:t>Os seguintes Níveis de Serviço e Créditos de Serviço são aplicáveis ao uso que o Cliente faz dos Aplicativos implantados em duas ou mais Zonas de Disponibilidade na mesma região: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F1847" w14:paraId="1846C33D"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BE18C06"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6C5AB3A"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5F1847" w14:paraId="445FE394"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BCB5AD"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92A8BA"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10%</w:t>
            </w:r>
          </w:p>
        </w:tc>
      </w:tr>
      <w:tr w:rsidR="005F1847" w14:paraId="1EE65101"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AA6FEC"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946B53"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25%</w:t>
            </w:r>
          </w:p>
        </w:tc>
      </w:tr>
      <w:tr w:rsidR="005F1847" w14:paraId="41822EBB"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BE64F7"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403CB"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rPr>
              <w:t>100%</w:t>
            </w:r>
          </w:p>
        </w:tc>
      </w:tr>
    </w:tbl>
    <w:p w14:paraId="651ED78F" w14:textId="77777777" w:rsidR="005F1847" w:rsidRPr="00EC3D00" w:rsidRDefault="005F1847" w:rsidP="00672174">
      <w:pPr>
        <w:pStyle w:val="ProductList-Body"/>
        <w:spacing w:before="120"/>
        <w:rPr>
          <w:rFonts w:ascii="Calibri" w:hAnsi="Calibri" w:cs="Calibri"/>
          <w:b/>
          <w:color w:val="00188F"/>
        </w:rPr>
      </w:pPr>
      <w:r>
        <w:rPr>
          <w:rFonts w:ascii="Calibri" w:hAnsi="Calibri" w:cs="Calibri"/>
          <w:b/>
          <w:color w:val="00188F"/>
        </w:rPr>
        <w:t>Cálculo do Tempo de Atividade e Níveis de Serviço para Aplicativos de Serviço de Aplicativos que não usam as Zonas de Disponibilidade</w:t>
      </w:r>
    </w:p>
    <w:p w14:paraId="6B407E6F" w14:textId="77777777" w:rsidR="005F1847" w:rsidRPr="00B71BCB" w:rsidRDefault="005F1847" w:rsidP="005F1847">
      <w:pPr>
        <w:pStyle w:val="ProductList-Body"/>
        <w:rPr>
          <w:rFonts w:ascii="Calibri" w:hAnsi="Calibri" w:cs="Calibri"/>
        </w:rPr>
      </w:pPr>
      <w:r w:rsidRPr="00B71BCB">
        <w:rPr>
          <w:rFonts w:ascii="Calibri" w:hAnsi="Calibri" w:cs="Calibri"/>
        </w:rPr>
        <w:t>“</w:t>
      </w:r>
      <w:r w:rsidRPr="00B71BCB">
        <w:rPr>
          <w:rFonts w:ascii="Calibri" w:hAnsi="Calibri" w:cs="Calibri"/>
          <w:b/>
          <w:color w:val="0072C6"/>
        </w:rPr>
        <w:t>Máximo de Minutos Disponíveis</w:t>
      </w:r>
      <w:r w:rsidRPr="00B71BCB">
        <w:rPr>
          <w:rFonts w:ascii="Calibri" w:hAnsi="Calibri" w:cs="Calibri"/>
        </w:rPr>
        <w:t>” é o total de Minutos de Implantação acumulados em todos os Aplicativos implantados pelo Cliente em uma determinada assinatura do Microsoft Azure e em um Período Aplicável.</w:t>
      </w:r>
    </w:p>
    <w:p w14:paraId="243F6156" w14:textId="77777777" w:rsidR="005F1847" w:rsidRPr="00B71BCB" w:rsidRDefault="005F1847" w:rsidP="005F1847">
      <w:pPr>
        <w:pStyle w:val="ProductList-Body"/>
        <w:rPr>
          <w:rFonts w:ascii="Calibri" w:hAnsi="Calibri" w:cs="Calibri"/>
        </w:rPr>
      </w:pPr>
      <w:r w:rsidRPr="00B71BCB">
        <w:rPr>
          <w:rFonts w:ascii="Calibri" w:hAnsi="Calibri" w:cs="Calibri"/>
        </w:rPr>
        <w:t>“</w:t>
      </w:r>
      <w:r w:rsidRPr="00B71BCB">
        <w:rPr>
          <w:rFonts w:ascii="Calibri" w:hAnsi="Calibri" w:cs="Calibri"/>
          <w:b/>
          <w:color w:val="0072C6"/>
        </w:rPr>
        <w:t>Tempo de Inatividade</w:t>
      </w:r>
      <w:r w:rsidRPr="00B71BCB">
        <w:rPr>
          <w:rFonts w:ascii="Calibri" w:hAnsi="Calibri" w:cs="Calibri"/>
        </w:rPr>
        <w:t>” é o total acumulado de Minutos de Implantação em todos os Aplicativos implantados pelo Cliente para uma determinada assinatura do Microsoft Azure durante os quais o Aplicativo está indisponível. Um minuto será considerado indisponível para um determinado Aplicativo quando não houver conectividade entre o Aplicativo e o gateway de Internet da Microsoft.</w:t>
      </w:r>
    </w:p>
    <w:p w14:paraId="2E85E135" w14:textId="77777777" w:rsidR="005F1847" w:rsidRPr="00B71BCB" w:rsidRDefault="005F1847" w:rsidP="005F1847">
      <w:pPr>
        <w:pStyle w:val="ProductList-Body"/>
        <w:rPr>
          <w:rFonts w:ascii="Calibri" w:hAnsi="Calibri" w:cs="Calibri"/>
        </w:rPr>
      </w:pPr>
      <w:r w:rsidRPr="00B71BCB">
        <w:rPr>
          <w:rFonts w:ascii="Calibri" w:hAnsi="Calibri" w:cs="Calibri"/>
        </w:rPr>
        <w:t>A “</w:t>
      </w:r>
      <w:r w:rsidRPr="00B71BCB">
        <w:rPr>
          <w:rFonts w:ascii="Calibri" w:hAnsi="Calibri" w:cs="Calibri"/>
          <w:b/>
          <w:color w:val="0072C6"/>
        </w:rPr>
        <w:t>Porcentagem de Tempo de Atividade</w:t>
      </w:r>
      <w:r w:rsidRPr="00B71BCB">
        <w:rPr>
          <w:rFonts w:ascii="Calibri" w:hAnsi="Calibri" w:cs="Calibri"/>
        </w:rPr>
        <w:t>” é calculada usando a seguinte fórmula:</w:t>
      </w:r>
    </w:p>
    <w:p w14:paraId="611D743C" w14:textId="77777777" w:rsidR="005F1847" w:rsidRPr="00B71BCB" w:rsidRDefault="005F1847" w:rsidP="005F1847">
      <w:pPr>
        <w:pStyle w:val="ProductList-Body"/>
        <w:rPr>
          <w:rFonts w:ascii="Calibri" w:hAnsi="Calibri" w:cs="Calibri"/>
          <w:sz w:val="12"/>
          <w:szCs w:val="12"/>
        </w:rPr>
      </w:pPr>
    </w:p>
    <w:p w14:paraId="420114AA" w14:textId="77777777" w:rsidR="005F1847" w:rsidRPr="00EF7CF9" w:rsidRDefault="00000000" w:rsidP="005F1847">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E8282B1" w14:textId="77777777" w:rsidR="005F1847" w:rsidRPr="00EC3D00" w:rsidRDefault="005F1847" w:rsidP="005F1847">
      <w:pPr>
        <w:pStyle w:val="ProductList-Body"/>
        <w:keepNext/>
        <w:rPr>
          <w:rFonts w:ascii="Calibri" w:hAnsi="Calibri" w:cs="Calibri"/>
        </w:rPr>
      </w:pPr>
      <w:r>
        <w:rPr>
          <w:rFonts w:ascii="Calibri" w:hAnsi="Calibri" w:cs="Calibri"/>
          <w:b/>
          <w:color w:val="00188F"/>
        </w:rPr>
        <w:t>Crédito de Serviço</w:t>
      </w:r>
      <w:r w:rsidRPr="00F11816">
        <w:rPr>
          <w:rFonts w:ascii="Calibri" w:hAnsi="Calibri" w:cs="Calibri"/>
          <w:b/>
          <w:color w:val="00188F"/>
        </w:rPr>
        <w:t>:</w:t>
      </w:r>
    </w:p>
    <w:p w14:paraId="2FDC9E56" w14:textId="77777777" w:rsidR="005F1847" w:rsidRPr="00EC3D00" w:rsidRDefault="005F1847" w:rsidP="005F1847">
      <w:pPr>
        <w:pStyle w:val="ProductList-Body"/>
        <w:rPr>
          <w:rFonts w:ascii="Calibri" w:hAnsi="Calibri" w:cs="Calibri"/>
        </w:rPr>
      </w:pPr>
      <w:r>
        <w:rPr>
          <w:rFonts w:ascii="Calibri" w:hAnsi="Calibri" w:cs="Calibri"/>
        </w:rPr>
        <w:t>Os seguintes Níveis de Serviço e Créditos de Serviço são aplicáveis ao uso que o Cliente faz de Aplicativos que não utilizam Zonas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F1847" w:rsidRPr="00B44CF9" w14:paraId="1245E9A9" w14:textId="77777777" w:rsidTr="0068505E">
        <w:trPr>
          <w:tblHeader/>
        </w:trPr>
        <w:tc>
          <w:tcPr>
            <w:tcW w:w="5400" w:type="dxa"/>
            <w:shd w:val="clear" w:color="auto" w:fill="0072C6"/>
          </w:tcPr>
          <w:p w14:paraId="3DB32182"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w:t>
            </w:r>
          </w:p>
        </w:tc>
        <w:tc>
          <w:tcPr>
            <w:tcW w:w="5400" w:type="dxa"/>
            <w:shd w:val="clear" w:color="auto" w:fill="0072C6"/>
          </w:tcPr>
          <w:p w14:paraId="1C195105" w14:textId="77777777" w:rsidR="005F1847" w:rsidRPr="00EC3D00" w:rsidRDefault="005F1847" w:rsidP="00E50F69">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5F1847" w:rsidRPr="00B44CF9" w14:paraId="46D95E69" w14:textId="77777777" w:rsidTr="0068505E">
        <w:tc>
          <w:tcPr>
            <w:tcW w:w="5400" w:type="dxa"/>
          </w:tcPr>
          <w:p w14:paraId="1F21BEC1" w14:textId="77777777" w:rsidR="005F1847" w:rsidRPr="00EC3D00" w:rsidRDefault="005F1847" w:rsidP="00E50F69">
            <w:pPr>
              <w:pStyle w:val="ProductList-OfferingBody"/>
              <w:jc w:val="center"/>
              <w:rPr>
                <w:rFonts w:ascii="Calibri" w:hAnsi="Calibri" w:cs="Calibri"/>
              </w:rPr>
            </w:pPr>
            <w:r>
              <w:rPr>
                <w:rFonts w:ascii="Calibri" w:hAnsi="Calibri" w:cs="Calibri"/>
              </w:rPr>
              <w:t>&lt; 99,95%</w:t>
            </w:r>
          </w:p>
        </w:tc>
        <w:tc>
          <w:tcPr>
            <w:tcW w:w="5400" w:type="dxa"/>
          </w:tcPr>
          <w:p w14:paraId="6C9FBB17" w14:textId="77777777" w:rsidR="005F1847" w:rsidRPr="00EC3D00" w:rsidRDefault="005F1847" w:rsidP="00E50F69">
            <w:pPr>
              <w:pStyle w:val="ProductList-OfferingBody"/>
              <w:jc w:val="center"/>
              <w:rPr>
                <w:rFonts w:ascii="Calibri" w:hAnsi="Calibri" w:cs="Calibri"/>
              </w:rPr>
            </w:pPr>
            <w:r>
              <w:rPr>
                <w:rFonts w:ascii="Calibri" w:hAnsi="Calibri" w:cs="Calibri"/>
              </w:rPr>
              <w:t>10%</w:t>
            </w:r>
          </w:p>
        </w:tc>
      </w:tr>
      <w:tr w:rsidR="005F1847" w:rsidRPr="00B44CF9" w14:paraId="0D421CC5" w14:textId="77777777" w:rsidTr="0068505E">
        <w:tc>
          <w:tcPr>
            <w:tcW w:w="5400" w:type="dxa"/>
          </w:tcPr>
          <w:p w14:paraId="1C07C221" w14:textId="77777777" w:rsidR="005F1847" w:rsidRPr="00EC3D00" w:rsidRDefault="005F1847" w:rsidP="00E50F69">
            <w:pPr>
              <w:pStyle w:val="ProductList-OfferingBody"/>
              <w:jc w:val="center"/>
              <w:rPr>
                <w:rFonts w:ascii="Calibri" w:hAnsi="Calibri" w:cs="Calibri"/>
              </w:rPr>
            </w:pPr>
            <w:r>
              <w:rPr>
                <w:rFonts w:ascii="Calibri" w:hAnsi="Calibri" w:cs="Calibri"/>
              </w:rPr>
              <w:t>&lt; 99%</w:t>
            </w:r>
          </w:p>
        </w:tc>
        <w:tc>
          <w:tcPr>
            <w:tcW w:w="5400" w:type="dxa"/>
          </w:tcPr>
          <w:p w14:paraId="70AF399D" w14:textId="77777777" w:rsidR="005F1847" w:rsidRPr="00EC3D00" w:rsidRDefault="005F1847" w:rsidP="00E50F69">
            <w:pPr>
              <w:pStyle w:val="ProductList-OfferingBody"/>
              <w:jc w:val="center"/>
              <w:rPr>
                <w:rFonts w:ascii="Calibri" w:hAnsi="Calibri" w:cs="Calibri"/>
              </w:rPr>
            </w:pPr>
            <w:r>
              <w:rPr>
                <w:rFonts w:ascii="Calibri" w:hAnsi="Calibri" w:cs="Calibri"/>
              </w:rPr>
              <w:t>25%</w:t>
            </w:r>
          </w:p>
        </w:tc>
      </w:tr>
      <w:tr w:rsidR="005F1847" w:rsidRPr="00B44CF9" w14:paraId="5EE1E585" w14:textId="77777777" w:rsidTr="0068505E">
        <w:tc>
          <w:tcPr>
            <w:tcW w:w="5400" w:type="dxa"/>
          </w:tcPr>
          <w:p w14:paraId="3C567839" w14:textId="77777777" w:rsidR="005F1847" w:rsidRPr="00EC3D00" w:rsidRDefault="005F1847" w:rsidP="00E50F69">
            <w:pPr>
              <w:pStyle w:val="ProductList-OfferingBody"/>
              <w:jc w:val="center"/>
              <w:rPr>
                <w:rFonts w:ascii="Calibri" w:hAnsi="Calibri" w:cs="Calibri"/>
              </w:rPr>
            </w:pPr>
            <w:r>
              <w:rPr>
                <w:rFonts w:ascii="Calibri" w:hAnsi="Calibri" w:cs="Calibri"/>
              </w:rPr>
              <w:t>&lt; 95%</w:t>
            </w:r>
          </w:p>
        </w:tc>
        <w:tc>
          <w:tcPr>
            <w:tcW w:w="5400" w:type="dxa"/>
          </w:tcPr>
          <w:p w14:paraId="5C4F078F" w14:textId="77777777" w:rsidR="005F1847" w:rsidRPr="00EC3D00" w:rsidRDefault="005F1847" w:rsidP="00E50F69">
            <w:pPr>
              <w:pStyle w:val="ProductList-OfferingBody"/>
              <w:jc w:val="center"/>
              <w:rPr>
                <w:rFonts w:ascii="Calibri" w:hAnsi="Calibri" w:cs="Calibri"/>
              </w:rPr>
            </w:pPr>
            <w:r>
              <w:rPr>
                <w:rFonts w:ascii="Calibri" w:hAnsi="Calibri" w:cs="Calibri"/>
              </w:rPr>
              <w:t>100%</w:t>
            </w:r>
          </w:p>
        </w:tc>
      </w:tr>
    </w:tbl>
    <w:p w14:paraId="1B2F00BA" w14:textId="77777777" w:rsidR="005F1847" w:rsidRDefault="005F1847" w:rsidP="00672174">
      <w:pPr>
        <w:pStyle w:val="ProductList-Body"/>
        <w:spacing w:before="120"/>
        <w:rPr>
          <w:rFonts w:ascii="Calibri" w:hAnsi="Calibri" w:cs="Calibri"/>
        </w:rPr>
      </w:pPr>
      <w:r>
        <w:rPr>
          <w:rFonts w:ascii="Calibri" w:hAnsi="Calibri" w:cs="Calibri"/>
          <w:b/>
          <w:bCs/>
          <w:color w:val="00188F"/>
        </w:rPr>
        <w:t>Termos Adicionais</w:t>
      </w:r>
      <w:r w:rsidRPr="00BA3286">
        <w:rPr>
          <w:rFonts w:ascii="Calibri" w:hAnsi="Calibri" w:cs="Calibri"/>
          <w:b/>
          <w:bCs/>
          <w:color w:val="00188F"/>
        </w:rPr>
        <w:t>:</w:t>
      </w:r>
      <w:r>
        <w:rPr>
          <w:rFonts w:ascii="Calibri" w:hAnsi="Calibri" w:cs="Calibri"/>
          <w:b/>
          <w:bCs/>
          <w:color w:val="00188F"/>
        </w:rPr>
        <w:t xml:space="preserve"> </w:t>
      </w:r>
      <w:r>
        <w:rPr>
          <w:rFonts w:ascii="Calibri" w:hAnsi="Calibri" w:cs="Calibri"/>
        </w:rPr>
        <w:t>Os Créditos de Serviço são aplicáveis apenas aos valores atribuíveis ao uso que você faz dos Aplicativos da Web, Aplicativos Móveis, Aplicativos de API ou Aplicativos Lógicos e não aos valores atribuíveis a outros tipos de aplicativos disponíveis por meio do Serviço de Aplicativos, que não são abrangidos por este SLA.</w:t>
      </w:r>
    </w:p>
    <w:p w14:paraId="64E67166" w14:textId="381D2BBB" w:rsidR="00636B29" w:rsidRPr="004C576B" w:rsidRDefault="00636B29" w:rsidP="005F1847">
      <w:pPr>
        <w:pStyle w:val="ProductList-Body"/>
        <w:spacing w:before="120"/>
        <w:rPr>
          <w:rFonts w:ascii="Calibri" w:hAnsi="Calibri" w:cs="Calibri"/>
          <w:szCs w:val="18"/>
        </w:rPr>
      </w:pPr>
      <w:r w:rsidRPr="004C576B">
        <w:rPr>
          <w:rFonts w:ascii="Calibri" w:hAnsi="Calibri" w:cs="Calibri"/>
          <w:szCs w:val="18"/>
        </w:rPr>
        <w:t xml:space="preserve">Desde 1º de setembro de 2024, as versões 1 e 2 do App Service </w:t>
      </w:r>
      <w:proofErr w:type="spellStart"/>
      <w:r w:rsidRPr="004C576B">
        <w:rPr>
          <w:rFonts w:ascii="Calibri" w:hAnsi="Calibri" w:cs="Calibri"/>
          <w:szCs w:val="18"/>
        </w:rPr>
        <w:t>Environment</w:t>
      </w:r>
      <w:proofErr w:type="spellEnd"/>
      <w:r w:rsidRPr="004C576B">
        <w:rPr>
          <w:rFonts w:ascii="Calibri" w:hAnsi="Calibri" w:cs="Calibri"/>
          <w:szCs w:val="18"/>
        </w:rPr>
        <w:t xml:space="preserve"> são recursos de serviço descontinuados e o Suporte do Windows expirou. O Serviço de Aplicativos não fornece mais nenhuma garantia de Nível de Serviço e, por extensão, Créditos de Serviço, para problemas de desempenho ou disponibilidade relacionados a cargas de trabalho em execução no App Service </w:t>
      </w:r>
      <w:proofErr w:type="spellStart"/>
      <w:r w:rsidRPr="004C576B">
        <w:rPr>
          <w:rFonts w:ascii="Calibri" w:hAnsi="Calibri" w:cs="Calibri"/>
          <w:szCs w:val="18"/>
        </w:rPr>
        <w:t>Environment</w:t>
      </w:r>
      <w:proofErr w:type="spellEnd"/>
      <w:r w:rsidRPr="004C576B">
        <w:rPr>
          <w:rFonts w:ascii="Calibri" w:hAnsi="Calibri" w:cs="Calibri"/>
          <w:szCs w:val="18"/>
        </w:rPr>
        <w:t xml:space="preserve"> versões 1 e 2.</w:t>
      </w:r>
    </w:p>
    <w:p w14:paraId="17C4A62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1F9D7C6" w14:textId="77777777" w:rsidR="004005AF" w:rsidRPr="00EF7CF9" w:rsidRDefault="004005AF" w:rsidP="00277537">
      <w:pPr>
        <w:pStyle w:val="ProductList-Offering2Heading"/>
        <w:tabs>
          <w:tab w:val="clear" w:pos="360"/>
          <w:tab w:val="clear" w:pos="720"/>
          <w:tab w:val="clear" w:pos="1080"/>
        </w:tabs>
        <w:outlineLvl w:val="2"/>
      </w:pPr>
      <w:bookmarkStart w:id="132" w:name="_Toc239175882"/>
      <w:r>
        <w:t>Gateway de Aplicativos</w:t>
      </w:r>
      <w:bookmarkEnd w:id="130"/>
      <w:bookmarkEnd w:id="131"/>
      <w:bookmarkEnd w:id="132"/>
    </w:p>
    <w:p w14:paraId="38D78F29" w14:textId="77777777" w:rsidR="004005AF" w:rsidRPr="00EF7CF9" w:rsidRDefault="004005AF" w:rsidP="00277537">
      <w:pPr>
        <w:pStyle w:val="ProductList-Body"/>
      </w:pPr>
      <w:r>
        <w:rPr>
          <w:b/>
          <w:color w:val="00188F"/>
        </w:rPr>
        <w:t>Definições Adicionais</w:t>
      </w:r>
      <w:r w:rsidRPr="00F37B96">
        <w:rPr>
          <w:b/>
          <w:color w:val="00188F"/>
        </w:rPr>
        <w:t>:</w:t>
      </w:r>
    </w:p>
    <w:p w14:paraId="409BF5A1" w14:textId="528F55CD" w:rsidR="004005AF" w:rsidRPr="00B53B45" w:rsidRDefault="0014772F" w:rsidP="00277537">
      <w:pPr>
        <w:pStyle w:val="ProductList-Body"/>
        <w:spacing w:after="40"/>
      </w:pPr>
      <w:r>
        <w:t>“</w:t>
      </w:r>
      <w:r w:rsidR="004005AF" w:rsidRPr="00B53B45">
        <w:rPr>
          <w:b/>
          <w:color w:val="00188F"/>
        </w:rPr>
        <w:t>Serviço de Nuvem do Gateway de Aplicativo</w:t>
      </w:r>
      <w:r>
        <w:t>”</w:t>
      </w:r>
      <w:r w:rsidR="004005AF" w:rsidRPr="00B53B45">
        <w:t xml:space="preserve"> refere-se à coleção de duas ou mais instâncias médias ou grandes do Gateway de Aplicativo ou</w:t>
      </w:r>
      <w:r w:rsidR="00B53B45">
        <w:t> </w:t>
      </w:r>
      <w:r w:rsidR="004005AF" w:rsidRPr="00B53B45">
        <w:t>a</w:t>
      </w:r>
      <w:r w:rsidR="00B53B45">
        <w:t> </w:t>
      </w:r>
      <w:r w:rsidR="004005AF" w:rsidRPr="00B53B45">
        <w:t xml:space="preserve">implementações capazes de oferecer suporte à </w:t>
      </w:r>
      <w:proofErr w:type="spellStart"/>
      <w:r w:rsidR="004005AF" w:rsidRPr="00B53B45">
        <w:t>autoescala</w:t>
      </w:r>
      <w:proofErr w:type="spellEnd"/>
      <w:r w:rsidR="004005AF" w:rsidRPr="00B53B45">
        <w:t xml:space="preserve"> ou redundância de zona, configuradas para executar serviços de balanceamento de</w:t>
      </w:r>
      <w:r w:rsidR="00B53B45">
        <w:t> </w:t>
      </w:r>
      <w:r w:rsidR="004005AF" w:rsidRPr="00B53B45">
        <w:t>carga HTTP.</w:t>
      </w:r>
    </w:p>
    <w:p w14:paraId="3A2B043F" w14:textId="04CBE8BC" w:rsidR="004005AF" w:rsidRPr="00EF7CF9" w:rsidRDefault="0014772F" w:rsidP="00277537">
      <w:pPr>
        <w:pStyle w:val="ProductList-Body"/>
        <w:spacing w:after="40"/>
      </w:pPr>
      <w:r>
        <w:t>“</w:t>
      </w:r>
      <w:r w:rsidR="004005AF">
        <w:rPr>
          <w:b/>
          <w:color w:val="00188F"/>
        </w:rPr>
        <w:t>Máximo de Minutos Disponíveis</w:t>
      </w:r>
      <w:r>
        <w:t>”</w:t>
      </w:r>
      <w:r w:rsidR="004005AF">
        <w:t xml:space="preserve"> é o total de minutos acumulados durante um Período Aplicável no qual um determinado Serviço de Nuvem do Gateway de Aplicativo foi implantado em uma assinatura do Microsoft Azure.</w:t>
      </w:r>
    </w:p>
    <w:p w14:paraId="27881ED1" w14:textId="39A2BE80" w:rsidR="004005AF" w:rsidRPr="00B53B45" w:rsidRDefault="004005AF" w:rsidP="00277537">
      <w:pPr>
        <w:pStyle w:val="ProductList-Body"/>
        <w:rPr>
          <w:spacing w:val="-2"/>
        </w:rPr>
      </w:pPr>
      <w:r w:rsidRPr="00B53B45">
        <w:rPr>
          <w:b/>
          <w:color w:val="00188F"/>
          <w:spacing w:val="-2"/>
        </w:rPr>
        <w:t>Tempo de Inatividade</w:t>
      </w:r>
      <w:r w:rsidRPr="00E949B4">
        <w:rPr>
          <w:b/>
          <w:color w:val="00188F"/>
          <w:spacing w:val="-2"/>
        </w:rPr>
        <w:t>:</w:t>
      </w:r>
      <w:r w:rsidRPr="00B53B45">
        <w:rPr>
          <w:spacing w:val="-2"/>
        </w:rPr>
        <w:t xml:space="preserve"> é o total acumulado de Máximo de Minutos Disponíveis durante um Período Aplicável para um determinado Serviço de Nuvem de Gateway de Aplicativos durante os quais o Serviço de Nuvem de Gateway de Aplicativos permanece indisponível. Um determinado minuto será considerado indisponível se todas as tentativas de conectar ao Serviço de Nuvem do Gateway de Aplicativos durante todo o minuto falharem.</w:t>
      </w:r>
    </w:p>
    <w:p w14:paraId="71CE672F" w14:textId="5E7BA27A" w:rsidR="004005AF" w:rsidRPr="00EF7CF9" w:rsidRDefault="00AC48A7" w:rsidP="008C457E">
      <w:pPr>
        <w:pStyle w:val="ProductList-Body"/>
      </w:pPr>
      <w:r>
        <w:rPr>
          <w:b/>
          <w:color w:val="00188F"/>
        </w:rPr>
        <w:t>Porcentagem de Tempo de Atividade</w:t>
      </w:r>
      <w:r w:rsidRPr="00E1581E">
        <w:rPr>
          <w:b/>
          <w:color w:val="00188F"/>
        </w:rPr>
        <w:t>:</w:t>
      </w:r>
      <w:r>
        <w:t xml:space="preserve"> A Porcentagem de Tempo de Atividade é calculada usando-se a seguinte fórmula:</w:t>
      </w:r>
    </w:p>
    <w:p w14:paraId="7F8325E7" w14:textId="1D3DC539" w:rsidR="004005AF" w:rsidRPr="00EF7CF9" w:rsidRDefault="00000000" w:rsidP="000F462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51F904" w14:textId="386659B8" w:rsidR="004005AF" w:rsidRPr="00EF7CF9" w:rsidRDefault="004005AF" w:rsidP="00277537">
      <w:pPr>
        <w:pStyle w:val="ProductList-Body"/>
      </w:pPr>
      <w:r>
        <w:rPr>
          <w:b/>
          <w:color w:val="00188F"/>
        </w:rPr>
        <w:t>Crédito de Serviço</w:t>
      </w:r>
      <w:r w:rsidRPr="0028676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68505E">
        <w:trPr>
          <w:tblHeader/>
        </w:trPr>
        <w:tc>
          <w:tcPr>
            <w:tcW w:w="5400" w:type="dxa"/>
            <w:shd w:val="clear" w:color="auto" w:fill="0072C6"/>
          </w:tcPr>
          <w:p w14:paraId="14CAF016" w14:textId="69AFD054"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8694978"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775144B4" w14:textId="77777777" w:rsidTr="0068505E">
        <w:tc>
          <w:tcPr>
            <w:tcW w:w="5400" w:type="dxa"/>
          </w:tcPr>
          <w:p w14:paraId="146FF228" w14:textId="77777777" w:rsidR="004005AF" w:rsidRPr="00EF7CF9" w:rsidRDefault="004005AF" w:rsidP="00277537">
            <w:pPr>
              <w:pStyle w:val="ProductList-OfferingBody"/>
              <w:jc w:val="center"/>
            </w:pPr>
            <w:r>
              <w:t>&lt; 99,95%</w:t>
            </w:r>
          </w:p>
        </w:tc>
        <w:tc>
          <w:tcPr>
            <w:tcW w:w="5400" w:type="dxa"/>
          </w:tcPr>
          <w:p w14:paraId="25A99F4E" w14:textId="77777777" w:rsidR="004005AF" w:rsidRPr="00EF7CF9" w:rsidRDefault="004005AF" w:rsidP="00277537">
            <w:pPr>
              <w:pStyle w:val="ProductList-OfferingBody"/>
              <w:jc w:val="center"/>
            </w:pPr>
            <w:r>
              <w:t>10%</w:t>
            </w:r>
          </w:p>
        </w:tc>
      </w:tr>
      <w:tr w:rsidR="004005AF" w:rsidRPr="00B44CF9" w14:paraId="72795E6F" w14:textId="77777777" w:rsidTr="0068505E">
        <w:tc>
          <w:tcPr>
            <w:tcW w:w="5400" w:type="dxa"/>
          </w:tcPr>
          <w:p w14:paraId="03C5B7A3" w14:textId="77777777" w:rsidR="004005AF" w:rsidRPr="00EF7CF9" w:rsidRDefault="004005AF" w:rsidP="00277537">
            <w:pPr>
              <w:pStyle w:val="ProductList-OfferingBody"/>
              <w:jc w:val="center"/>
            </w:pPr>
            <w:r>
              <w:t>&lt; 99%</w:t>
            </w:r>
          </w:p>
        </w:tc>
        <w:tc>
          <w:tcPr>
            <w:tcW w:w="5400" w:type="dxa"/>
          </w:tcPr>
          <w:p w14:paraId="5322A0A3" w14:textId="77777777" w:rsidR="004005AF" w:rsidRPr="00EF7CF9" w:rsidRDefault="004005AF" w:rsidP="00277537">
            <w:pPr>
              <w:pStyle w:val="ProductList-OfferingBody"/>
              <w:jc w:val="center"/>
            </w:pPr>
            <w:r>
              <w:t>25%</w:t>
            </w:r>
          </w:p>
        </w:tc>
      </w:tr>
    </w:tbl>
    <w:bookmarkStart w:id="133" w:name="_Toc526859647"/>
    <w:bookmarkStart w:id="134" w:name="_Toc527039296"/>
    <w:bookmarkStart w:id="135" w:name="ApplicationInsights"/>
    <w:bookmarkStart w:id="136" w:name="_Toc457821538"/>
    <w:p w14:paraId="3528C4A2" w14:textId="3216229D" w:rsidR="004005AF" w:rsidRPr="00EF7CF9" w:rsidRDefault="004005AF"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"Sumário"</w:instrText>
      </w:r>
      <w:r>
        <w:fldChar w:fldCharType="separate"/>
      </w:r>
      <w:r>
        <w:rPr>
          <w:rStyle w:val="Hyperlink"/>
          <w:sz w:val="16"/>
          <w:szCs w:val="16"/>
        </w:rPr>
        <w:t>Sumário</w:t>
      </w:r>
      <w:r>
        <w:fldChar w:fldCharType="end"/>
      </w:r>
      <w:r>
        <w:rPr>
          <w:sz w:val="16"/>
          <w:szCs w:val="16"/>
        </w:rPr>
        <w:t>/</w:t>
      </w:r>
      <w:hyperlink w:anchor="Definitions" w:tooltip="Definições" w:history="1">
        <w:r>
          <w:rPr>
            <w:rStyle w:val="Hyperlink"/>
            <w:sz w:val="16"/>
            <w:szCs w:val="16"/>
          </w:rPr>
          <w:t>Definições</w:t>
        </w:r>
      </w:hyperlink>
    </w:p>
    <w:p w14:paraId="0CF2186E" w14:textId="77777777" w:rsidR="001A20D4" w:rsidRDefault="001A20D4">
      <w:pPr>
        <w:rPr>
          <w:rFonts w:asciiTheme="majorHAnsi" w:hAnsiTheme="majorHAnsi"/>
          <w:b/>
          <w:color w:val="0072C6"/>
          <w:sz w:val="28"/>
        </w:rPr>
      </w:pPr>
      <w:bookmarkStart w:id="137" w:name="_Toc52348921"/>
      <w:r>
        <w:br w:type="page"/>
      </w:r>
    </w:p>
    <w:p w14:paraId="7482F277" w14:textId="398A6283" w:rsidR="00C4158D" w:rsidRDefault="00C4158D" w:rsidP="00C4158D">
      <w:pPr>
        <w:pStyle w:val="ProductList-Offering2Heading"/>
        <w:tabs>
          <w:tab w:val="clear" w:pos="360"/>
          <w:tab w:val="clear" w:pos="720"/>
          <w:tab w:val="clear" w:pos="1080"/>
        </w:tabs>
        <w:outlineLvl w:val="2"/>
        <w:rPr>
          <w:rFonts w:ascii="Calibri Light" w:hAnsi="Calibri Light" w:cs="Calibri Light"/>
        </w:rPr>
      </w:pPr>
      <w:bookmarkStart w:id="138" w:name="_Toc239175883"/>
      <w:r>
        <w:lastRenderedPageBreak/>
        <w:t xml:space="preserve">Gateway de Aplicativos </w:t>
      </w:r>
      <w:r w:rsidR="001F241A">
        <w:t>para Cont</w:t>
      </w:r>
      <w:r w:rsidR="003569DB">
        <w:rPr>
          <w:rFonts w:ascii="Calibri Light" w:hAnsi="Calibri Light" w:cs="Calibri Light"/>
        </w:rPr>
        <w:t>êineres</w:t>
      </w:r>
      <w:bookmarkEnd w:id="138"/>
    </w:p>
    <w:p w14:paraId="49F0FBDA" w14:textId="77777777" w:rsidR="00AF4138" w:rsidRPr="00420E5B" w:rsidRDefault="00AF4138" w:rsidP="00AF4138">
      <w:pPr>
        <w:pStyle w:val="ProductList-Body"/>
        <w:rPr>
          <w:rFonts w:ascii="Calibri" w:hAnsi="Calibri" w:cs="Calibri"/>
        </w:rPr>
      </w:pPr>
      <w:r>
        <w:rPr>
          <w:rFonts w:ascii="Calibri" w:hAnsi="Calibri" w:cs="Calibri"/>
          <w:b/>
          <w:color w:val="00188F"/>
        </w:rPr>
        <w:t>Definições Adicionais</w:t>
      </w:r>
      <w:r w:rsidRPr="000D0268">
        <w:rPr>
          <w:rFonts w:ascii="Calibri" w:hAnsi="Calibri" w:cs="Calibri"/>
          <w:b/>
          <w:bCs/>
        </w:rPr>
        <w:t>:</w:t>
      </w:r>
    </w:p>
    <w:p w14:paraId="3CFAC917" w14:textId="77777777" w:rsidR="00AF4138" w:rsidRPr="00420E5B" w:rsidRDefault="00AF4138" w:rsidP="00F503A7">
      <w:pPr>
        <w:pStyle w:val="ProductList-Body"/>
        <w:rPr>
          <w:rFonts w:ascii="Calibri" w:hAnsi="Calibri" w:cs="Calibri"/>
        </w:rPr>
      </w:pPr>
      <w:r>
        <w:rPr>
          <w:rFonts w:ascii="Calibri" w:hAnsi="Calibri" w:cs="Calibri"/>
        </w:rPr>
        <w:t>“</w:t>
      </w:r>
      <w:r>
        <w:rPr>
          <w:rFonts w:ascii="Calibri" w:hAnsi="Calibri" w:cs="Calibri"/>
          <w:b/>
          <w:bCs/>
          <w:color w:val="00188F"/>
        </w:rPr>
        <w:t>Gateway de Aplicativo para Contêineres</w:t>
      </w:r>
      <w:r>
        <w:rPr>
          <w:rFonts w:ascii="Calibri" w:hAnsi="Calibri" w:cs="Calibri"/>
        </w:rPr>
        <w:t>” refere-se aos conceitos de plano de controle e plano de dados para executar serviços de balanceamento de carga HTTP.</w:t>
      </w:r>
    </w:p>
    <w:p w14:paraId="7C014A99" w14:textId="77777777" w:rsidR="00AF4138" w:rsidRPr="00420E5B" w:rsidRDefault="00AF4138" w:rsidP="00F503A7">
      <w:pPr>
        <w:pStyle w:val="ProductList-Body"/>
        <w:rPr>
          <w:rFonts w:ascii="Calibri" w:hAnsi="Calibri" w:cs="Calibri"/>
        </w:rPr>
      </w:pPr>
      <w:r>
        <w:rPr>
          <w:rFonts w:ascii="Calibri" w:hAnsi="Calibri" w:cs="Calibri"/>
        </w:rPr>
        <w:t>“</w:t>
      </w:r>
      <w:r>
        <w:rPr>
          <w:rFonts w:ascii="Calibri" w:hAnsi="Calibri" w:cs="Calibri"/>
          <w:b/>
          <w:bCs/>
          <w:color w:val="00188F"/>
        </w:rPr>
        <w:t>Controlador ALB</w:t>
      </w:r>
      <w:r>
        <w:rPr>
          <w:rFonts w:ascii="Calibri" w:hAnsi="Calibri" w:cs="Calibri"/>
        </w:rPr>
        <w:t xml:space="preserve">” refere-se ao componente instalado no cluster </w:t>
      </w:r>
      <w:proofErr w:type="spellStart"/>
      <w:r>
        <w:rPr>
          <w:rFonts w:ascii="Calibri" w:hAnsi="Calibri" w:cs="Calibri"/>
        </w:rPr>
        <w:t>Kubernetes</w:t>
      </w:r>
      <w:proofErr w:type="spellEnd"/>
      <w:r>
        <w:rPr>
          <w:rFonts w:ascii="Calibri" w:hAnsi="Calibri" w:cs="Calibri"/>
        </w:rPr>
        <w:t xml:space="preserve"> de um cliente que é responsável por traduzir e transmitir a configuração definida pelo usuário no cluster </w:t>
      </w:r>
      <w:proofErr w:type="spellStart"/>
      <w:r>
        <w:rPr>
          <w:rFonts w:ascii="Calibri" w:hAnsi="Calibri" w:cs="Calibri"/>
        </w:rPr>
        <w:t>Kubernetes</w:t>
      </w:r>
      <w:proofErr w:type="spellEnd"/>
      <w:r>
        <w:rPr>
          <w:rFonts w:ascii="Calibri" w:hAnsi="Calibri" w:cs="Calibri"/>
        </w:rPr>
        <w:t xml:space="preserve"> para o Gateway de Aplicativo para Contêineres.</w:t>
      </w:r>
    </w:p>
    <w:p w14:paraId="5897C837" w14:textId="77777777" w:rsidR="00AF4138" w:rsidRPr="00420E5B" w:rsidRDefault="00AF4138" w:rsidP="00F503A7">
      <w:pPr>
        <w:pStyle w:val="ProductList-Body"/>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é o total de minutos acumulados durante um mês de cobrança no qual um Serviço Gateway de Aplicativo para Contêineres foi implantado em uma assinatura do Azure.</w:t>
      </w:r>
    </w:p>
    <w:p w14:paraId="51E8D0E7" w14:textId="77777777" w:rsidR="00AF4138" w:rsidRPr="00420E5B" w:rsidRDefault="00AF4138" w:rsidP="00F503A7">
      <w:pPr>
        <w:pStyle w:val="ProductList-Body"/>
        <w:rPr>
          <w:rFonts w:ascii="Calibri" w:hAnsi="Calibri" w:cs="Calibri"/>
        </w:rPr>
      </w:pPr>
      <w:r>
        <w:rPr>
          <w:rFonts w:ascii="Calibri" w:hAnsi="Calibri" w:cs="Calibri"/>
        </w:rPr>
        <w:t>“</w:t>
      </w:r>
      <w:r>
        <w:rPr>
          <w:rFonts w:ascii="Calibri" w:hAnsi="Calibri" w:cs="Calibri"/>
          <w:b/>
          <w:bCs/>
          <w:color w:val="00188F"/>
        </w:rPr>
        <w:t>Tempo de Inatividade do Plano de Controle</w:t>
      </w:r>
      <w:r>
        <w:rPr>
          <w:rFonts w:ascii="Calibri" w:hAnsi="Calibri" w:cs="Calibri"/>
        </w:rPr>
        <w:t>” é o total de minutos acumulados durante um mês de cobrança para um determinado recurso do Gateway de Aplicativo para Contêineres, durante os quais as alterações no plano de controle desse serviço não estão disponíveis. Um determinado minuto será considerado indisponível se todas as conexões iniciadas pelo Controlador ALB do Gateway de Aplicativo para Contêineres durante todo o minuto falharem.</w:t>
      </w:r>
    </w:p>
    <w:p w14:paraId="6BA30F79" w14:textId="77777777" w:rsidR="00AF4138" w:rsidRPr="00420E5B" w:rsidRDefault="00AF4138" w:rsidP="00F503A7">
      <w:pPr>
        <w:pStyle w:val="ProductList-Body"/>
        <w:rPr>
          <w:rFonts w:ascii="Calibri" w:hAnsi="Calibri" w:cs="Calibri"/>
        </w:rPr>
      </w:pPr>
      <w:r>
        <w:rPr>
          <w:rFonts w:ascii="Calibri" w:hAnsi="Calibri" w:cs="Calibri"/>
        </w:rPr>
        <w:t>“</w:t>
      </w:r>
      <w:r>
        <w:rPr>
          <w:rFonts w:ascii="Calibri" w:hAnsi="Calibri" w:cs="Calibri"/>
          <w:b/>
          <w:bCs/>
          <w:color w:val="00188F"/>
        </w:rPr>
        <w:t>Tempo de Inatividade do Plano de Dados</w:t>
      </w:r>
      <w:r>
        <w:rPr>
          <w:rFonts w:ascii="Calibri" w:hAnsi="Calibri" w:cs="Calibri"/>
        </w:rPr>
        <w:t xml:space="preserve">” é o total de minutos acumulados durante um mês de cobrança para uma determinada implantação do Gateway de Aplicativo para Contêineres, durante os quais os dados desse serviço não estão disponíveis. Um determinado minuto será considerado indisponível se todas as tentativas de conectar a um </w:t>
      </w:r>
      <w:proofErr w:type="spellStart"/>
      <w:r>
        <w:rPr>
          <w:rFonts w:ascii="Calibri" w:hAnsi="Calibri" w:cs="Calibri"/>
        </w:rPr>
        <w:t>frontend</w:t>
      </w:r>
      <w:proofErr w:type="spellEnd"/>
      <w:r>
        <w:rPr>
          <w:rFonts w:ascii="Calibri" w:hAnsi="Calibri" w:cs="Calibri"/>
        </w:rPr>
        <w:t xml:space="preserve"> do Gateway de Aplicativo para Contêineres durante todo o minuto falharem.</w:t>
      </w:r>
    </w:p>
    <w:p w14:paraId="699581D3" w14:textId="77777777" w:rsidR="00AF4138" w:rsidRPr="00420E5B" w:rsidRDefault="00AF4138" w:rsidP="00F503A7">
      <w:pPr>
        <w:pStyle w:val="ProductList-Body"/>
        <w:rPr>
          <w:rFonts w:ascii="Calibri" w:hAnsi="Calibri" w:cs="Calibri"/>
        </w:rPr>
      </w:pPr>
      <w:r>
        <w:rPr>
          <w:rFonts w:ascii="Calibri" w:hAnsi="Calibri" w:cs="Calibri"/>
          <w:b/>
          <w:color w:val="00188F"/>
        </w:rPr>
        <w:t>Porcentagem de Tempo de Atividade Mensal</w:t>
      </w:r>
      <w:r w:rsidRPr="000D0268">
        <w:rPr>
          <w:rFonts w:ascii="Calibri" w:hAnsi="Calibri" w:cs="Calibri"/>
          <w:b/>
          <w:bCs/>
        </w:rPr>
        <w:t>:</w:t>
      </w:r>
      <w:r>
        <w:rPr>
          <w:rFonts w:ascii="Calibri" w:hAnsi="Calibri" w:cs="Calibri"/>
        </w:rPr>
        <w:t xml:space="preserve"> A Porcentagem de Tempo de Atividade Mensal é calculada usando a seguinte fórmula:</w:t>
      </w:r>
    </w:p>
    <w:p w14:paraId="1F091726" w14:textId="77777777" w:rsidR="00AF4138" w:rsidRPr="0088591D" w:rsidRDefault="00000000" w:rsidP="00F503A7">
      <w:pPr>
        <w:pStyle w:val="ProductList-Body"/>
        <w:spacing w:before="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Máximo de Minutos Disponíveis - Tempo de Inatividade do Plano de Controle - Tempo de Inatividade do Plano de Dados</m:t>
              </m:r>
            </m:num>
            <m:den>
              <m:r>
                <m:rPr>
                  <m:nor/>
                </m:rPr>
                <w:rPr>
                  <w:rFonts w:ascii="Cambria Math" w:hAnsi="Cambria Math" w:cs="Tahoma"/>
                  <w:i/>
                  <w:szCs w:val="18"/>
                </w:rPr>
                <m:t>Máximo de Minutos Disponíveis</m:t>
              </m:r>
            </m:den>
          </m:f>
        </m:oMath>
      </m:oMathPara>
    </w:p>
    <w:p w14:paraId="6949D72C" w14:textId="77777777" w:rsidR="00AF4138" w:rsidRPr="00420E5B" w:rsidRDefault="00AF4138" w:rsidP="00AF4138">
      <w:pPr>
        <w:pStyle w:val="ProductList-Body"/>
        <w:rPr>
          <w:rFonts w:ascii="Calibri" w:hAnsi="Calibri" w:cs="Calibri"/>
        </w:rPr>
      </w:pPr>
      <w:r>
        <w:rPr>
          <w:rFonts w:ascii="Calibri" w:hAnsi="Calibri" w:cs="Calibri"/>
          <w:b/>
          <w:color w:val="00188F"/>
        </w:rPr>
        <w:t>Crédito de Serviço</w:t>
      </w:r>
      <w:r w:rsidRPr="000D026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F4138" w:rsidRPr="00B44CF9" w14:paraId="27058AC4" w14:textId="77777777" w:rsidTr="0068505E">
        <w:trPr>
          <w:tblHeader/>
        </w:trPr>
        <w:tc>
          <w:tcPr>
            <w:tcW w:w="5400" w:type="dxa"/>
            <w:shd w:val="clear" w:color="auto" w:fill="0072C6"/>
          </w:tcPr>
          <w:p w14:paraId="50D09178" w14:textId="77777777" w:rsidR="00AF4138" w:rsidRPr="00420E5B" w:rsidRDefault="00AF4138" w:rsidP="005A7DBC">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w:t>
            </w:r>
          </w:p>
        </w:tc>
        <w:tc>
          <w:tcPr>
            <w:tcW w:w="5400" w:type="dxa"/>
            <w:shd w:val="clear" w:color="auto" w:fill="0072C6"/>
          </w:tcPr>
          <w:p w14:paraId="6C69844E" w14:textId="77777777" w:rsidR="00AF4138" w:rsidRPr="00420E5B" w:rsidRDefault="00AF4138" w:rsidP="005A7DBC">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AF4138" w:rsidRPr="00B44CF9" w14:paraId="174DE670" w14:textId="77777777" w:rsidTr="0068505E">
        <w:tc>
          <w:tcPr>
            <w:tcW w:w="5400" w:type="dxa"/>
          </w:tcPr>
          <w:p w14:paraId="1AA9405F" w14:textId="77777777" w:rsidR="00AF4138" w:rsidRPr="00420E5B" w:rsidRDefault="00AF4138" w:rsidP="005A7DBC">
            <w:pPr>
              <w:pStyle w:val="ProductList-OfferingBody"/>
              <w:jc w:val="center"/>
              <w:rPr>
                <w:rFonts w:ascii="Calibri" w:hAnsi="Calibri" w:cs="Calibri"/>
              </w:rPr>
            </w:pPr>
            <w:r>
              <w:rPr>
                <w:rFonts w:ascii="Calibri" w:hAnsi="Calibri" w:cs="Calibri"/>
              </w:rPr>
              <w:t>&lt; 99,95%</w:t>
            </w:r>
          </w:p>
        </w:tc>
        <w:tc>
          <w:tcPr>
            <w:tcW w:w="5400" w:type="dxa"/>
          </w:tcPr>
          <w:p w14:paraId="6A1734B5" w14:textId="77777777" w:rsidR="00AF4138" w:rsidRPr="00420E5B" w:rsidRDefault="00AF4138" w:rsidP="005A7DBC">
            <w:pPr>
              <w:pStyle w:val="ProductList-OfferingBody"/>
              <w:jc w:val="center"/>
              <w:rPr>
                <w:rFonts w:ascii="Calibri" w:hAnsi="Calibri" w:cs="Calibri"/>
              </w:rPr>
            </w:pPr>
            <w:r>
              <w:rPr>
                <w:rFonts w:ascii="Calibri" w:hAnsi="Calibri" w:cs="Calibri"/>
              </w:rPr>
              <w:t>10%</w:t>
            </w:r>
          </w:p>
        </w:tc>
      </w:tr>
      <w:tr w:rsidR="00AF4138" w:rsidRPr="00B44CF9" w14:paraId="6946477E" w14:textId="77777777" w:rsidTr="0068505E">
        <w:tc>
          <w:tcPr>
            <w:tcW w:w="5400" w:type="dxa"/>
          </w:tcPr>
          <w:p w14:paraId="228E12A2" w14:textId="77777777" w:rsidR="00AF4138" w:rsidRPr="00420E5B" w:rsidRDefault="00AF4138" w:rsidP="005A7DBC">
            <w:pPr>
              <w:pStyle w:val="ProductList-OfferingBody"/>
              <w:jc w:val="center"/>
              <w:rPr>
                <w:rFonts w:ascii="Calibri" w:hAnsi="Calibri" w:cs="Calibri"/>
              </w:rPr>
            </w:pPr>
            <w:r>
              <w:rPr>
                <w:rFonts w:ascii="Calibri" w:hAnsi="Calibri" w:cs="Calibri"/>
              </w:rPr>
              <w:t>&lt; 99%</w:t>
            </w:r>
          </w:p>
        </w:tc>
        <w:tc>
          <w:tcPr>
            <w:tcW w:w="5400" w:type="dxa"/>
          </w:tcPr>
          <w:p w14:paraId="3F6D9051" w14:textId="77777777" w:rsidR="00AF4138" w:rsidRPr="00420E5B" w:rsidRDefault="00AF4138" w:rsidP="005A7DBC">
            <w:pPr>
              <w:pStyle w:val="ProductList-OfferingBody"/>
              <w:jc w:val="center"/>
              <w:rPr>
                <w:rFonts w:ascii="Calibri" w:hAnsi="Calibri" w:cs="Calibri"/>
              </w:rPr>
            </w:pPr>
            <w:r>
              <w:rPr>
                <w:rFonts w:ascii="Calibri" w:hAnsi="Calibri" w:cs="Calibri"/>
              </w:rPr>
              <w:t>25%</w:t>
            </w:r>
          </w:p>
        </w:tc>
      </w:tr>
    </w:tbl>
    <w:p w14:paraId="0D60303C" w14:textId="77777777" w:rsidR="00AF4138" w:rsidRPr="00EF7CF9" w:rsidRDefault="00AF4138" w:rsidP="00AF413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ário" w:history="1">
        <w:r>
          <w:rPr>
            <w:rStyle w:val="Hyperlink"/>
            <w:sz w:val="16"/>
            <w:szCs w:val="16"/>
          </w:rPr>
          <w:t>Sumário</w:t>
        </w:r>
      </w:hyperlink>
      <w:r>
        <w:rPr>
          <w:sz w:val="16"/>
          <w:szCs w:val="16"/>
        </w:rPr>
        <w:t>/</w:t>
      </w:r>
      <w:hyperlink w:anchor="Definitions" w:tooltip="Definições" w:history="1">
        <w:r>
          <w:rPr>
            <w:rStyle w:val="Hyperlink"/>
            <w:sz w:val="16"/>
            <w:szCs w:val="16"/>
          </w:rPr>
          <w:t>Definições</w:t>
        </w:r>
      </w:hyperlink>
    </w:p>
    <w:p w14:paraId="780C3B83" w14:textId="7E94D48D" w:rsidR="004005AF" w:rsidRPr="00EF7CF9" w:rsidRDefault="004005AF" w:rsidP="00277537">
      <w:pPr>
        <w:pStyle w:val="ProductList-Offering2Heading"/>
        <w:tabs>
          <w:tab w:val="clear" w:pos="360"/>
          <w:tab w:val="clear" w:pos="720"/>
          <w:tab w:val="clear" w:pos="1080"/>
        </w:tabs>
        <w:outlineLvl w:val="2"/>
      </w:pPr>
      <w:bookmarkStart w:id="139" w:name="_Toc239175884"/>
      <w:proofErr w:type="spellStart"/>
      <w:r>
        <w:t>Application</w:t>
      </w:r>
      <w:proofErr w:type="spellEnd"/>
      <w:r>
        <w:t xml:space="preserve"> Insights</w:t>
      </w:r>
      <w:bookmarkEnd w:id="133"/>
      <w:bookmarkEnd w:id="134"/>
      <w:bookmarkEnd w:id="137"/>
      <w:bookmarkEnd w:id="139"/>
    </w:p>
    <w:bookmarkEnd w:id="135"/>
    <w:p w14:paraId="0854076E" w14:textId="77777777" w:rsidR="004005AF" w:rsidRPr="00EF7CF9" w:rsidRDefault="004005AF" w:rsidP="00277537">
      <w:pPr>
        <w:pStyle w:val="ProductList-Body"/>
      </w:pPr>
      <w:r>
        <w:rPr>
          <w:b/>
          <w:color w:val="00188F"/>
        </w:rPr>
        <w:t>Definições Adicionais</w:t>
      </w:r>
      <w:r w:rsidRPr="006C7FAA">
        <w:rPr>
          <w:b/>
          <w:color w:val="00188F"/>
        </w:rPr>
        <w:t>:</w:t>
      </w:r>
    </w:p>
    <w:p w14:paraId="1AADBDBC" w14:textId="6E3A02B9" w:rsidR="004005AF" w:rsidRPr="00B53B45" w:rsidRDefault="0014772F" w:rsidP="00277537">
      <w:pPr>
        <w:spacing w:after="0" w:line="240" w:lineRule="auto"/>
        <w:rPr>
          <w:spacing w:val="-3"/>
          <w:sz w:val="18"/>
          <w:szCs w:val="18"/>
        </w:rPr>
      </w:pPr>
      <w:r>
        <w:rPr>
          <w:spacing w:val="-3"/>
          <w:sz w:val="18"/>
        </w:rPr>
        <w:t>“</w:t>
      </w:r>
      <w:r w:rsidR="004005AF" w:rsidRPr="00B53B45">
        <w:rPr>
          <w:b/>
          <w:color w:val="00188F"/>
          <w:spacing w:val="-3"/>
          <w:sz w:val="18"/>
        </w:rPr>
        <w:t xml:space="preserve">Recurso </w:t>
      </w:r>
      <w:proofErr w:type="spellStart"/>
      <w:r w:rsidR="004005AF" w:rsidRPr="00B53B45">
        <w:rPr>
          <w:b/>
          <w:color w:val="00188F"/>
          <w:spacing w:val="-3"/>
          <w:sz w:val="18"/>
        </w:rPr>
        <w:t>Application</w:t>
      </w:r>
      <w:proofErr w:type="spellEnd"/>
      <w:r w:rsidR="004005AF" w:rsidRPr="00B53B45">
        <w:rPr>
          <w:b/>
          <w:color w:val="00188F"/>
          <w:spacing w:val="-3"/>
          <w:sz w:val="18"/>
        </w:rPr>
        <w:t xml:space="preserve"> Insights</w:t>
      </w:r>
      <w:r>
        <w:rPr>
          <w:spacing w:val="-3"/>
          <w:sz w:val="18"/>
        </w:rPr>
        <w:t>”</w:t>
      </w:r>
      <w:r w:rsidR="004005AF" w:rsidRPr="00B53B45">
        <w:rPr>
          <w:spacing w:val="-3"/>
          <w:sz w:val="18"/>
        </w:rPr>
        <w:t xml:space="preserve"> </w:t>
      </w:r>
      <w:r w:rsidR="004005AF" w:rsidRPr="00B53B45">
        <w:rPr>
          <w:spacing w:val="-3"/>
          <w:sz w:val="18"/>
          <w:szCs w:val="18"/>
        </w:rPr>
        <w:t xml:space="preserve">é o contêiner no </w:t>
      </w:r>
      <w:proofErr w:type="spellStart"/>
      <w:r w:rsidR="004005AF" w:rsidRPr="00B53B45">
        <w:rPr>
          <w:spacing w:val="-3"/>
          <w:sz w:val="18"/>
          <w:szCs w:val="18"/>
        </w:rPr>
        <w:t>Application</w:t>
      </w:r>
      <w:proofErr w:type="spellEnd"/>
      <w:r w:rsidR="004005AF" w:rsidRPr="00B53B45">
        <w:rPr>
          <w:spacing w:val="-3"/>
          <w:sz w:val="18"/>
          <w:szCs w:val="18"/>
        </w:rPr>
        <w:t xml:space="preserve"> Insights que coleta, processa e armazena os dados para uma única chave de instrumentação.</w:t>
      </w:r>
    </w:p>
    <w:p w14:paraId="1654A6AC" w14:textId="5F976995" w:rsidR="004005AF" w:rsidRPr="00EF7CF9" w:rsidRDefault="0014772F" w:rsidP="00277537">
      <w:pPr>
        <w:spacing w:after="0" w:line="240" w:lineRule="auto"/>
        <w:rPr>
          <w:sz w:val="18"/>
          <w:szCs w:val="18"/>
        </w:rPr>
      </w:pPr>
      <w:r>
        <w:rPr>
          <w:sz w:val="18"/>
        </w:rPr>
        <w:t>“</w:t>
      </w:r>
      <w:r w:rsidR="004005AF">
        <w:rPr>
          <w:b/>
          <w:color w:val="00188F"/>
          <w:sz w:val="18"/>
        </w:rPr>
        <w:t>Máximo de Minutos Disponíveis</w:t>
      </w:r>
      <w:r>
        <w:rPr>
          <w:sz w:val="18"/>
        </w:rPr>
        <w:t>”</w:t>
      </w:r>
      <w:r w:rsidR="004005AF">
        <w:rPr>
          <w:b/>
          <w:color w:val="00188F"/>
          <w:sz w:val="18"/>
        </w:rPr>
        <w:t xml:space="preserve"> </w:t>
      </w:r>
      <w:r w:rsidR="004005AF">
        <w:rPr>
          <w:sz w:val="18"/>
          <w:szCs w:val="18"/>
        </w:rPr>
        <w:t xml:space="preserve">é o número total de minutos durante os quais um determinado Recurso do </w:t>
      </w:r>
      <w:proofErr w:type="spellStart"/>
      <w:r w:rsidR="004005AF">
        <w:rPr>
          <w:sz w:val="18"/>
          <w:szCs w:val="18"/>
        </w:rPr>
        <w:t>Application</w:t>
      </w:r>
      <w:proofErr w:type="spellEnd"/>
      <w:r w:rsidR="004005AF">
        <w:rPr>
          <w:sz w:val="18"/>
          <w:szCs w:val="18"/>
        </w:rPr>
        <w:t xml:space="preserve"> Insights foi implantado por um Cliente em uma assinatura do Microsoft Azure durante um Período Aplicável.</w:t>
      </w:r>
    </w:p>
    <w:p w14:paraId="488AD200" w14:textId="5F1BCE19" w:rsidR="004005AF" w:rsidRPr="00EF7CF9" w:rsidRDefault="0014772F" w:rsidP="00277537">
      <w:pPr>
        <w:spacing w:after="0" w:line="240" w:lineRule="auto"/>
        <w:rPr>
          <w:sz w:val="18"/>
          <w:szCs w:val="18"/>
        </w:rPr>
      </w:pPr>
      <w:r>
        <w:rPr>
          <w:sz w:val="18"/>
        </w:rPr>
        <w:t>“</w:t>
      </w:r>
      <w:r w:rsidR="004005AF">
        <w:rPr>
          <w:b/>
          <w:color w:val="00188F"/>
          <w:sz w:val="18"/>
        </w:rPr>
        <w:t>Tempo de Inatividade</w:t>
      </w:r>
      <w:r>
        <w:rPr>
          <w:sz w:val="18"/>
        </w:rPr>
        <w:t>”</w:t>
      </w:r>
      <w:r w:rsidR="004005AF">
        <w:rPr>
          <w:sz w:val="18"/>
          <w:szCs w:val="18"/>
        </w:rPr>
        <w:t xml:space="preserve"> é o número total de minutos dentro do Máximo de Minutos Disponíveis que os dados em um Recurso do </w:t>
      </w:r>
      <w:proofErr w:type="spellStart"/>
      <w:r w:rsidR="004005AF">
        <w:rPr>
          <w:sz w:val="18"/>
          <w:szCs w:val="18"/>
        </w:rPr>
        <w:t>Application</w:t>
      </w:r>
      <w:proofErr w:type="spellEnd"/>
      <w:r w:rsidR="004005AF">
        <w:rPr>
          <w:sz w:val="18"/>
          <w:szCs w:val="18"/>
        </w:rPr>
        <w:t xml:space="preserve"> Insights estão indisponíveis. Um minuto será considerado indisponível para um determinado Recurso do </w:t>
      </w:r>
      <w:proofErr w:type="spellStart"/>
      <w:r w:rsidR="004005AF">
        <w:rPr>
          <w:sz w:val="18"/>
          <w:szCs w:val="18"/>
        </w:rPr>
        <w:t>Application</w:t>
      </w:r>
      <w:proofErr w:type="spellEnd"/>
      <w:r w:rsidR="004005AF">
        <w:rPr>
          <w:sz w:val="18"/>
          <w:szCs w:val="18"/>
        </w:rPr>
        <w:t xml:space="preserve"> Insights quando nenhuma operação HTTP gerar um Código de Êxito.</w:t>
      </w:r>
    </w:p>
    <w:p w14:paraId="77D1985E" w14:textId="059DB006" w:rsidR="004005AF" w:rsidRDefault="004005AF" w:rsidP="00277537">
      <w:pPr>
        <w:pStyle w:val="ProductList-Body"/>
      </w:pPr>
      <w:r>
        <w:rPr>
          <w:b/>
          <w:color w:val="00188F"/>
        </w:rPr>
        <w:t>Porcentagem de Disponibilidade de Consulta</w:t>
      </w:r>
      <w:r w:rsidRPr="006C7FAA">
        <w:rPr>
          <w:b/>
          <w:color w:val="00188F"/>
        </w:rPr>
        <w:t>:</w:t>
      </w:r>
      <w:r>
        <w:t xml:space="preserve"> de um determinado Recurso </w:t>
      </w:r>
      <w:proofErr w:type="spellStart"/>
      <w:r>
        <w:t>Application</w:t>
      </w:r>
      <w:proofErr w:type="spellEnd"/>
      <w:r>
        <w:t xml:space="preserve"> Insights em um Período Aplicável é calculada como o</w:t>
      </w:r>
      <w:r w:rsidR="00B53B45">
        <w:t> </w:t>
      </w:r>
      <w:r>
        <w:t>Máximo de Minutos Disponíveis menos o Tempo de Inatividade dividido pelo Máximo de Minutos Disponíveis e multiplicado por 100.</w:t>
      </w:r>
    </w:p>
    <w:p w14:paraId="3ECF4E93" w14:textId="2F285CC5" w:rsidR="004005AF" w:rsidRDefault="004005AF" w:rsidP="00277537">
      <w:pPr>
        <w:pStyle w:val="ProductList-Body"/>
      </w:pPr>
      <w:r>
        <w:t>A Porcentagem de Disponibilidade de Consulta é calculada usando-se a seguinte fórmula:</w:t>
      </w:r>
    </w:p>
    <w:p w14:paraId="357080F4" w14:textId="24322CC6" w:rsidR="004005AF" w:rsidRPr="00EF7CF9" w:rsidRDefault="00000000" w:rsidP="00F503A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0FD7C0" w14:textId="4E7A38BA" w:rsidR="004005AF" w:rsidRPr="00EF7CF9" w:rsidRDefault="004005AF" w:rsidP="00277537">
      <w:pPr>
        <w:pStyle w:val="ProductList-Body"/>
      </w:pPr>
      <w:r>
        <w:rPr>
          <w:b/>
          <w:color w:val="00188F"/>
        </w:rPr>
        <w:t>Os seguintes Níveis de Serviço e Créditos de Serviço são aplicáveis ao uso que o Cliente faz do SLA referente à Disponibilidade de Consulta do</w:t>
      </w:r>
      <w:r w:rsidR="008E4BCF">
        <w:rPr>
          <w:b/>
          <w:color w:val="00188F"/>
        </w:rPr>
        <w:t> </w:t>
      </w:r>
      <w:r>
        <w:rPr>
          <w:b/>
          <w:color w:val="00188F"/>
        </w:rPr>
        <w:t xml:space="preserve">Serviço </w:t>
      </w:r>
      <w:proofErr w:type="spellStart"/>
      <w:r>
        <w:rPr>
          <w:b/>
          <w:color w:val="00188F"/>
        </w:rPr>
        <w:t>Application</w:t>
      </w:r>
      <w:proofErr w:type="spellEnd"/>
      <w:r>
        <w:rPr>
          <w:b/>
          <w:color w:val="00188F"/>
        </w:rPr>
        <w:t xml:space="preserve"> Insights</w:t>
      </w:r>
      <w:r w:rsidRPr="002700B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68505E">
        <w:trPr>
          <w:trHeight w:val="249"/>
          <w:tblHeader/>
        </w:trPr>
        <w:tc>
          <w:tcPr>
            <w:tcW w:w="5400" w:type="dxa"/>
            <w:shd w:val="clear" w:color="auto" w:fill="0072C6"/>
          </w:tcPr>
          <w:p w14:paraId="52D4A2B0" w14:textId="3A7BCE08" w:rsidR="004005AF" w:rsidRPr="00EF7CF9" w:rsidRDefault="004005AF" w:rsidP="00277537">
            <w:pPr>
              <w:pStyle w:val="ProductList-OfferingBody"/>
              <w:jc w:val="center"/>
              <w:rPr>
                <w:color w:val="FFFFFF" w:themeColor="background1"/>
              </w:rPr>
            </w:pPr>
            <w:r>
              <w:rPr>
                <w:color w:val="FFFFFF" w:themeColor="background1"/>
              </w:rPr>
              <w:t>Porcentagem de Disponibilidade de Consulta</w:t>
            </w:r>
          </w:p>
        </w:tc>
        <w:tc>
          <w:tcPr>
            <w:tcW w:w="5400" w:type="dxa"/>
            <w:shd w:val="clear" w:color="auto" w:fill="0072C6"/>
          </w:tcPr>
          <w:p w14:paraId="42720DC8"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378837A5" w14:textId="77777777" w:rsidTr="0068505E">
        <w:trPr>
          <w:trHeight w:val="242"/>
        </w:trPr>
        <w:tc>
          <w:tcPr>
            <w:tcW w:w="5400" w:type="dxa"/>
          </w:tcPr>
          <w:p w14:paraId="6877E7DD" w14:textId="77777777" w:rsidR="004005AF" w:rsidRPr="00EF7CF9" w:rsidRDefault="004005AF" w:rsidP="00277537">
            <w:pPr>
              <w:pStyle w:val="ProductList-OfferingBody"/>
              <w:jc w:val="center"/>
            </w:pPr>
            <w:r>
              <w:t>&lt; 99,9%</w:t>
            </w:r>
          </w:p>
        </w:tc>
        <w:tc>
          <w:tcPr>
            <w:tcW w:w="5400" w:type="dxa"/>
          </w:tcPr>
          <w:p w14:paraId="5B070644" w14:textId="77777777" w:rsidR="004005AF" w:rsidRPr="00EF7CF9" w:rsidRDefault="004005AF" w:rsidP="00277537">
            <w:pPr>
              <w:pStyle w:val="ProductList-OfferingBody"/>
              <w:jc w:val="center"/>
            </w:pPr>
            <w:r>
              <w:t>10%</w:t>
            </w:r>
          </w:p>
        </w:tc>
      </w:tr>
      <w:tr w:rsidR="004005AF" w:rsidRPr="00B44CF9" w14:paraId="4F002BF5" w14:textId="77777777" w:rsidTr="0068505E">
        <w:trPr>
          <w:trHeight w:val="249"/>
        </w:trPr>
        <w:tc>
          <w:tcPr>
            <w:tcW w:w="5400" w:type="dxa"/>
          </w:tcPr>
          <w:p w14:paraId="7FCB7FB7" w14:textId="77777777" w:rsidR="004005AF" w:rsidRPr="00EF7CF9" w:rsidRDefault="004005AF" w:rsidP="00277537">
            <w:pPr>
              <w:pStyle w:val="ProductList-OfferingBody"/>
              <w:jc w:val="center"/>
            </w:pPr>
            <w:r>
              <w:t>&lt; 99%</w:t>
            </w:r>
          </w:p>
        </w:tc>
        <w:tc>
          <w:tcPr>
            <w:tcW w:w="5400" w:type="dxa"/>
          </w:tcPr>
          <w:p w14:paraId="3CEF9A53" w14:textId="77777777" w:rsidR="004005AF" w:rsidRPr="00EF7CF9" w:rsidRDefault="004005AF" w:rsidP="00277537">
            <w:pPr>
              <w:pStyle w:val="ProductList-OfferingBody"/>
              <w:jc w:val="center"/>
            </w:pPr>
            <w:r>
              <w:t>25%</w:t>
            </w:r>
          </w:p>
        </w:tc>
      </w:tr>
    </w:tbl>
    <w:bookmarkStart w:id="140" w:name="_Toc52348922"/>
    <w:p w14:paraId="198B983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D8257E8" w14:textId="419025C1" w:rsidR="002B6211" w:rsidRPr="002B6211" w:rsidRDefault="002B6211" w:rsidP="00277537">
      <w:pPr>
        <w:pStyle w:val="ProductList-Offering2Heading"/>
        <w:keepNext/>
        <w:tabs>
          <w:tab w:val="clear" w:pos="360"/>
          <w:tab w:val="clear" w:pos="720"/>
          <w:tab w:val="clear" w:pos="1080"/>
        </w:tabs>
        <w:outlineLvl w:val="2"/>
      </w:pPr>
      <w:bookmarkStart w:id="141" w:name="_Toc239175885"/>
      <w:r>
        <w:t xml:space="preserve">Azure </w:t>
      </w:r>
      <w:proofErr w:type="spellStart"/>
      <w:r>
        <w:t>Arc</w:t>
      </w:r>
      <w:bookmarkEnd w:id="141"/>
      <w:proofErr w:type="spellEnd"/>
    </w:p>
    <w:p w14:paraId="7C733692" w14:textId="77777777" w:rsidR="002B6211" w:rsidRPr="002B6211" w:rsidRDefault="002B6211" w:rsidP="00277537">
      <w:pPr>
        <w:pStyle w:val="ProductList-Body"/>
        <w:rPr>
          <w:b/>
          <w:color w:val="00188F"/>
        </w:rPr>
      </w:pPr>
      <w:r>
        <w:rPr>
          <w:b/>
          <w:color w:val="00188F"/>
        </w:rPr>
        <w:t>Definições Adicionais</w:t>
      </w:r>
    </w:p>
    <w:p w14:paraId="6B017054" w14:textId="3A7D5CB7" w:rsidR="002B6211" w:rsidRDefault="0014772F" w:rsidP="00277537">
      <w:pPr>
        <w:pStyle w:val="ProductList-Body"/>
      </w:pPr>
      <w:r>
        <w:t>“</w:t>
      </w:r>
      <w:r w:rsidR="002B6211">
        <w:rPr>
          <w:b/>
          <w:bCs/>
          <w:color w:val="00188F"/>
        </w:rPr>
        <w:t>Máximo de Minutos Disponíveis</w:t>
      </w:r>
      <w:r>
        <w:t>”</w:t>
      </w:r>
      <w:r w:rsidR="002B6211">
        <w:t xml:space="preserve"> é o total de minutos acumulados em um Período Aplicável durante o qual pelo menos um recurso do Azure da</w:t>
      </w:r>
      <w:r w:rsidR="00043356">
        <w:t> </w:t>
      </w:r>
      <w:r w:rsidR="002B6211">
        <w:t xml:space="preserve">configuração </w:t>
      </w:r>
      <w:proofErr w:type="spellStart"/>
      <w:r w:rsidR="002B6211">
        <w:t>Kubernetes</w:t>
      </w:r>
      <w:proofErr w:type="spellEnd"/>
      <w:r w:rsidR="002B6211">
        <w:t xml:space="preserve"> foi implantado em um recurso do </w:t>
      </w:r>
      <w:proofErr w:type="spellStart"/>
      <w:r w:rsidR="002B6211">
        <w:t>Kubernetes</w:t>
      </w:r>
      <w:proofErr w:type="spellEnd"/>
      <w:r w:rsidR="002B6211">
        <w:t xml:space="preserve"> habilitado para Azure </w:t>
      </w:r>
      <w:proofErr w:type="spellStart"/>
      <w:r w:rsidR="002B6211">
        <w:t>Arc</w:t>
      </w:r>
      <w:proofErr w:type="spellEnd"/>
      <w:r w:rsidR="002B6211">
        <w:t xml:space="preserve"> em uma assinatura do Microsoft Azure.</w:t>
      </w:r>
    </w:p>
    <w:p w14:paraId="6177EA62" w14:textId="0ED1387A" w:rsidR="002B6211" w:rsidRDefault="0014772F" w:rsidP="00277537">
      <w:pPr>
        <w:pStyle w:val="ProductList-Body"/>
      </w:pPr>
      <w:r>
        <w:t>“</w:t>
      </w:r>
      <w:r w:rsidR="002B6211">
        <w:rPr>
          <w:b/>
          <w:bCs/>
          <w:color w:val="00188F"/>
        </w:rPr>
        <w:t>Tempo de Inatividade</w:t>
      </w:r>
      <w:r>
        <w:t>”</w:t>
      </w:r>
      <w:r w:rsidR="002B6211">
        <w:t xml:space="preserve"> é o Máximo de Minutos Disponíveis total acumulado em um Período Aplicável durante o qual pelo menos um recurso do</w:t>
      </w:r>
      <w:r w:rsidR="00043356">
        <w:t> </w:t>
      </w:r>
      <w:r w:rsidR="002B6211">
        <w:t xml:space="preserve">Azure da configuração de </w:t>
      </w:r>
      <w:proofErr w:type="spellStart"/>
      <w:r w:rsidR="002B6211">
        <w:t>Kubernetes</w:t>
      </w:r>
      <w:proofErr w:type="spellEnd"/>
      <w:r w:rsidR="002B6211">
        <w:t xml:space="preserve"> foi implantado em um recurso de </w:t>
      </w:r>
      <w:proofErr w:type="spellStart"/>
      <w:r w:rsidR="002B6211">
        <w:t>Kubernetes</w:t>
      </w:r>
      <w:proofErr w:type="spellEnd"/>
      <w:r w:rsidR="002B6211">
        <w:t xml:space="preserve"> habilitado para Azure </w:t>
      </w:r>
      <w:proofErr w:type="spellStart"/>
      <w:r w:rsidR="002B6211">
        <w:t>Arc</w:t>
      </w:r>
      <w:proofErr w:type="spellEnd"/>
      <w:r w:rsidR="002B6211">
        <w:t xml:space="preserve">, mas as operações da API REST para o recurso do Azure da configuração de </w:t>
      </w:r>
      <w:proofErr w:type="spellStart"/>
      <w:r w:rsidR="002B6211">
        <w:t>Kubernetes</w:t>
      </w:r>
      <w:proofErr w:type="spellEnd"/>
      <w:r w:rsidR="002B6211">
        <w:t xml:space="preserve"> não estão disponíveis.</w:t>
      </w:r>
    </w:p>
    <w:p w14:paraId="34BE21C7" w14:textId="03A98866" w:rsidR="002B6211" w:rsidRDefault="0014772F" w:rsidP="00277537">
      <w:pPr>
        <w:pStyle w:val="ProductList-Body"/>
      </w:pPr>
      <w:r>
        <w:lastRenderedPageBreak/>
        <w:t>“</w:t>
      </w:r>
      <w:r w:rsidR="002B6211">
        <w:rPr>
          <w:b/>
          <w:bCs/>
          <w:color w:val="00188F"/>
        </w:rPr>
        <w:t>Porcentagem de Tempo de Atividade</w:t>
      </w:r>
      <w:r>
        <w:t>”</w:t>
      </w:r>
      <w:r w:rsidR="002B6211">
        <w:t xml:space="preserve"> A Porcentagem de Tempo de Atividade é calculada usando-se a seguinte fórmula:</w:t>
      </w:r>
    </w:p>
    <w:p w14:paraId="1DD65488" w14:textId="77777777" w:rsidR="002B6211" w:rsidRPr="00EF7CF9" w:rsidRDefault="002B6211" w:rsidP="00277537">
      <w:pPr>
        <w:pStyle w:val="ProductList-Body"/>
      </w:pPr>
    </w:p>
    <w:p w14:paraId="4275B73A" w14:textId="21EB4A5E" w:rsidR="002B6211" w:rsidRPr="00EF7CF9" w:rsidRDefault="00000000" w:rsidP="00277537">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718AC" w14:textId="13D5644B" w:rsidR="002B6211" w:rsidRPr="002B6211" w:rsidRDefault="002B6211" w:rsidP="00277537">
      <w:pPr>
        <w:pStyle w:val="ProductList-Body"/>
        <w:keepNext/>
        <w:rPr>
          <w:b/>
          <w:bCs/>
          <w:color w:val="00188F"/>
        </w:rPr>
      </w:pPr>
      <w:r>
        <w:rPr>
          <w:b/>
          <w:bCs/>
          <w:color w:val="00188F"/>
        </w:rPr>
        <w:t xml:space="preserve">Os seguintes Níveis de Serviço e Créditos de Serviço são aplicáveis ao uso que o Cliente faz do recurso do Azure da configuração de </w:t>
      </w:r>
      <w:proofErr w:type="spellStart"/>
      <w:r>
        <w:rPr>
          <w:b/>
          <w:bCs/>
          <w:color w:val="00188F"/>
        </w:rPr>
        <w:t>Kubernetes</w:t>
      </w:r>
      <w:proofErr w:type="spellEnd"/>
      <w:r>
        <w:rPr>
          <w:b/>
          <w:bCs/>
          <w:color w:val="00188F"/>
        </w:rPr>
        <w:t xml:space="preserve"> sobre os </w:t>
      </w:r>
      <w:proofErr w:type="spellStart"/>
      <w:r>
        <w:rPr>
          <w:b/>
          <w:bCs/>
          <w:color w:val="00188F"/>
        </w:rPr>
        <w:t>Kubernetes</w:t>
      </w:r>
      <w:proofErr w:type="spellEnd"/>
      <w:r>
        <w:rPr>
          <w:b/>
          <w:bCs/>
          <w:color w:val="00188F"/>
        </w:rPr>
        <w:t xml:space="preserve"> habilitados para Azure </w:t>
      </w:r>
      <w:proofErr w:type="spellStart"/>
      <w:r>
        <w:rPr>
          <w:b/>
          <w:bCs/>
          <w:color w:val="00188F"/>
        </w:rPr>
        <w:t>Arc</w:t>
      </w:r>
      <w:proofErr w:type="spellEnd"/>
      <w:r>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68505E">
        <w:trPr>
          <w:trHeight w:val="249"/>
          <w:tblHeader/>
        </w:trPr>
        <w:tc>
          <w:tcPr>
            <w:tcW w:w="5400" w:type="dxa"/>
            <w:shd w:val="clear" w:color="auto" w:fill="0072C6"/>
          </w:tcPr>
          <w:p w14:paraId="7A99E01D" w14:textId="1D40EC6E" w:rsidR="002B6211"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C37A494" w14:textId="77777777" w:rsidR="002B6211" w:rsidRPr="00EF7CF9" w:rsidRDefault="002B6211" w:rsidP="00277537">
            <w:pPr>
              <w:pStyle w:val="ProductList-OfferingBody"/>
              <w:jc w:val="center"/>
              <w:rPr>
                <w:color w:val="FFFFFF" w:themeColor="background1"/>
              </w:rPr>
            </w:pPr>
            <w:r>
              <w:rPr>
                <w:color w:val="FFFFFF" w:themeColor="background1"/>
              </w:rPr>
              <w:t>Crédito de Serviço</w:t>
            </w:r>
          </w:p>
        </w:tc>
      </w:tr>
      <w:tr w:rsidR="002B6211" w:rsidRPr="00B44CF9" w14:paraId="2125C7E8" w14:textId="77777777" w:rsidTr="0068505E">
        <w:trPr>
          <w:trHeight w:val="242"/>
        </w:trPr>
        <w:tc>
          <w:tcPr>
            <w:tcW w:w="5400" w:type="dxa"/>
          </w:tcPr>
          <w:p w14:paraId="27039D80" w14:textId="77777777" w:rsidR="002B6211" w:rsidRPr="00EF7CF9" w:rsidRDefault="002B6211" w:rsidP="00277537">
            <w:pPr>
              <w:pStyle w:val="ProductList-OfferingBody"/>
              <w:jc w:val="center"/>
            </w:pPr>
            <w:r>
              <w:t>&lt; 99,9%</w:t>
            </w:r>
          </w:p>
        </w:tc>
        <w:tc>
          <w:tcPr>
            <w:tcW w:w="5400" w:type="dxa"/>
          </w:tcPr>
          <w:p w14:paraId="50BDEC79" w14:textId="77777777" w:rsidR="002B6211" w:rsidRPr="00EF7CF9" w:rsidRDefault="002B6211" w:rsidP="00277537">
            <w:pPr>
              <w:pStyle w:val="ProductList-OfferingBody"/>
              <w:jc w:val="center"/>
            </w:pPr>
            <w:r>
              <w:t>10%</w:t>
            </w:r>
          </w:p>
        </w:tc>
      </w:tr>
      <w:tr w:rsidR="002B6211" w:rsidRPr="00B44CF9" w14:paraId="45BC8E2E" w14:textId="77777777" w:rsidTr="0068505E">
        <w:trPr>
          <w:trHeight w:val="249"/>
        </w:trPr>
        <w:tc>
          <w:tcPr>
            <w:tcW w:w="5400" w:type="dxa"/>
          </w:tcPr>
          <w:p w14:paraId="4172E2FA" w14:textId="77777777" w:rsidR="002B6211" w:rsidRPr="00EF7CF9" w:rsidRDefault="002B6211" w:rsidP="00277537">
            <w:pPr>
              <w:pStyle w:val="ProductList-OfferingBody"/>
              <w:jc w:val="center"/>
            </w:pPr>
            <w:r>
              <w:t>&lt; 99%</w:t>
            </w:r>
          </w:p>
        </w:tc>
        <w:tc>
          <w:tcPr>
            <w:tcW w:w="5400" w:type="dxa"/>
          </w:tcPr>
          <w:p w14:paraId="6F7A6689" w14:textId="77777777" w:rsidR="002B6211" w:rsidRPr="00EF7CF9" w:rsidRDefault="002B6211" w:rsidP="00277537">
            <w:pPr>
              <w:pStyle w:val="ProductList-OfferingBody"/>
              <w:jc w:val="center"/>
            </w:pPr>
            <w:r>
              <w:t>25%</w:t>
            </w:r>
          </w:p>
        </w:tc>
      </w:tr>
    </w:tbl>
    <w:p w14:paraId="62577823"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2F3A8B4" w14:textId="062E33AB" w:rsidR="004005AF" w:rsidRPr="00EF7CF9" w:rsidRDefault="004005AF" w:rsidP="00277537">
      <w:pPr>
        <w:pStyle w:val="ProductList-Offering2Heading"/>
        <w:tabs>
          <w:tab w:val="clear" w:pos="360"/>
          <w:tab w:val="clear" w:pos="720"/>
          <w:tab w:val="clear" w:pos="1080"/>
        </w:tabs>
        <w:outlineLvl w:val="2"/>
      </w:pPr>
      <w:bookmarkStart w:id="142" w:name="_Toc239175886"/>
      <w:r>
        <w:t>Automação</w:t>
      </w:r>
      <w:bookmarkEnd w:id="136"/>
      <w:bookmarkEnd w:id="140"/>
      <w:bookmarkEnd w:id="142"/>
    </w:p>
    <w:p w14:paraId="289BCC2C" w14:textId="77777777" w:rsidR="004005AF" w:rsidRDefault="004005AF" w:rsidP="00277537">
      <w:pPr>
        <w:pStyle w:val="ProductList-Body"/>
        <w:rPr>
          <w:b/>
          <w:color w:val="00188F"/>
        </w:rPr>
      </w:pPr>
      <w:r>
        <w:rPr>
          <w:b/>
          <w:color w:val="00188F"/>
        </w:rPr>
        <w:t>Serviço de Automação – Configuração do Estado Desejado (DSC)</w:t>
      </w:r>
    </w:p>
    <w:p w14:paraId="7BF47219" w14:textId="77777777" w:rsidR="004005AF" w:rsidRPr="00EF7CF9" w:rsidRDefault="004005AF" w:rsidP="00277537">
      <w:pPr>
        <w:pStyle w:val="ProductList-Body"/>
      </w:pPr>
      <w:r>
        <w:rPr>
          <w:b/>
          <w:color w:val="00188F"/>
        </w:rPr>
        <w:t>Definições Adicionais</w:t>
      </w:r>
      <w:r w:rsidRPr="00BC71A5">
        <w:rPr>
          <w:b/>
          <w:color w:val="00188F"/>
        </w:rPr>
        <w:t>:</w:t>
      </w:r>
    </w:p>
    <w:p w14:paraId="6BCA192C" w14:textId="1B7FBADE" w:rsidR="004005AF" w:rsidRPr="00EF7CF9" w:rsidRDefault="0014772F" w:rsidP="00277537">
      <w:pPr>
        <w:pStyle w:val="ProductList-Body"/>
      </w:pPr>
      <w:r>
        <w:t>“</w:t>
      </w:r>
      <w:r w:rsidR="004005AF">
        <w:rPr>
          <w:b/>
          <w:color w:val="00188F"/>
        </w:rPr>
        <w:t>Minutos de Implantação</w:t>
      </w:r>
      <w:r>
        <w:t>”</w:t>
      </w:r>
      <w:r w:rsidR="004005AF">
        <w:t xml:space="preserve"> é o número total de minutos que uma determinada conta de Automação permaneceu implantada no Microsoft Azure durante um Período Aplicável.</w:t>
      </w:r>
    </w:p>
    <w:p w14:paraId="4334A2FF" w14:textId="612FB096" w:rsidR="004005AF" w:rsidRPr="00EF7CF9" w:rsidRDefault="0014772F" w:rsidP="00277537">
      <w:pPr>
        <w:pStyle w:val="ProductList-Body"/>
        <w:spacing w:after="40"/>
      </w:pPr>
      <w:r>
        <w:t>“</w:t>
      </w:r>
      <w:r w:rsidR="004005AF">
        <w:rPr>
          <w:b/>
          <w:color w:val="00188F"/>
        </w:rPr>
        <w:t>Serviço do Agente DSC</w:t>
      </w:r>
      <w:r>
        <w:t>”</w:t>
      </w:r>
      <w:r w:rsidR="004005AF">
        <w:t xml:space="preserve"> é </w:t>
      </w:r>
      <w:r w:rsidR="004005AF">
        <w:rPr>
          <w:shd w:val="clear" w:color="auto" w:fill="FFFFFF"/>
        </w:rPr>
        <w:t>o componente do Serviço de Automação responsável por receber e responder a solicitações de transferência, registro e</w:t>
      </w:r>
      <w:r w:rsidR="0057484F">
        <w:rPr>
          <w:shd w:val="clear" w:color="auto" w:fill="FFFFFF"/>
        </w:rPr>
        <w:t> </w:t>
      </w:r>
      <w:r w:rsidR="004005AF">
        <w:rPr>
          <w:shd w:val="clear" w:color="auto" w:fill="FFFFFF"/>
        </w:rPr>
        <w:t>relatório dos nós do DSC</w:t>
      </w:r>
      <w:r w:rsidR="004005AF">
        <w:t>.</w:t>
      </w:r>
    </w:p>
    <w:p w14:paraId="555DEDC6" w14:textId="2D18EA60" w:rsidR="004005AF" w:rsidRPr="00EF7CF9" w:rsidRDefault="0014772F" w:rsidP="00277537">
      <w:pPr>
        <w:pStyle w:val="ProductList-Body"/>
        <w:spacing w:after="40"/>
      </w:pPr>
      <w:r>
        <w:t>“</w:t>
      </w:r>
      <w:r w:rsidR="004005AF">
        <w:rPr>
          <w:b/>
          <w:color w:val="00188F"/>
        </w:rPr>
        <w:t>Máximo de Minutos Disponíveis</w:t>
      </w:r>
      <w:r>
        <w:t>”</w:t>
      </w:r>
      <w:r w:rsidR="004005AF">
        <w:t xml:space="preserve"> é a soma de todos os Minutos de Implantação em todas as contas de Automação implantadas em uma determinada assinatura do Microsoft Azure durante um Período Aplicável</w:t>
      </w:r>
    </w:p>
    <w:p w14:paraId="79CDEBD9" w14:textId="69C5E8AC" w:rsidR="004005AF" w:rsidRPr="00B53B45" w:rsidRDefault="004005AF" w:rsidP="00277537">
      <w:pPr>
        <w:pStyle w:val="ProductList-Body"/>
        <w:rPr>
          <w:spacing w:val="-3"/>
        </w:rPr>
      </w:pPr>
      <w:r w:rsidRPr="00B53B45">
        <w:rPr>
          <w:b/>
          <w:color w:val="00188F"/>
          <w:spacing w:val="-3"/>
        </w:rPr>
        <w:t>Tempo de Inatividade</w:t>
      </w:r>
      <w:r w:rsidRPr="00E41A4F">
        <w:rPr>
          <w:b/>
          <w:color w:val="00188F"/>
          <w:spacing w:val="-3"/>
        </w:rPr>
        <w:t>:</w:t>
      </w:r>
      <w:r w:rsidRPr="00B53B45">
        <w:rPr>
          <w:spacing w:val="-3"/>
        </w:rPr>
        <w:t xml:space="preserve"> O total acumulado de Minutos de Implantação em todas as contas de Automação implantadas em uma determinada assinatura do Microsoft Azure durante os quais o Serviço do Agente DSC permanece indisponível. Um minuto será considerado indisponível para uma determinada conta de Automação se todas as solicitações contínuas de transferência, registro e relatórios dos nós de DSC associadas à conta de Automação para o</w:t>
      </w:r>
      <w:r w:rsidR="00B53B45">
        <w:rPr>
          <w:spacing w:val="-3"/>
        </w:rPr>
        <w:t> </w:t>
      </w:r>
      <w:r w:rsidRPr="00B53B45">
        <w:rPr>
          <w:spacing w:val="-3"/>
        </w:rPr>
        <w:t>Serviço de Agente DSC durante o minuto resultarem em um Código de Erro ou não retornarem um Código de Êxito em até cinco minutos.</w:t>
      </w:r>
    </w:p>
    <w:p w14:paraId="3B3CD689" w14:textId="7F2CA4C9" w:rsidR="004005AF" w:rsidRPr="00EF7CF9" w:rsidRDefault="00AC48A7" w:rsidP="00277537">
      <w:pPr>
        <w:pStyle w:val="ProductList-Body"/>
      </w:pPr>
      <w:r>
        <w:rPr>
          <w:b/>
          <w:color w:val="00188F"/>
        </w:rPr>
        <w:t>Porcentagem de Tempo de Atividade</w:t>
      </w:r>
      <w:r w:rsidRPr="00E41A4F">
        <w:rPr>
          <w:b/>
          <w:color w:val="00188F"/>
          <w:spacing w:val="-3"/>
        </w:rPr>
        <w:t>:</w:t>
      </w:r>
      <w:r>
        <w:t xml:space="preserve"> A Porcentagem de Tempo de Atividade é calculada usando-se a seguinte fórmula:</w:t>
      </w:r>
    </w:p>
    <w:p w14:paraId="0177F4D5" w14:textId="7CDB165C" w:rsidR="004005AF" w:rsidRPr="00EF7CF9" w:rsidRDefault="00000000" w:rsidP="00F503A7">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F831EB" w14:textId="77777777" w:rsidR="004005AF" w:rsidRPr="00EF7CF9" w:rsidRDefault="004005AF" w:rsidP="00277537">
      <w:pPr>
        <w:pStyle w:val="ProductList-Body"/>
      </w:pPr>
      <w:r>
        <w:rPr>
          <w:b/>
          <w:color w:val="00188F"/>
        </w:rPr>
        <w:t>Crédito de Serviço</w:t>
      </w:r>
      <w:r w:rsidRPr="00D70E2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68505E">
        <w:trPr>
          <w:tblHeader/>
        </w:trPr>
        <w:tc>
          <w:tcPr>
            <w:tcW w:w="5400" w:type="dxa"/>
            <w:shd w:val="clear" w:color="auto" w:fill="0072C6"/>
          </w:tcPr>
          <w:p w14:paraId="599FFA75" w14:textId="719AE4C5" w:rsidR="004005AF" w:rsidRPr="00EF7CF9" w:rsidRDefault="00AC48A7" w:rsidP="00E52D29">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9584A12" w14:textId="77777777" w:rsidR="004005AF" w:rsidRPr="00EF7CF9" w:rsidRDefault="004005AF" w:rsidP="00E52D29">
            <w:pPr>
              <w:pStyle w:val="ProductList-OfferingBody"/>
              <w:jc w:val="center"/>
              <w:rPr>
                <w:color w:val="FFFFFF" w:themeColor="background1"/>
              </w:rPr>
            </w:pPr>
            <w:r>
              <w:rPr>
                <w:color w:val="FFFFFF" w:themeColor="background1"/>
              </w:rPr>
              <w:t>Crédito de Serviço</w:t>
            </w:r>
          </w:p>
        </w:tc>
      </w:tr>
      <w:tr w:rsidR="004005AF" w:rsidRPr="00B44CF9" w14:paraId="179D4B6C" w14:textId="77777777" w:rsidTr="0068505E">
        <w:tc>
          <w:tcPr>
            <w:tcW w:w="5400" w:type="dxa"/>
          </w:tcPr>
          <w:p w14:paraId="5C269242" w14:textId="77777777" w:rsidR="004005AF" w:rsidRPr="00EF7CF9" w:rsidRDefault="004005AF" w:rsidP="00277537">
            <w:pPr>
              <w:pStyle w:val="ProductList-OfferingBody"/>
              <w:jc w:val="center"/>
            </w:pPr>
            <w:r>
              <w:t>&lt; 99,9%</w:t>
            </w:r>
          </w:p>
        </w:tc>
        <w:tc>
          <w:tcPr>
            <w:tcW w:w="5400" w:type="dxa"/>
          </w:tcPr>
          <w:p w14:paraId="4EC5DC32" w14:textId="77777777" w:rsidR="004005AF" w:rsidRPr="00EF7CF9" w:rsidRDefault="004005AF" w:rsidP="00277537">
            <w:pPr>
              <w:pStyle w:val="ProductList-OfferingBody"/>
              <w:jc w:val="center"/>
            </w:pPr>
            <w:r>
              <w:t>10%</w:t>
            </w:r>
          </w:p>
        </w:tc>
      </w:tr>
      <w:tr w:rsidR="004005AF" w:rsidRPr="00B44CF9" w14:paraId="08B65BB2" w14:textId="77777777" w:rsidTr="0068505E">
        <w:tc>
          <w:tcPr>
            <w:tcW w:w="5400" w:type="dxa"/>
          </w:tcPr>
          <w:p w14:paraId="08633F3C" w14:textId="77777777" w:rsidR="004005AF" w:rsidRPr="00EF7CF9" w:rsidRDefault="004005AF" w:rsidP="00277537">
            <w:pPr>
              <w:pStyle w:val="ProductList-OfferingBody"/>
              <w:jc w:val="center"/>
            </w:pPr>
            <w:r>
              <w:t>&lt; 99%</w:t>
            </w:r>
          </w:p>
        </w:tc>
        <w:tc>
          <w:tcPr>
            <w:tcW w:w="5400" w:type="dxa"/>
          </w:tcPr>
          <w:p w14:paraId="627DA1D5" w14:textId="77777777" w:rsidR="004005AF" w:rsidRPr="00EF7CF9" w:rsidRDefault="004005AF" w:rsidP="00277537">
            <w:pPr>
              <w:pStyle w:val="ProductList-OfferingBody"/>
              <w:jc w:val="center"/>
            </w:pPr>
            <w:r>
              <w:t>25%</w:t>
            </w:r>
          </w:p>
        </w:tc>
      </w:tr>
    </w:tbl>
    <w:p w14:paraId="56E8840B" w14:textId="28E8EA39" w:rsidR="004005AF" w:rsidRDefault="004005AF" w:rsidP="00672174">
      <w:pPr>
        <w:pStyle w:val="ProductList-Body"/>
        <w:tabs>
          <w:tab w:val="clear" w:pos="360"/>
          <w:tab w:val="clear" w:pos="720"/>
          <w:tab w:val="clear" w:pos="1080"/>
        </w:tabs>
        <w:spacing w:before="120"/>
        <w:rPr>
          <w:color w:val="000000" w:themeColor="text1"/>
        </w:rPr>
      </w:pPr>
      <w:bookmarkStart w:id="143" w:name="_Toc457821539"/>
      <w:r>
        <w:rPr>
          <w:b/>
          <w:bCs/>
          <w:color w:val="00188F"/>
        </w:rPr>
        <w:t>Termos Adicionais</w:t>
      </w:r>
      <w:r w:rsidRPr="005D5751">
        <w:rPr>
          <w:b/>
          <w:bCs/>
          <w:color w:val="00188F"/>
        </w:rPr>
        <w:t>:</w:t>
      </w:r>
      <w:r>
        <w:rPr>
          <w:color w:val="000000" w:themeColor="text1"/>
        </w:rPr>
        <w:t xml:space="preserve"> Os Créditos de Serviço são aplicáveis somente aos valores atribuíveis ao uso que você faz da funcionalidade DSC no Serviço de</w:t>
      </w:r>
      <w:r w:rsidR="00B53B45">
        <w:rPr>
          <w:color w:val="000000" w:themeColor="text1"/>
        </w:rPr>
        <w:t> </w:t>
      </w:r>
      <w:r>
        <w:rPr>
          <w:color w:val="000000" w:themeColor="text1"/>
        </w:rPr>
        <w:t>Automação.</w:t>
      </w:r>
    </w:p>
    <w:p w14:paraId="311E85AB" w14:textId="77777777" w:rsidR="004005AF" w:rsidRPr="00ED4527" w:rsidRDefault="004005AF" w:rsidP="00E52D29">
      <w:pPr>
        <w:pStyle w:val="ProductList-Body"/>
        <w:tabs>
          <w:tab w:val="clear" w:pos="360"/>
          <w:tab w:val="clear" w:pos="720"/>
          <w:tab w:val="clear" w:pos="1080"/>
        </w:tabs>
        <w:rPr>
          <w:b/>
          <w:bCs/>
          <w:color w:val="00188F"/>
        </w:rPr>
      </w:pPr>
      <w:r>
        <w:rPr>
          <w:b/>
          <w:bCs/>
          <w:color w:val="00188F"/>
        </w:rPr>
        <w:t>Serviço de Automação - Automação do Processo</w:t>
      </w:r>
    </w:p>
    <w:bookmarkEnd w:id="143"/>
    <w:p w14:paraId="026B0EC1" w14:textId="77777777" w:rsidR="004005AF" w:rsidRPr="00EF7CF9" w:rsidRDefault="004005AF" w:rsidP="00277537">
      <w:pPr>
        <w:pStyle w:val="ProductList-Body"/>
      </w:pPr>
      <w:r>
        <w:rPr>
          <w:b/>
          <w:color w:val="00188F"/>
        </w:rPr>
        <w:t>Definições Adicionais</w:t>
      </w:r>
      <w:r w:rsidRPr="00E94809">
        <w:rPr>
          <w:b/>
          <w:color w:val="00188F"/>
        </w:rPr>
        <w:t>:</w:t>
      </w:r>
    </w:p>
    <w:p w14:paraId="6021A567" w14:textId="62B9BEFA" w:rsidR="004005AF" w:rsidRPr="00EF7CF9" w:rsidRDefault="0014772F" w:rsidP="00277537">
      <w:pPr>
        <w:pStyle w:val="ProductList-Body"/>
        <w:spacing w:after="40"/>
      </w:pPr>
      <w:r>
        <w:t>“</w:t>
      </w:r>
      <w:r w:rsidR="004005AF">
        <w:rPr>
          <w:b/>
          <w:color w:val="00188F"/>
        </w:rPr>
        <w:t>Trabalhos Atrasados</w:t>
      </w:r>
      <w:r>
        <w:t>”</w:t>
      </w:r>
      <w:r w:rsidR="004005AF">
        <w:t xml:space="preserve"> corresponde ao número total de Trabalhos para uma determinada assinatura do Microsoft Azure que não foram iniciados em até 30 (trinta) minutos de suas Horas de Início Planejadas.</w:t>
      </w:r>
    </w:p>
    <w:p w14:paraId="05D34F78" w14:textId="5F62F549" w:rsidR="004005AF" w:rsidRPr="00EF7CF9" w:rsidRDefault="0014772F" w:rsidP="00277537">
      <w:pPr>
        <w:pStyle w:val="ProductList-Body"/>
        <w:spacing w:after="40"/>
      </w:pPr>
      <w:r>
        <w:t>“</w:t>
      </w:r>
      <w:r w:rsidR="004005AF">
        <w:rPr>
          <w:b/>
          <w:color w:val="00188F"/>
        </w:rPr>
        <w:t>Trabalho</w:t>
      </w:r>
      <w:r>
        <w:t>”</w:t>
      </w:r>
      <w:r w:rsidR="004005AF">
        <w:t xml:space="preserve"> significa a execução de um </w:t>
      </w:r>
      <w:proofErr w:type="spellStart"/>
      <w:r w:rsidR="004005AF">
        <w:t>Runbook</w:t>
      </w:r>
      <w:proofErr w:type="spellEnd"/>
      <w:r w:rsidR="004005AF">
        <w:t>.</w:t>
      </w:r>
    </w:p>
    <w:p w14:paraId="169C5A0E" w14:textId="3914DCAE" w:rsidR="004005AF" w:rsidRPr="00EF7CF9" w:rsidRDefault="0014772F" w:rsidP="00277537">
      <w:pPr>
        <w:pStyle w:val="ProductList-Body"/>
        <w:spacing w:after="40"/>
      </w:pPr>
      <w:r>
        <w:t>“</w:t>
      </w:r>
      <w:r w:rsidR="004005AF">
        <w:rPr>
          <w:b/>
          <w:color w:val="00188F"/>
        </w:rPr>
        <w:t>Hora de Início Planejada</w:t>
      </w:r>
      <w:r>
        <w:t>”</w:t>
      </w:r>
      <w:r w:rsidR="004005AF">
        <w:t xml:space="preserve"> é a hora para a qual a execução de um Trabalho está programada.</w:t>
      </w:r>
    </w:p>
    <w:p w14:paraId="07378C0D" w14:textId="1BFC9016" w:rsidR="004005AF" w:rsidRPr="00EF7CF9" w:rsidRDefault="0014772F" w:rsidP="00277537">
      <w:pPr>
        <w:pStyle w:val="ProductList-Body"/>
        <w:spacing w:after="40"/>
      </w:pPr>
      <w:r>
        <w:t>“</w:t>
      </w:r>
      <w:proofErr w:type="spellStart"/>
      <w:r w:rsidR="004005AF">
        <w:rPr>
          <w:b/>
          <w:color w:val="00188F"/>
        </w:rPr>
        <w:t>Runbook</w:t>
      </w:r>
      <w:proofErr w:type="spellEnd"/>
      <w:r>
        <w:t>”</w:t>
      </w:r>
      <w:r w:rsidR="004005AF">
        <w:t xml:space="preserve"> significa um conjunto de ações especificadas por você a serem executadas no Microsoft Azure.</w:t>
      </w:r>
    </w:p>
    <w:p w14:paraId="790494B4" w14:textId="30E0EF32" w:rsidR="004005AF" w:rsidRPr="00EF7CF9" w:rsidRDefault="0014772F" w:rsidP="00277537">
      <w:pPr>
        <w:pStyle w:val="ProductList-Body"/>
      </w:pPr>
      <w:r>
        <w:t>“</w:t>
      </w:r>
      <w:r w:rsidR="004005AF">
        <w:rPr>
          <w:b/>
          <w:color w:val="00188F"/>
        </w:rPr>
        <w:t>Total de Trabalhos</w:t>
      </w:r>
      <w:r>
        <w:t>”</w:t>
      </w:r>
      <w:r w:rsidR="004005AF">
        <w:t xml:space="preserve"> é o número total de Trabalhos programados para execução durante um Período Aplicável específico para uma determinada assinatura do Microsoft Azure.</w:t>
      </w:r>
    </w:p>
    <w:p w14:paraId="3FC9B042" w14:textId="3927A1A1" w:rsidR="004005AF" w:rsidRPr="00EF7CF9" w:rsidRDefault="00AC48A7" w:rsidP="004F00C9">
      <w:pPr>
        <w:pStyle w:val="ProductList-Body"/>
        <w:keepNext/>
        <w:keepLines/>
      </w:pPr>
      <w:r>
        <w:rPr>
          <w:b/>
          <w:color w:val="00188F"/>
        </w:rPr>
        <w:t>Porcentagem de Tempo de Atividade</w:t>
      </w:r>
      <w:r w:rsidRPr="00B33996">
        <w:rPr>
          <w:b/>
          <w:color w:val="00188F"/>
        </w:rPr>
        <w:t>:</w:t>
      </w:r>
      <w:r>
        <w:t xml:space="preserve"> A Porcentagem de Tempo de Atividade é calculada usando-se a seguinte fórmula:</w:t>
      </w:r>
    </w:p>
    <w:p w14:paraId="1BA8E08E" w14:textId="1B83EC01" w:rsidR="004005AF" w:rsidRPr="00EF7CF9" w:rsidRDefault="00000000" w:rsidP="00F503A7">
      <w:pPr>
        <w:pStyle w:val="ListParagraph"/>
        <w:spacing w:before="120" w:after="0" w:line="240" w:lineRule="auto"/>
        <w:rPr>
          <w:rFonts w:ascii="Cambria Math" w:hAnsi="Cambria Math" w:cs="Tahoma"/>
          <w:i/>
          <w:sz w:val="18"/>
          <w:szCs w:val="18"/>
        </w:rPr>
      </w:pPr>
      <m:oMathPara>
        <m:oMath>
          <m:f>
            <m:fPr>
              <m:ctrlPr>
                <w:rPr>
                  <w:rFonts w:ascii="Cambria Math" w:hAnsi="Cambria Math" w:cs="Tahoma"/>
                  <w:i/>
                  <w:sz w:val="18"/>
                  <w:szCs w:val="18"/>
                </w:rPr>
              </m:ctrlPr>
            </m:fPr>
            <m:num>
              <m:r>
                <w:rPr>
                  <w:rFonts w:ascii="Cambria Math" w:hAnsi="Cambria Math" w:cs="Tahoma"/>
                  <w:sz w:val="18"/>
                  <w:szCs w:val="18"/>
                </w:rPr>
                <m:t>Total de Trabalhos - Trabalhos Atrasados</m:t>
              </m:r>
            </m:num>
            <m:den>
              <m:r>
                <w:rPr>
                  <w:rFonts w:ascii="Cambria Math" w:hAnsi="Cambria Math" w:cs="Tahoma"/>
                  <w:sz w:val="18"/>
                  <w:szCs w:val="18"/>
                </w:rPr>
                <m:t>Total de Trabalhos</m:t>
              </m:r>
            </m:den>
          </m:f>
          <m:r>
            <w:rPr>
              <w:rFonts w:ascii="Cambria Math" w:hAnsi="Cambria Math" w:cs="Tahoma"/>
              <w:sz w:val="18"/>
              <w:szCs w:val="18"/>
            </w:rPr>
            <m:t xml:space="preserve"> x 100</m:t>
          </m:r>
        </m:oMath>
      </m:oMathPara>
    </w:p>
    <w:p w14:paraId="38BB555E" w14:textId="77777777" w:rsidR="004005AF" w:rsidRPr="00EF7CF9" w:rsidRDefault="004005AF" w:rsidP="00277537">
      <w:pPr>
        <w:pStyle w:val="ProductList-Body"/>
      </w:pPr>
      <w:r>
        <w:rPr>
          <w:b/>
          <w:color w:val="00188F"/>
        </w:rPr>
        <w:t>Crédito de Serviço</w:t>
      </w:r>
      <w:r w:rsidRPr="0061174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68505E">
        <w:trPr>
          <w:tblHeader/>
        </w:trPr>
        <w:tc>
          <w:tcPr>
            <w:tcW w:w="5400" w:type="dxa"/>
            <w:shd w:val="clear" w:color="auto" w:fill="0072C6"/>
          </w:tcPr>
          <w:p w14:paraId="05C6D051" w14:textId="40707A06" w:rsidR="004005AF" w:rsidRPr="00EF7CF9" w:rsidRDefault="00AC48A7" w:rsidP="00E52D29">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7326CBF" w14:textId="77777777" w:rsidR="004005AF" w:rsidRPr="00EF7CF9" w:rsidRDefault="004005AF" w:rsidP="00E52D29">
            <w:pPr>
              <w:pStyle w:val="ProductList-OfferingBody"/>
              <w:jc w:val="center"/>
              <w:rPr>
                <w:color w:val="FFFFFF" w:themeColor="background1"/>
              </w:rPr>
            </w:pPr>
            <w:r>
              <w:rPr>
                <w:color w:val="FFFFFF" w:themeColor="background1"/>
              </w:rPr>
              <w:t>Crédito de Serviço</w:t>
            </w:r>
          </w:p>
        </w:tc>
      </w:tr>
      <w:tr w:rsidR="004005AF" w:rsidRPr="00B44CF9" w14:paraId="7542E111" w14:textId="77777777" w:rsidTr="0068505E">
        <w:tc>
          <w:tcPr>
            <w:tcW w:w="5400" w:type="dxa"/>
          </w:tcPr>
          <w:p w14:paraId="452D26B7" w14:textId="77777777" w:rsidR="004005AF" w:rsidRPr="00EF7CF9" w:rsidRDefault="004005AF" w:rsidP="00277537">
            <w:pPr>
              <w:pStyle w:val="ProductList-OfferingBody"/>
              <w:jc w:val="center"/>
            </w:pPr>
            <w:r>
              <w:t>&lt; 99,9%</w:t>
            </w:r>
          </w:p>
        </w:tc>
        <w:tc>
          <w:tcPr>
            <w:tcW w:w="5400" w:type="dxa"/>
          </w:tcPr>
          <w:p w14:paraId="703325ED" w14:textId="77777777" w:rsidR="004005AF" w:rsidRPr="00EF7CF9" w:rsidRDefault="004005AF" w:rsidP="00277537">
            <w:pPr>
              <w:pStyle w:val="ProductList-OfferingBody"/>
              <w:jc w:val="center"/>
            </w:pPr>
            <w:r>
              <w:t>10%</w:t>
            </w:r>
          </w:p>
        </w:tc>
      </w:tr>
      <w:tr w:rsidR="004005AF" w:rsidRPr="00B44CF9" w14:paraId="2E63E11F" w14:textId="77777777" w:rsidTr="0068505E">
        <w:tc>
          <w:tcPr>
            <w:tcW w:w="5400" w:type="dxa"/>
          </w:tcPr>
          <w:p w14:paraId="21C13FA4" w14:textId="77777777" w:rsidR="004005AF" w:rsidRPr="00EF7CF9" w:rsidRDefault="004005AF" w:rsidP="00277537">
            <w:pPr>
              <w:pStyle w:val="ProductList-OfferingBody"/>
              <w:jc w:val="center"/>
            </w:pPr>
            <w:r>
              <w:t>&lt; 99%</w:t>
            </w:r>
          </w:p>
        </w:tc>
        <w:tc>
          <w:tcPr>
            <w:tcW w:w="5400" w:type="dxa"/>
          </w:tcPr>
          <w:p w14:paraId="0DB330CD" w14:textId="77777777" w:rsidR="004005AF" w:rsidRPr="00EF7CF9" w:rsidRDefault="004005AF" w:rsidP="00277537">
            <w:pPr>
              <w:pStyle w:val="ProductList-OfferingBody"/>
              <w:jc w:val="center"/>
            </w:pPr>
            <w:r>
              <w:t>25%</w:t>
            </w:r>
          </w:p>
        </w:tc>
      </w:tr>
    </w:tbl>
    <w:p w14:paraId="48C02207" w14:textId="412985A5" w:rsidR="004005AF" w:rsidRDefault="004005AF" w:rsidP="00277537">
      <w:pPr>
        <w:pStyle w:val="ProductList-Body"/>
        <w:tabs>
          <w:tab w:val="clear" w:pos="360"/>
          <w:tab w:val="clear" w:pos="720"/>
          <w:tab w:val="clear" w:pos="1080"/>
        </w:tabs>
        <w:spacing w:before="120"/>
      </w:pPr>
      <w:bookmarkStart w:id="144" w:name="_Toc510793660"/>
      <w:bookmarkStart w:id="145" w:name="AzureBotService"/>
      <w:bookmarkStart w:id="146" w:name="_Toc482880958"/>
      <w:bookmarkStart w:id="147" w:name="_Toc457806452"/>
      <w:bookmarkStart w:id="148" w:name="_Toc457821540"/>
      <w:r>
        <w:rPr>
          <w:b/>
          <w:bCs/>
          <w:color w:val="00188F"/>
        </w:rPr>
        <w:t>Termos Adicionais</w:t>
      </w:r>
      <w:r w:rsidRPr="00655658">
        <w:rPr>
          <w:b/>
          <w:bCs/>
          <w:color w:val="00188F"/>
        </w:rPr>
        <w:t>:</w:t>
      </w:r>
      <w:r>
        <w:t xml:space="preserve"> Os Créditos de Serviço são aplicáveis somente aos valores atribuíveis ao uso que você faz da funcionalidade de Automação do</w:t>
      </w:r>
      <w:r w:rsidR="00935300">
        <w:t> </w:t>
      </w:r>
      <w:r>
        <w:t>Processo no Serviço de Automação.</w:t>
      </w:r>
    </w:p>
    <w:bookmarkStart w:id="149" w:name="_Toc52348942"/>
    <w:bookmarkStart w:id="150" w:name="_Toc52348924"/>
    <w:bookmarkEnd w:id="144"/>
    <w:p w14:paraId="58E0429D"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35C4F94" w14:textId="77777777" w:rsidR="00DE36E2" w:rsidRPr="00EF7CF9" w:rsidRDefault="00DE36E2" w:rsidP="00277537">
      <w:pPr>
        <w:pStyle w:val="ProductList-Offering2Heading"/>
        <w:tabs>
          <w:tab w:val="clear" w:pos="360"/>
          <w:tab w:val="clear" w:pos="720"/>
          <w:tab w:val="clear" w:pos="1080"/>
        </w:tabs>
        <w:outlineLvl w:val="2"/>
      </w:pPr>
      <w:bookmarkStart w:id="151" w:name="_Toc239175887"/>
      <w:r>
        <w:t>Backup do Azure</w:t>
      </w:r>
      <w:bookmarkEnd w:id="149"/>
      <w:bookmarkEnd w:id="151"/>
    </w:p>
    <w:p w14:paraId="57658A5A" w14:textId="77777777" w:rsidR="00DE36E2" w:rsidRPr="00EF7CF9" w:rsidRDefault="00DE36E2" w:rsidP="00277537">
      <w:pPr>
        <w:pStyle w:val="ProductList-Body"/>
      </w:pPr>
      <w:r>
        <w:rPr>
          <w:b/>
          <w:color w:val="00188F"/>
        </w:rPr>
        <w:t>Definições Adicionais</w:t>
      </w:r>
      <w:r w:rsidRPr="00282B7B">
        <w:rPr>
          <w:b/>
          <w:color w:val="00188F"/>
        </w:rPr>
        <w:t>:</w:t>
      </w:r>
    </w:p>
    <w:p w14:paraId="6D798844" w14:textId="3775E3B6" w:rsidR="00DE36E2" w:rsidRPr="00EF7CF9" w:rsidRDefault="0014772F" w:rsidP="00277537">
      <w:pPr>
        <w:pStyle w:val="ProductList-Body"/>
        <w:spacing w:after="40"/>
      </w:pPr>
      <w:r>
        <w:t>“</w:t>
      </w:r>
      <w:r w:rsidR="00DE36E2">
        <w:rPr>
          <w:b/>
          <w:color w:val="00188F"/>
        </w:rPr>
        <w:t>Backup</w:t>
      </w:r>
      <w:r>
        <w:t>”</w:t>
      </w:r>
      <w:r w:rsidR="00DE36E2">
        <w:t xml:space="preserve"> é o processo de copiar dados do computador de um servidor registrado para um Cofre de Backup.</w:t>
      </w:r>
    </w:p>
    <w:p w14:paraId="6A6D9648" w14:textId="26F7264B" w:rsidR="00DE36E2" w:rsidRPr="00EF7CF9" w:rsidRDefault="0014772F" w:rsidP="00277537">
      <w:pPr>
        <w:pStyle w:val="ProductList-Body"/>
        <w:spacing w:after="40"/>
      </w:pPr>
      <w:r>
        <w:t>“</w:t>
      </w:r>
      <w:r w:rsidR="00DE36E2">
        <w:rPr>
          <w:b/>
          <w:color w:val="00188F"/>
        </w:rPr>
        <w:t>Agente de Backup</w:t>
      </w:r>
      <w:r>
        <w:t>”</w:t>
      </w:r>
      <w:r w:rsidR="00DE36E2">
        <w:t xml:space="preserve"> significa o software instalado em um servidor registrado que permite que o servidor registrado faça Backup ou Restaure um</w:t>
      </w:r>
      <w:r w:rsidR="00ED60B5">
        <w:t> </w:t>
      </w:r>
      <w:r w:rsidR="00DE36E2">
        <w:t>ou mais Itens Protegidos.</w:t>
      </w:r>
    </w:p>
    <w:p w14:paraId="092B327C" w14:textId="6D81E419" w:rsidR="00DE36E2" w:rsidRPr="00EF7CF9" w:rsidRDefault="0014772F" w:rsidP="00277537">
      <w:pPr>
        <w:pStyle w:val="ProductList-Body"/>
        <w:spacing w:after="40"/>
      </w:pPr>
      <w:r>
        <w:t>“</w:t>
      </w:r>
      <w:r w:rsidR="00DE36E2">
        <w:rPr>
          <w:b/>
          <w:color w:val="00188F"/>
        </w:rPr>
        <w:t>Cofre de Backup</w:t>
      </w:r>
      <w:r>
        <w:t>”</w:t>
      </w:r>
      <w:r w:rsidR="00DE36E2">
        <w:t xml:space="preserve"> significa um contêiner no qual você pode registrar um ou mais Itens Protegidos para Backup.</w:t>
      </w:r>
    </w:p>
    <w:p w14:paraId="593C68DB" w14:textId="6561D119" w:rsidR="00DE36E2" w:rsidRPr="00EF7CF9" w:rsidRDefault="0014772F" w:rsidP="00277537">
      <w:pPr>
        <w:pStyle w:val="ProductList-Body"/>
        <w:spacing w:after="40"/>
      </w:pPr>
      <w:r>
        <w:t>“</w:t>
      </w:r>
      <w:r w:rsidR="00DE36E2">
        <w:rPr>
          <w:b/>
          <w:color w:val="00188F"/>
        </w:rPr>
        <w:t>Falha</w:t>
      </w:r>
      <w:r>
        <w:t>”</w:t>
      </w:r>
      <w:r w:rsidR="00DE36E2">
        <w:t xml:space="preserve"> significa as falhas do Agente de Backup ou do Serviço em concluir totalmente uma operação de Backup ou Restauração devidamente configurada devido à indisponibilidade do Serviço de Backup.</w:t>
      </w:r>
    </w:p>
    <w:p w14:paraId="7D8F8108" w14:textId="25BDF568" w:rsidR="00DE36E2" w:rsidRPr="00EF7CF9" w:rsidRDefault="0014772F" w:rsidP="00277537">
      <w:pPr>
        <w:pStyle w:val="ProductList-Body"/>
        <w:spacing w:after="40"/>
      </w:pPr>
      <w:r>
        <w:t>“</w:t>
      </w:r>
      <w:r w:rsidR="00DE36E2">
        <w:rPr>
          <w:b/>
          <w:color w:val="00188F"/>
        </w:rPr>
        <w:t>Item Protegido</w:t>
      </w:r>
      <w:r>
        <w:t>”</w:t>
      </w:r>
      <w:r w:rsidR="00DE36E2">
        <w:t xml:space="preserve"> significa um conjunto de dados, como um volume, um banco de dados ou uma máquina virtual que foi agendada para Backup para o Serviço de Backup como aquele que é enumerado como um Item Protegido na guia Itens Protegidos na seção Serviços de Recuperação do</w:t>
      </w:r>
      <w:r w:rsidR="006121B6">
        <w:t> </w:t>
      </w:r>
      <w:r w:rsidR="00DE36E2">
        <w:t>Portal de Gerenciamento.</w:t>
      </w:r>
    </w:p>
    <w:p w14:paraId="05560A31" w14:textId="7D6CCD6F" w:rsidR="00DE36E2" w:rsidRPr="00EF7CF9" w:rsidRDefault="0014772F" w:rsidP="00277537">
      <w:pPr>
        <w:pStyle w:val="ProductList-Body"/>
      </w:pPr>
      <w:r>
        <w:t>“</w:t>
      </w:r>
      <w:r w:rsidR="00DE36E2">
        <w:rPr>
          <w:b/>
          <w:color w:val="00188F"/>
        </w:rPr>
        <w:t>Recuperação</w:t>
      </w:r>
      <w:r>
        <w:t>”</w:t>
      </w:r>
      <w:r w:rsidR="00DE36E2">
        <w:t xml:space="preserve"> ou </w:t>
      </w:r>
      <w:r>
        <w:t>“</w:t>
      </w:r>
      <w:r w:rsidR="00DE36E2">
        <w:rPr>
          <w:b/>
          <w:color w:val="00188F"/>
        </w:rPr>
        <w:t>Restauração</w:t>
      </w:r>
      <w:r>
        <w:t>”</w:t>
      </w:r>
      <w:r w:rsidR="00DE36E2">
        <w:t xml:space="preserve"> é o processo de restaurar dados do computador do Cofre de Backup em um servidor registrado.</w:t>
      </w:r>
    </w:p>
    <w:p w14:paraId="19753180" w14:textId="36061E88" w:rsidR="00DE36E2" w:rsidRPr="00ED4527" w:rsidRDefault="00EE6E3C" w:rsidP="00A81BE7">
      <w:pPr>
        <w:pStyle w:val="ProductList-Body"/>
        <w:keepNext/>
        <w:keepLines/>
        <w:spacing w:before="120"/>
        <w:rPr>
          <w:b/>
          <w:bCs/>
          <w:color w:val="00188F"/>
        </w:rPr>
      </w:pPr>
      <w:r>
        <w:rPr>
          <w:b/>
          <w:bCs/>
          <w:color w:val="00188F"/>
        </w:rPr>
        <w:t>Cálculo do Tempo de Atividade e Níveis de Serviço do Serviço de Backup</w:t>
      </w:r>
    </w:p>
    <w:p w14:paraId="3FF8AC21" w14:textId="77777777" w:rsidR="00DE36E2" w:rsidRDefault="00DE36E2" w:rsidP="00A81BE7">
      <w:pPr>
        <w:pStyle w:val="ProductList-Body"/>
        <w:keepNext/>
        <w:keepLines/>
        <w:rPr>
          <w:b/>
          <w:color w:val="00188F"/>
        </w:rPr>
      </w:pPr>
      <w:r>
        <w:rPr>
          <w:b/>
          <w:color w:val="00188F"/>
        </w:rPr>
        <w:t>Definições Adicionais:</w:t>
      </w:r>
    </w:p>
    <w:p w14:paraId="41F04368" w14:textId="18C5BDAD" w:rsidR="00DE36E2" w:rsidRPr="00EF7CF9" w:rsidRDefault="0014772F" w:rsidP="00277537">
      <w:pPr>
        <w:pStyle w:val="ProductList-Body"/>
        <w:spacing w:after="40"/>
      </w:pPr>
      <w:r>
        <w:t>“</w:t>
      </w:r>
      <w:r w:rsidR="00DE36E2">
        <w:rPr>
          <w:b/>
          <w:color w:val="00188F"/>
        </w:rPr>
        <w:t>Minutos de Implantação</w:t>
      </w:r>
      <w:r>
        <w:t>”</w:t>
      </w:r>
      <w:r w:rsidR="00DE36E2">
        <w:t xml:space="preserve"> é o número total de minutos durante os quais um Item Protegido foi agendado para Backup em um Cofre de Backup.</w:t>
      </w:r>
    </w:p>
    <w:p w14:paraId="3956C952" w14:textId="287A9201" w:rsidR="00DE36E2" w:rsidRPr="00EF7CF9" w:rsidRDefault="0014772F" w:rsidP="00277537">
      <w:pPr>
        <w:pStyle w:val="ProductList-Body"/>
        <w:spacing w:after="40"/>
      </w:pPr>
      <w:r>
        <w:t>“</w:t>
      </w:r>
      <w:r w:rsidR="00DE36E2">
        <w:rPr>
          <w:b/>
          <w:color w:val="00188F"/>
        </w:rPr>
        <w:t>Máximo de Minutos Disponíveis</w:t>
      </w:r>
      <w:r>
        <w:t>”</w:t>
      </w:r>
      <w:r w:rsidR="00DE36E2">
        <w:t xml:space="preserve"> é a soma de todos os Minutos de Implantação em todos os Itens Protegidos para uma determinada assinatura do Microsoft Azure durante um Período Aplicável.</w:t>
      </w:r>
    </w:p>
    <w:p w14:paraId="51760EC7" w14:textId="43DF4AF6" w:rsidR="00DE36E2" w:rsidRPr="00EF7CF9" w:rsidRDefault="00DE36E2" w:rsidP="00277537">
      <w:pPr>
        <w:pStyle w:val="ProductList-Body"/>
      </w:pPr>
      <w:r>
        <w:rPr>
          <w:b/>
          <w:color w:val="00188F"/>
        </w:rPr>
        <w:t>Tempo de Inatividade</w:t>
      </w:r>
      <w:r w:rsidRPr="003340E9">
        <w:rPr>
          <w:b/>
          <w:color w:val="00188F"/>
        </w:rPr>
        <w:t>:</w:t>
      </w:r>
      <w:r>
        <w:t xml:space="preserve"> o total acumulado de Minutos de Implantação em todos os Itens Protegidos agendados para Backup por você em uma determinada assinatura do Microsoft Azure durante os quais o Serviço de Backup permanece indisponível para o Item Protegido. O Serviço de Backup será considerado indisponível para um determinado Item Protegido a partir da sua primeira Falha de Backup ou Restauração do Item Protegido até que o início de um Backup ou Recuperação bem-sucedido de um Item Protegido ocorra, desde que as tentativas tenham sido feitas</w:t>
      </w:r>
      <w:r w:rsidR="0034540A">
        <w:t> </w:t>
      </w:r>
      <w:r>
        <w:t>de forma contínua com a frequência mínima de uma vez a cada 30 minutos.</w:t>
      </w:r>
    </w:p>
    <w:p w14:paraId="3921C6C7" w14:textId="5F46CF8F" w:rsidR="00DE36E2" w:rsidRPr="00EF7CF9" w:rsidRDefault="00AC48A7" w:rsidP="00277537">
      <w:pPr>
        <w:pStyle w:val="ProductList-Body"/>
      </w:pPr>
      <w:r>
        <w:rPr>
          <w:b/>
          <w:color w:val="00188F"/>
        </w:rPr>
        <w:t>Porcentagem de Tempo de Atividade</w:t>
      </w:r>
      <w:r w:rsidRPr="00712D6C">
        <w:rPr>
          <w:b/>
          <w:color w:val="00188F"/>
        </w:rPr>
        <w:t>:</w:t>
      </w:r>
      <w:r>
        <w:t xml:space="preserve"> A Porcentagem de Tempo de Atividade é calculada usando-se a seguinte fórmula:</w:t>
      </w:r>
    </w:p>
    <w:p w14:paraId="5FD39C01" w14:textId="77777777" w:rsidR="00DE36E2" w:rsidRPr="004F00C9" w:rsidRDefault="00DE36E2" w:rsidP="00277537">
      <w:pPr>
        <w:pStyle w:val="ProductList-Body"/>
        <w:rPr>
          <w:szCs w:val="18"/>
        </w:rPr>
      </w:pPr>
    </w:p>
    <w:p w14:paraId="5414B8CA" w14:textId="1F0F15D7" w:rsidR="00DE36E2" w:rsidRPr="00EF7CF9" w:rsidRDefault="00000000" w:rsidP="00277537">
      <w:pPr>
        <w:pStyle w:val="ListParagraph"/>
        <w:spacing w:after="8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A0202D6" w14:textId="77777777" w:rsidR="00DE36E2" w:rsidRPr="00EF7CF9" w:rsidRDefault="00DE36E2" w:rsidP="00277537">
      <w:pPr>
        <w:pStyle w:val="ProductList-Body"/>
        <w:keepNext/>
      </w:pPr>
      <w:r>
        <w:rPr>
          <w:b/>
          <w:color w:val="00188F"/>
        </w:rPr>
        <w:t>Crédito de Serviço</w:t>
      </w:r>
      <w:r w:rsidRPr="00CF4DB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68505E">
        <w:trPr>
          <w:tblHeader/>
        </w:trPr>
        <w:tc>
          <w:tcPr>
            <w:tcW w:w="5400" w:type="dxa"/>
            <w:shd w:val="clear" w:color="auto" w:fill="0072C6"/>
          </w:tcPr>
          <w:p w14:paraId="7A33A355" w14:textId="3A958667" w:rsidR="00DE36E2"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A0DDAAF" w14:textId="77777777" w:rsidR="00DE36E2" w:rsidRPr="00EF7CF9" w:rsidRDefault="00DE36E2" w:rsidP="00277537">
            <w:pPr>
              <w:pStyle w:val="ProductList-OfferingBody"/>
              <w:jc w:val="center"/>
              <w:rPr>
                <w:color w:val="FFFFFF" w:themeColor="background1"/>
              </w:rPr>
            </w:pPr>
            <w:r>
              <w:rPr>
                <w:color w:val="FFFFFF" w:themeColor="background1"/>
              </w:rPr>
              <w:t>Crédito de Serviço</w:t>
            </w:r>
          </w:p>
        </w:tc>
      </w:tr>
      <w:tr w:rsidR="00DE36E2" w:rsidRPr="00B44CF9" w14:paraId="5115947E" w14:textId="77777777" w:rsidTr="0068505E">
        <w:tc>
          <w:tcPr>
            <w:tcW w:w="5400" w:type="dxa"/>
            <w:tcBorders>
              <w:bottom w:val="single" w:sz="4" w:space="0" w:color="000000" w:themeColor="text1"/>
            </w:tcBorders>
          </w:tcPr>
          <w:p w14:paraId="2569796E" w14:textId="77777777" w:rsidR="00DE36E2" w:rsidRPr="00EF7CF9" w:rsidRDefault="00DE36E2" w:rsidP="00277537">
            <w:pPr>
              <w:pStyle w:val="ProductList-OfferingBody"/>
              <w:jc w:val="center"/>
            </w:pPr>
            <w:r>
              <w:t>&lt; 99,9%</w:t>
            </w:r>
          </w:p>
        </w:tc>
        <w:tc>
          <w:tcPr>
            <w:tcW w:w="5400" w:type="dxa"/>
            <w:tcBorders>
              <w:bottom w:val="single" w:sz="4" w:space="0" w:color="000000" w:themeColor="text1"/>
            </w:tcBorders>
          </w:tcPr>
          <w:p w14:paraId="5A64336C" w14:textId="77777777" w:rsidR="00DE36E2" w:rsidRPr="00EF7CF9" w:rsidRDefault="00DE36E2" w:rsidP="00277537">
            <w:pPr>
              <w:pStyle w:val="ProductList-OfferingBody"/>
              <w:jc w:val="center"/>
            </w:pPr>
            <w:r>
              <w:t>10%</w:t>
            </w:r>
          </w:p>
        </w:tc>
      </w:tr>
      <w:tr w:rsidR="00DE36E2" w:rsidRPr="00B44CF9" w14:paraId="2A675FF0" w14:textId="77777777" w:rsidTr="0068505E">
        <w:tc>
          <w:tcPr>
            <w:tcW w:w="5400" w:type="dxa"/>
            <w:tcBorders>
              <w:bottom w:val="single" w:sz="4" w:space="0" w:color="auto"/>
            </w:tcBorders>
          </w:tcPr>
          <w:p w14:paraId="43EE92F2" w14:textId="77777777" w:rsidR="00DE36E2" w:rsidRPr="00EF7CF9" w:rsidRDefault="00DE36E2" w:rsidP="00277537">
            <w:pPr>
              <w:pStyle w:val="ProductList-OfferingBody"/>
              <w:jc w:val="center"/>
            </w:pPr>
            <w:r>
              <w:t>&lt; 99%</w:t>
            </w:r>
          </w:p>
        </w:tc>
        <w:tc>
          <w:tcPr>
            <w:tcW w:w="5400" w:type="dxa"/>
            <w:tcBorders>
              <w:bottom w:val="single" w:sz="4" w:space="0" w:color="auto"/>
            </w:tcBorders>
          </w:tcPr>
          <w:p w14:paraId="32881A58" w14:textId="77777777" w:rsidR="00DE36E2" w:rsidRPr="00EF7CF9" w:rsidRDefault="00DE36E2" w:rsidP="00277537">
            <w:pPr>
              <w:pStyle w:val="ProductList-OfferingBody"/>
              <w:keepNext/>
              <w:jc w:val="center"/>
            </w:pPr>
            <w:r>
              <w:t>25%</w:t>
            </w:r>
          </w:p>
        </w:tc>
      </w:tr>
    </w:tbl>
    <w:p w14:paraId="49CA23D9"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664F23B" w14:textId="77777777" w:rsidR="00250244" w:rsidRPr="00250244" w:rsidRDefault="00250244" w:rsidP="00277537">
      <w:pPr>
        <w:pStyle w:val="ProductList-Offering2Heading"/>
        <w:keepNext/>
        <w:tabs>
          <w:tab w:val="clear" w:pos="360"/>
          <w:tab w:val="clear" w:pos="720"/>
          <w:tab w:val="clear" w:pos="1080"/>
        </w:tabs>
        <w:outlineLvl w:val="2"/>
      </w:pPr>
      <w:bookmarkStart w:id="152" w:name="_Toc239175888"/>
      <w:r>
        <w:t xml:space="preserve">Azure </w:t>
      </w:r>
      <w:proofErr w:type="spellStart"/>
      <w:r>
        <w:t>Bastion</w:t>
      </w:r>
      <w:bookmarkEnd w:id="152"/>
      <w:proofErr w:type="spellEnd"/>
    </w:p>
    <w:p w14:paraId="0D5D41DC" w14:textId="5882362B" w:rsidR="00250244" w:rsidRPr="00250244" w:rsidRDefault="00250244" w:rsidP="00277537">
      <w:pPr>
        <w:pStyle w:val="ProductList-Body"/>
        <w:rPr>
          <w:b/>
          <w:bCs/>
          <w:color w:val="00188F"/>
          <w:szCs w:val="18"/>
        </w:rPr>
      </w:pPr>
      <w:r>
        <w:rPr>
          <w:b/>
          <w:bCs/>
          <w:color w:val="00188F"/>
          <w:szCs w:val="18"/>
        </w:rPr>
        <w:t>Definições Adicionais</w:t>
      </w:r>
    </w:p>
    <w:p w14:paraId="4DB44C5E" w14:textId="1551F503" w:rsidR="00250244" w:rsidRPr="00250244" w:rsidRDefault="00EE6E3C" w:rsidP="00277537">
      <w:pPr>
        <w:pStyle w:val="ProductList-Body"/>
        <w:rPr>
          <w:b/>
          <w:bCs/>
          <w:color w:val="00188F"/>
          <w:szCs w:val="18"/>
        </w:rPr>
      </w:pPr>
      <w:r>
        <w:rPr>
          <w:b/>
          <w:bCs/>
          <w:color w:val="00188F"/>
          <w:szCs w:val="18"/>
        </w:rPr>
        <w:t>Cálculo do Tempo de Atividade</w:t>
      </w:r>
    </w:p>
    <w:p w14:paraId="18E29BE0" w14:textId="0F13D2BE" w:rsidR="00250244" w:rsidRPr="00250244" w:rsidRDefault="0014772F" w:rsidP="00277537">
      <w:pPr>
        <w:pStyle w:val="ProductList-Body"/>
        <w:rPr>
          <w:szCs w:val="18"/>
        </w:rPr>
      </w:pPr>
      <w:r>
        <w:rPr>
          <w:szCs w:val="18"/>
        </w:rPr>
        <w:t>“</w:t>
      </w:r>
      <w:r w:rsidR="00250244">
        <w:rPr>
          <w:b/>
          <w:bCs/>
          <w:color w:val="00188F"/>
          <w:szCs w:val="18"/>
        </w:rPr>
        <w:t>Máximo de Minutos Disponíveis</w:t>
      </w:r>
      <w:r>
        <w:rPr>
          <w:szCs w:val="18"/>
        </w:rPr>
        <w:t>”</w:t>
      </w:r>
      <w:r w:rsidR="00250244">
        <w:rPr>
          <w:szCs w:val="18"/>
        </w:rPr>
        <w:t xml:space="preserve"> é o total de minutos acumulados durante um Período Aplicável durante o qual um determinado Azure </w:t>
      </w:r>
      <w:proofErr w:type="spellStart"/>
      <w:r w:rsidR="00250244">
        <w:rPr>
          <w:szCs w:val="18"/>
        </w:rPr>
        <w:t>Bastion</w:t>
      </w:r>
      <w:proofErr w:type="spellEnd"/>
      <w:r w:rsidR="00250244">
        <w:rPr>
          <w:szCs w:val="18"/>
        </w:rPr>
        <w:t xml:space="preserve"> foi implantado em uma assinatura do Microsoft Azure.</w:t>
      </w:r>
    </w:p>
    <w:p w14:paraId="5620F057" w14:textId="3AC13A7D" w:rsidR="00250244" w:rsidRPr="00250244" w:rsidRDefault="0014772F" w:rsidP="00277537">
      <w:pPr>
        <w:pStyle w:val="ProductList-Body"/>
        <w:rPr>
          <w:szCs w:val="18"/>
        </w:rPr>
      </w:pPr>
      <w:r>
        <w:rPr>
          <w:szCs w:val="18"/>
        </w:rPr>
        <w:t>“</w:t>
      </w:r>
      <w:r w:rsidR="00250244">
        <w:rPr>
          <w:b/>
          <w:bCs/>
          <w:color w:val="00188F"/>
          <w:szCs w:val="18"/>
        </w:rPr>
        <w:t>Tempo de Inatividade</w:t>
      </w:r>
      <w:r>
        <w:rPr>
          <w:szCs w:val="18"/>
        </w:rPr>
        <w:t>”</w:t>
      </w:r>
      <w:r w:rsidR="00250244">
        <w:rPr>
          <w:szCs w:val="18"/>
        </w:rPr>
        <w:t xml:space="preserve"> é o Máximo de Minutos Disponíveis total acumulado durante os quais o Azure </w:t>
      </w:r>
      <w:proofErr w:type="spellStart"/>
      <w:r w:rsidR="00250244">
        <w:rPr>
          <w:szCs w:val="18"/>
        </w:rPr>
        <w:t>Bastion</w:t>
      </w:r>
      <w:proofErr w:type="spellEnd"/>
      <w:r w:rsidR="00250244">
        <w:rPr>
          <w:szCs w:val="18"/>
        </w:rPr>
        <w:t xml:space="preserve"> está indisponível. Um minuto será considerado indisponível se todas as tentativas de conexão ao Azure </w:t>
      </w:r>
      <w:proofErr w:type="spellStart"/>
      <w:r w:rsidR="00250244">
        <w:rPr>
          <w:szCs w:val="18"/>
        </w:rPr>
        <w:t>Bastion</w:t>
      </w:r>
      <w:proofErr w:type="spellEnd"/>
      <w:r w:rsidR="00250244">
        <w:rPr>
          <w:szCs w:val="18"/>
        </w:rPr>
        <w:t xml:space="preserve"> durante o minuto não forem bem-sucedidas.</w:t>
      </w:r>
    </w:p>
    <w:p w14:paraId="4AEDBD7A" w14:textId="7E2C5865" w:rsidR="00250244" w:rsidRPr="00250244" w:rsidRDefault="00250244" w:rsidP="00277537">
      <w:pPr>
        <w:pStyle w:val="ProductList-Body"/>
        <w:rPr>
          <w:szCs w:val="18"/>
        </w:rPr>
      </w:pPr>
      <w:r>
        <w:t xml:space="preserve">A </w:t>
      </w:r>
      <w:r w:rsidR="0014772F">
        <w:rPr>
          <w:szCs w:val="18"/>
        </w:rPr>
        <w:t>“</w:t>
      </w:r>
      <w:r>
        <w:rPr>
          <w:b/>
          <w:bCs/>
          <w:color w:val="00188F"/>
          <w:szCs w:val="18"/>
        </w:rPr>
        <w:t>Porcentagem de Tempo de Atividade</w:t>
      </w:r>
      <w:r w:rsidR="0014772F">
        <w:rPr>
          <w:szCs w:val="18"/>
        </w:rPr>
        <w:t>”</w:t>
      </w:r>
      <w:r>
        <w:rPr>
          <w:szCs w:val="18"/>
        </w:rPr>
        <w:t xml:space="preserve"> de um determinado Azure </w:t>
      </w:r>
      <w:proofErr w:type="spellStart"/>
      <w:r>
        <w:rPr>
          <w:szCs w:val="18"/>
        </w:rPr>
        <w:t>Bastion</w:t>
      </w:r>
      <w:proofErr w:type="spellEnd"/>
      <w:r>
        <w:rPr>
          <w:szCs w:val="18"/>
        </w:rPr>
        <w:t xml:space="preserve"> é calculada como o Máximo de Minutos Disponíveis menos o Tempo de Inatividade dividido pelo Máximo de Minutos Disponíveis para uma determinada assinatura do Microsoft Azure durante um Período Aplicável. A</w:t>
      </w:r>
      <w:r w:rsidR="0012340E">
        <w:rPr>
          <w:szCs w:val="18"/>
        </w:rPr>
        <w:t> </w:t>
      </w:r>
      <w:r>
        <w:rPr>
          <w:szCs w:val="18"/>
        </w:rPr>
        <w:t>Porcentagem de Tempo de Atividade é representada pela seguinte fórmula:</w:t>
      </w:r>
    </w:p>
    <w:p w14:paraId="65632BC7" w14:textId="77777777" w:rsidR="00250244" w:rsidRPr="004F00C9" w:rsidRDefault="00250244" w:rsidP="00277537">
      <w:pPr>
        <w:pStyle w:val="ProductList-Body"/>
        <w:rPr>
          <w:szCs w:val="18"/>
        </w:rPr>
      </w:pPr>
    </w:p>
    <w:p w14:paraId="28936B34" w14:textId="577AED1C" w:rsidR="00250244" w:rsidRPr="00EF7CF9" w:rsidRDefault="00000000" w:rsidP="00277537">
      <w:pPr>
        <w:pStyle w:val="ListParagraph"/>
        <w:spacing w:after="8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8593AE" w14:textId="77777777" w:rsidR="00250244" w:rsidRPr="00250244" w:rsidRDefault="00250244" w:rsidP="00277537">
      <w:pPr>
        <w:pStyle w:val="ProductList-Body"/>
        <w:keepNext/>
        <w:rPr>
          <w:b/>
          <w:bCs/>
          <w:color w:val="00188F"/>
          <w:szCs w:val="18"/>
        </w:rPr>
      </w:pPr>
      <w:r>
        <w:rPr>
          <w:b/>
          <w:bCs/>
          <w:color w:val="00188F"/>
          <w:szCs w:val="18"/>
        </w:rPr>
        <w:t xml:space="preserve">Os seguintes Níveis de Serviço e Créditos de Serviço são aplicáveis ao uso que o Cliente faz de cada Azure </w:t>
      </w:r>
      <w:proofErr w:type="spellStart"/>
      <w:r>
        <w:rPr>
          <w:b/>
          <w:bCs/>
          <w:color w:val="00188F"/>
          <w:szCs w:val="18"/>
        </w:rPr>
        <w:t>Bastion</w:t>
      </w:r>
      <w:proofErr w:type="spellEnd"/>
      <w:r>
        <w:rPr>
          <w:b/>
          <w:bCs/>
          <w:color w:val="00188F"/>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68505E">
        <w:trPr>
          <w:tblHeader/>
        </w:trPr>
        <w:tc>
          <w:tcPr>
            <w:tcW w:w="5400" w:type="dxa"/>
            <w:shd w:val="clear" w:color="auto" w:fill="0072C6"/>
          </w:tcPr>
          <w:p w14:paraId="45673069" w14:textId="20B83DA8" w:rsidR="0025024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2B9090F" w14:textId="77777777" w:rsidR="00250244" w:rsidRPr="00EF7CF9" w:rsidRDefault="00250244" w:rsidP="00277537">
            <w:pPr>
              <w:pStyle w:val="ProductList-OfferingBody"/>
              <w:jc w:val="center"/>
              <w:rPr>
                <w:color w:val="FFFFFF" w:themeColor="background1"/>
              </w:rPr>
            </w:pPr>
            <w:r>
              <w:rPr>
                <w:color w:val="FFFFFF" w:themeColor="background1"/>
              </w:rPr>
              <w:t>Crédito de Serviço</w:t>
            </w:r>
          </w:p>
        </w:tc>
      </w:tr>
      <w:tr w:rsidR="00250244" w:rsidRPr="00B44CF9" w14:paraId="580D138F" w14:textId="77777777" w:rsidTr="0068505E">
        <w:tc>
          <w:tcPr>
            <w:tcW w:w="5400" w:type="dxa"/>
            <w:tcBorders>
              <w:bottom w:val="single" w:sz="4" w:space="0" w:color="000000" w:themeColor="text1"/>
            </w:tcBorders>
          </w:tcPr>
          <w:p w14:paraId="3ED04140" w14:textId="60F0F59E" w:rsidR="00250244" w:rsidRPr="00EF7CF9" w:rsidRDefault="00250244" w:rsidP="00277537">
            <w:pPr>
              <w:pStyle w:val="ProductList-OfferingBody"/>
              <w:jc w:val="center"/>
            </w:pPr>
            <w:r>
              <w:t>&lt; 99,95%</w:t>
            </w:r>
          </w:p>
        </w:tc>
        <w:tc>
          <w:tcPr>
            <w:tcW w:w="5400" w:type="dxa"/>
            <w:tcBorders>
              <w:bottom w:val="single" w:sz="4" w:space="0" w:color="000000" w:themeColor="text1"/>
            </w:tcBorders>
          </w:tcPr>
          <w:p w14:paraId="566411D6" w14:textId="77777777" w:rsidR="00250244" w:rsidRPr="00EF7CF9" w:rsidRDefault="00250244" w:rsidP="00277537">
            <w:pPr>
              <w:pStyle w:val="ProductList-OfferingBody"/>
              <w:jc w:val="center"/>
            </w:pPr>
            <w:r>
              <w:t>10%</w:t>
            </w:r>
          </w:p>
        </w:tc>
      </w:tr>
      <w:tr w:rsidR="00250244" w:rsidRPr="00B44CF9" w14:paraId="2B7920ED" w14:textId="77777777" w:rsidTr="0068505E">
        <w:tc>
          <w:tcPr>
            <w:tcW w:w="5400" w:type="dxa"/>
            <w:tcBorders>
              <w:bottom w:val="single" w:sz="4" w:space="0" w:color="auto"/>
            </w:tcBorders>
          </w:tcPr>
          <w:p w14:paraId="08B44678" w14:textId="77777777" w:rsidR="00250244" w:rsidRPr="00EF7CF9" w:rsidRDefault="00250244" w:rsidP="00277537">
            <w:pPr>
              <w:pStyle w:val="ProductList-OfferingBody"/>
              <w:jc w:val="center"/>
            </w:pPr>
            <w:r>
              <w:t>&lt; 99%</w:t>
            </w:r>
          </w:p>
        </w:tc>
        <w:tc>
          <w:tcPr>
            <w:tcW w:w="5400" w:type="dxa"/>
            <w:tcBorders>
              <w:bottom w:val="single" w:sz="4" w:space="0" w:color="auto"/>
            </w:tcBorders>
          </w:tcPr>
          <w:p w14:paraId="07002431" w14:textId="77777777" w:rsidR="00250244" w:rsidRPr="00EF7CF9" w:rsidRDefault="00250244" w:rsidP="00277537">
            <w:pPr>
              <w:pStyle w:val="ProductList-OfferingBody"/>
              <w:keepNext/>
              <w:jc w:val="center"/>
            </w:pPr>
            <w:r>
              <w:t>25%</w:t>
            </w:r>
          </w:p>
        </w:tc>
      </w:tr>
    </w:tbl>
    <w:bookmarkStart w:id="153" w:name="_Toc52348941"/>
    <w:p w14:paraId="2941BA9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361CDC7" w14:textId="3E84EC69" w:rsidR="00EF0466" w:rsidRPr="00EF7CF9" w:rsidRDefault="00EF0466" w:rsidP="00277537">
      <w:pPr>
        <w:pStyle w:val="ProductList-Offering2Heading"/>
        <w:keepNext/>
        <w:tabs>
          <w:tab w:val="clear" w:pos="360"/>
          <w:tab w:val="clear" w:pos="720"/>
          <w:tab w:val="clear" w:pos="1080"/>
        </w:tabs>
        <w:outlineLvl w:val="2"/>
      </w:pPr>
      <w:bookmarkStart w:id="154" w:name="_Toc239175889"/>
      <w:r>
        <w:lastRenderedPageBreak/>
        <w:t>Lote</w:t>
      </w:r>
      <w:bookmarkEnd w:id="153"/>
      <w:bookmarkEnd w:id="154"/>
    </w:p>
    <w:p w14:paraId="7A200489" w14:textId="77777777" w:rsidR="00EF0466" w:rsidRPr="00EF7CF9" w:rsidRDefault="00EF0466" w:rsidP="00277537">
      <w:pPr>
        <w:pStyle w:val="ProductList-Body"/>
        <w:keepNext/>
        <w:rPr>
          <w:b/>
          <w:color w:val="00188F"/>
        </w:rPr>
      </w:pPr>
      <w:r>
        <w:rPr>
          <w:b/>
          <w:color w:val="00188F"/>
        </w:rPr>
        <w:t>Definições Adicionais</w:t>
      </w:r>
      <w:r w:rsidRPr="001E2749">
        <w:rPr>
          <w:b/>
          <w:color w:val="00188F"/>
        </w:rPr>
        <w:t>:</w:t>
      </w:r>
    </w:p>
    <w:p w14:paraId="395AF348" w14:textId="185E07C2" w:rsidR="00EF0466" w:rsidRPr="00EF7CF9" w:rsidRDefault="00EF0466" w:rsidP="00277537">
      <w:pPr>
        <w:pStyle w:val="ProductList-Body"/>
        <w:spacing w:after="40"/>
      </w:pPr>
      <w:r>
        <w:t xml:space="preserve">A </w:t>
      </w:r>
      <w:r w:rsidR="0014772F">
        <w:t>“</w:t>
      </w:r>
      <w:r>
        <w:rPr>
          <w:b/>
          <w:color w:val="00188F"/>
        </w:rPr>
        <w:t>Taxa Média de Erros</w:t>
      </w:r>
      <w:r w:rsidR="0014772F">
        <w:t>”</w:t>
      </w:r>
      <w:r>
        <w:t xml:space="preserve"> de um Período Aplicável é a soma das Taxas de Erro de cada hora no Período Aplicável dividido pelo número total de horas no Período Aplicável.</w:t>
      </w:r>
    </w:p>
    <w:p w14:paraId="7133E034" w14:textId="7ABE55D6" w:rsidR="00EF0466" w:rsidRPr="00EF7CF9" w:rsidRDefault="0014772F" w:rsidP="00277537">
      <w:pPr>
        <w:pStyle w:val="ProductList-Body"/>
      </w:pPr>
      <w:r>
        <w:t>“</w:t>
      </w:r>
      <w:r w:rsidR="00EF0466">
        <w:rPr>
          <w:b/>
          <w:color w:val="00188F"/>
        </w:rPr>
        <w:t>Taxa de Erros</w:t>
      </w:r>
      <w:r>
        <w:t>”</w:t>
      </w:r>
      <w:r w:rsidR="00EF0466">
        <w:t xml:space="preserve"> é o número total de Solicitações com Falha dividido pelo Total de Solicitações durante um determinado intervalo de uma hora. Se</w:t>
      </w:r>
      <w:r w:rsidR="009108AE">
        <w:t> </w:t>
      </w:r>
      <w:r w:rsidR="00EF0466">
        <w:t>o Total de Solicitações em um determinado intervalo de uma hora for zero, a Taxa de Erro desse intervalo será 0%.</w:t>
      </w:r>
    </w:p>
    <w:p w14:paraId="6E2D1CEE" w14:textId="003C857F" w:rsidR="00EF0466" w:rsidRPr="00EF7CF9" w:rsidRDefault="0014772F" w:rsidP="00277537">
      <w:pPr>
        <w:pStyle w:val="ProductList-Body"/>
        <w:spacing w:after="40"/>
      </w:pPr>
      <w:r>
        <w:t>“</w:t>
      </w:r>
      <w:r w:rsidR="00EF0466">
        <w:rPr>
          <w:b/>
          <w:color w:val="00188F"/>
        </w:rPr>
        <w:t>Solicitações Excluídas</w:t>
      </w:r>
      <w:r>
        <w:t>”</w:t>
      </w:r>
      <w:r w:rsidR="00EF0466">
        <w:t xml:space="preserve"> são solicitações que resultam em um código de status HTTP 4xx, desde que não seja um código de status HTTP 408.</w:t>
      </w:r>
    </w:p>
    <w:p w14:paraId="53BBC1FB" w14:textId="42D263D7" w:rsidR="00EF0466" w:rsidRPr="00EF7CF9" w:rsidRDefault="0014772F" w:rsidP="00277537">
      <w:pPr>
        <w:pStyle w:val="ProductList-Body"/>
        <w:spacing w:after="40"/>
      </w:pPr>
      <w:r>
        <w:t>“</w:t>
      </w:r>
      <w:r w:rsidR="00EF0466">
        <w:rPr>
          <w:b/>
          <w:color w:val="00188F"/>
        </w:rPr>
        <w:t>Solicitações com Falha</w:t>
      </w:r>
      <w:r>
        <w:t>”</w:t>
      </w:r>
      <w:r w:rsidR="00EF0466">
        <w:t xml:space="preserve"> é o conjunto de todas as solicitações do Total de Solicitações que geram um Código de Erro ou um código de status HTTP 408 ou que não geram um Código de Êxito em até cinco segundos.</w:t>
      </w:r>
    </w:p>
    <w:p w14:paraId="650DAD32" w14:textId="51F8621D" w:rsidR="00EF0466" w:rsidRPr="00EF7CF9" w:rsidRDefault="0014772F" w:rsidP="00277537">
      <w:pPr>
        <w:pStyle w:val="ProductList-Body"/>
        <w:spacing w:after="40"/>
      </w:pPr>
      <w:r>
        <w:t>“</w:t>
      </w:r>
      <w:r w:rsidR="00EF0466">
        <w:rPr>
          <w:b/>
          <w:color w:val="00188F"/>
        </w:rPr>
        <w:t>Total de Solicitações</w:t>
      </w:r>
      <w:r>
        <w:t>”</w:t>
      </w:r>
      <w:r w:rsidR="00EF0466">
        <w:t xml:space="preserve"> é o número total de solicitações de API REST autenticadas, que não sejam as Solicitações Excluídas, para executar as operações contra as tentativas de execução de contas em Lote em um intervalo de uma hora em uma determinada assinatura do Azure durante um Período Aplicável.</w:t>
      </w:r>
    </w:p>
    <w:p w14:paraId="7EAB2ED8" w14:textId="5D4B0AD5" w:rsidR="00EF0466" w:rsidRDefault="00AC48A7" w:rsidP="00277537">
      <w:pPr>
        <w:pStyle w:val="ProductList-Body"/>
      </w:pPr>
      <w:r>
        <w:rPr>
          <w:b/>
          <w:color w:val="00188F"/>
        </w:rPr>
        <w:t>Porcentagem de Tempo de Atividade</w:t>
      </w:r>
      <w:r w:rsidRPr="009675AB">
        <w:rPr>
          <w:b/>
          <w:color w:val="00188F"/>
        </w:rPr>
        <w:t>:</w:t>
      </w:r>
      <w:r>
        <w:t xml:space="preserve"> do Serviço em Lotes é calculada subtraindo de 100% a Taxa Média de Erros no Período Aplicável para uma determinada assinatura do Microsoft Azure. A </w:t>
      </w:r>
      <w:r w:rsidR="0014772F">
        <w:t>“</w:t>
      </w:r>
      <w:r>
        <w:t>Taxa Média de Erros</w:t>
      </w:r>
      <w:r w:rsidR="0014772F">
        <w:t>”</w:t>
      </w:r>
      <w:r>
        <w:t xml:space="preserve"> de um Período Aplicável é a soma das Taxas de Erro de cada hora no Período Aplicável dividido pelo número total de horas no Período Aplicável.</w:t>
      </w:r>
    </w:p>
    <w:p w14:paraId="083113DA" w14:textId="1E983909" w:rsidR="00EF0466" w:rsidRPr="00EF7CF9" w:rsidRDefault="00AC48A7" w:rsidP="00277537">
      <w:pPr>
        <w:pStyle w:val="ProductList-Body"/>
      </w:pPr>
      <w:r>
        <w:t>A Porcentagem de Tempo de Atividade é representada pela seguinte fórmula:</w:t>
      </w:r>
    </w:p>
    <w:p w14:paraId="5DD33D94" w14:textId="77777777" w:rsidR="00EF0466" w:rsidRPr="00EF7CF9" w:rsidRDefault="00EF0466" w:rsidP="00277537">
      <w:pPr>
        <w:pStyle w:val="ProductList-Body"/>
      </w:pPr>
    </w:p>
    <w:p w14:paraId="0BEE3720" w14:textId="3A5E82F4" w:rsidR="00EF0466" w:rsidRPr="00EF7CF9" w:rsidRDefault="00B53B45" w:rsidP="00277537">
      <w:pPr>
        <w:pStyle w:val="ListParagraph"/>
        <w:spacing w:line="240" w:lineRule="auto"/>
        <w:rPr>
          <w:rFonts w:ascii="Cambria Math" w:hAnsi="Cambria Math" w:cs="Tahoma"/>
          <w:i/>
          <w:sz w:val="12"/>
          <w:szCs w:val="12"/>
        </w:rPr>
      </w:pPr>
      <m:oMathPara>
        <m:oMath>
          <m:r>
            <m:rPr>
              <m:nor/>
            </m:rPr>
            <w:rPr>
              <w:rFonts w:ascii="Cambria Math" w:hAnsi="Cambria Math" w:cs="Tahoma"/>
              <w:i/>
              <w:sz w:val="18"/>
              <w:szCs w:val="18"/>
            </w:rPr>
            <m:t xml:space="preserve">% de Tempo de Atividade = 100% </m:t>
          </m:r>
          <m:r>
            <w:rPr>
              <w:rFonts w:ascii="Cambria Math" w:hAnsi="Cambria Math" w:cs="Calibri"/>
              <w:sz w:val="18"/>
              <w:szCs w:val="18"/>
            </w:rPr>
            <m:t>-</m:t>
          </m:r>
          <m:r>
            <m:rPr>
              <m:nor/>
            </m:rPr>
            <w:rPr>
              <w:rFonts w:ascii="Cambria Math" w:hAnsi="Cambria Math" w:cs="Tahoma"/>
              <w:i/>
              <w:sz w:val="18"/>
              <w:szCs w:val="18"/>
            </w:rPr>
            <m:t>Taxa Média de Erros</m:t>
          </m:r>
        </m:oMath>
      </m:oMathPara>
    </w:p>
    <w:p w14:paraId="4CC590BB" w14:textId="77777777" w:rsidR="00EF0466" w:rsidRPr="00EF7CF9" w:rsidRDefault="00EF0466" w:rsidP="00277537">
      <w:pPr>
        <w:pStyle w:val="ProductList-Body"/>
      </w:pPr>
      <w:r>
        <w:rPr>
          <w:b/>
          <w:color w:val="00188F"/>
        </w:rPr>
        <w:t>Crédito de Serviço</w:t>
      </w:r>
      <w:r w:rsidRPr="00471C2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68505E">
        <w:trPr>
          <w:tblHeader/>
        </w:trPr>
        <w:tc>
          <w:tcPr>
            <w:tcW w:w="5400" w:type="dxa"/>
            <w:shd w:val="clear" w:color="auto" w:fill="0072C6"/>
          </w:tcPr>
          <w:p w14:paraId="524E220F" w14:textId="733E12B6" w:rsidR="00EF046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A7D8845" w14:textId="77777777" w:rsidR="00EF0466" w:rsidRPr="00EF7CF9" w:rsidRDefault="00EF0466" w:rsidP="00277537">
            <w:pPr>
              <w:pStyle w:val="ProductList-OfferingBody"/>
              <w:jc w:val="center"/>
              <w:rPr>
                <w:color w:val="FFFFFF" w:themeColor="background1"/>
              </w:rPr>
            </w:pPr>
            <w:r>
              <w:rPr>
                <w:color w:val="FFFFFF" w:themeColor="background1"/>
              </w:rPr>
              <w:t>Crédito de Serviço</w:t>
            </w:r>
          </w:p>
        </w:tc>
      </w:tr>
      <w:tr w:rsidR="00EF0466" w:rsidRPr="00B44CF9" w14:paraId="784DC36D" w14:textId="77777777" w:rsidTr="0068505E">
        <w:tc>
          <w:tcPr>
            <w:tcW w:w="5400" w:type="dxa"/>
          </w:tcPr>
          <w:p w14:paraId="53AB855C" w14:textId="77777777" w:rsidR="00EF0466" w:rsidRPr="00EF7CF9" w:rsidRDefault="00EF0466" w:rsidP="00277537">
            <w:pPr>
              <w:pStyle w:val="ProductList-OfferingBody"/>
              <w:jc w:val="center"/>
            </w:pPr>
            <w:r>
              <w:t>&lt; 99,9%</w:t>
            </w:r>
          </w:p>
        </w:tc>
        <w:tc>
          <w:tcPr>
            <w:tcW w:w="5400" w:type="dxa"/>
          </w:tcPr>
          <w:p w14:paraId="762804D1" w14:textId="77777777" w:rsidR="00EF0466" w:rsidRPr="00EF7CF9" w:rsidRDefault="00EF0466" w:rsidP="00277537">
            <w:pPr>
              <w:pStyle w:val="ProductList-OfferingBody"/>
              <w:jc w:val="center"/>
            </w:pPr>
            <w:r>
              <w:t>10%</w:t>
            </w:r>
          </w:p>
        </w:tc>
      </w:tr>
      <w:tr w:rsidR="00EF0466" w:rsidRPr="00B44CF9" w14:paraId="433CE4B5" w14:textId="77777777" w:rsidTr="0068505E">
        <w:tc>
          <w:tcPr>
            <w:tcW w:w="5400" w:type="dxa"/>
          </w:tcPr>
          <w:p w14:paraId="5A4F3664" w14:textId="77777777" w:rsidR="00EF0466" w:rsidRPr="00EF7CF9" w:rsidRDefault="00EF0466" w:rsidP="00277537">
            <w:pPr>
              <w:pStyle w:val="ProductList-OfferingBody"/>
              <w:jc w:val="center"/>
            </w:pPr>
            <w:r>
              <w:t>&lt; 99%</w:t>
            </w:r>
          </w:p>
        </w:tc>
        <w:tc>
          <w:tcPr>
            <w:tcW w:w="5400" w:type="dxa"/>
          </w:tcPr>
          <w:p w14:paraId="2BE675AB" w14:textId="77777777" w:rsidR="00EF0466" w:rsidRPr="00EF7CF9" w:rsidRDefault="00EF0466" w:rsidP="00277537">
            <w:pPr>
              <w:pStyle w:val="ProductList-OfferingBody"/>
              <w:jc w:val="center"/>
            </w:pPr>
            <w:r>
              <w:t>25%</w:t>
            </w:r>
          </w:p>
        </w:tc>
      </w:tr>
    </w:tbl>
    <w:bookmarkStart w:id="155" w:name="_Toc457821542"/>
    <w:bookmarkStart w:id="156" w:name="_Toc52348943"/>
    <w:p w14:paraId="5B6D045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DDD5416" w14:textId="77777777" w:rsidR="00EE07E3" w:rsidRPr="00EF7CF9" w:rsidRDefault="00EE07E3" w:rsidP="00277537">
      <w:pPr>
        <w:pStyle w:val="ProductList-Offering2Heading"/>
        <w:keepNext/>
        <w:tabs>
          <w:tab w:val="clear" w:pos="360"/>
          <w:tab w:val="clear" w:pos="720"/>
          <w:tab w:val="clear" w:pos="1080"/>
        </w:tabs>
        <w:outlineLvl w:val="2"/>
      </w:pPr>
      <w:bookmarkStart w:id="157" w:name="_Toc239175890"/>
      <w:r>
        <w:t>Serviços BizTalk</w:t>
      </w:r>
      <w:bookmarkEnd w:id="155"/>
      <w:bookmarkEnd w:id="156"/>
      <w:bookmarkEnd w:id="157"/>
    </w:p>
    <w:p w14:paraId="1EEF97B3" w14:textId="77777777" w:rsidR="00EE07E3" w:rsidRPr="00EF7CF9" w:rsidRDefault="00EE07E3" w:rsidP="00277537">
      <w:pPr>
        <w:pStyle w:val="ProductList-Body"/>
        <w:keepNext/>
        <w:rPr>
          <w:b/>
          <w:color w:val="00188F"/>
        </w:rPr>
      </w:pPr>
      <w:r>
        <w:rPr>
          <w:b/>
          <w:color w:val="00188F"/>
        </w:rPr>
        <w:t>Definições Adicionais</w:t>
      </w:r>
      <w:r w:rsidRPr="009B2FE5">
        <w:rPr>
          <w:b/>
          <w:color w:val="00188F"/>
        </w:rPr>
        <w:t>:</w:t>
      </w:r>
    </w:p>
    <w:p w14:paraId="689B8158" w14:textId="43BFCF52" w:rsidR="00EE07E3" w:rsidRPr="00EF7CF9" w:rsidRDefault="0014772F" w:rsidP="00277537">
      <w:pPr>
        <w:pStyle w:val="ProductList-Body"/>
        <w:spacing w:after="40"/>
      </w:pPr>
      <w:r>
        <w:t>“</w:t>
      </w:r>
      <w:r w:rsidR="00EE07E3">
        <w:rPr>
          <w:b/>
          <w:color w:val="00188F"/>
        </w:rPr>
        <w:t>Ambiente do Serviço BizTalk</w:t>
      </w:r>
      <w:r>
        <w:t>”</w:t>
      </w:r>
      <w:r w:rsidR="00EE07E3">
        <w:t xml:space="preserve"> significa uma implantação dos Serviços BizTalk criada por você, conforme representado no Portal de Gerenciamento, para o qual você pode enviar solicitações de mensagens em tempo de execução.</w:t>
      </w:r>
    </w:p>
    <w:p w14:paraId="30BE0C93" w14:textId="69DFF2F2" w:rsidR="00EE07E3" w:rsidRPr="00EF7CF9" w:rsidRDefault="0014772F" w:rsidP="00277537">
      <w:pPr>
        <w:pStyle w:val="ProductList-Body"/>
        <w:spacing w:after="40"/>
      </w:pPr>
      <w:r>
        <w:t>“</w:t>
      </w:r>
      <w:r w:rsidR="00EE07E3">
        <w:rPr>
          <w:b/>
          <w:color w:val="00188F"/>
        </w:rPr>
        <w:t>Minutos de Implantação</w:t>
      </w:r>
      <w:r>
        <w:t>”</w:t>
      </w:r>
      <w:r w:rsidR="00EE07E3">
        <w:t xml:space="preserve"> é o número total de minutos que um determinado Ambiente de Serviço BizTalk permaneceu implantado no Microsoft Azure durante um Período Aplicável.</w:t>
      </w:r>
    </w:p>
    <w:p w14:paraId="05F523B2" w14:textId="4FE46E33" w:rsidR="00EE07E3" w:rsidRPr="00EF7CF9" w:rsidRDefault="0014772F" w:rsidP="00277537">
      <w:pPr>
        <w:pStyle w:val="ProductList-Body"/>
        <w:spacing w:after="40"/>
      </w:pPr>
      <w:r>
        <w:t>“</w:t>
      </w:r>
      <w:r w:rsidR="00EE07E3">
        <w:rPr>
          <w:b/>
          <w:color w:val="00188F"/>
        </w:rPr>
        <w:t>Máximo de Minutos Disponíveis</w:t>
      </w:r>
      <w:r>
        <w:t>”</w:t>
      </w:r>
      <w:r w:rsidR="00EE07E3">
        <w:t xml:space="preserve"> é a soma de todos os Minutos de Implantação em todos os Ambientes do Serviço BizTalk implantados por você para uma determinada assinatura do Microsoft Azure durante um Período Aplicável.</w:t>
      </w:r>
    </w:p>
    <w:p w14:paraId="2867114C" w14:textId="6FB11638" w:rsidR="00EE07E3" w:rsidRPr="00EF7CF9" w:rsidRDefault="0014772F" w:rsidP="00277537">
      <w:pPr>
        <w:pStyle w:val="ProductList-Body"/>
      </w:pPr>
      <w:r>
        <w:t>“</w:t>
      </w:r>
      <w:r w:rsidR="00EE07E3">
        <w:rPr>
          <w:b/>
          <w:color w:val="00188F"/>
        </w:rPr>
        <w:t>Conta de Armazenamento de Monitoramento</w:t>
      </w:r>
      <w:r>
        <w:t>”</w:t>
      </w:r>
      <w:r w:rsidR="00EE07E3">
        <w:t xml:space="preserve"> significa a conta de Armazenamento do Azure usada para armazenar informações de monitoramento relacionadas à execução dos Serviços BizTalk.</w:t>
      </w:r>
    </w:p>
    <w:p w14:paraId="150F5BD7" w14:textId="77777777" w:rsidR="00EE07E3" w:rsidRPr="00EF7CF9" w:rsidRDefault="00EE07E3" w:rsidP="00277537">
      <w:pPr>
        <w:pStyle w:val="ProductList-Body"/>
      </w:pPr>
      <w:r>
        <w:rPr>
          <w:b/>
          <w:color w:val="00188F"/>
        </w:rPr>
        <w:t>Tempo de Inatividade</w:t>
      </w:r>
      <w:r w:rsidRPr="00D13E56">
        <w:rPr>
          <w:b/>
          <w:color w:val="00188F"/>
        </w:rPr>
        <w:t>:</w:t>
      </w:r>
      <w:r>
        <w:t xml:space="preserve"> O total acumulado de Minutos de Implantação em todos os Ambientes de Serviço BizTalk implantados por você para uma determinada assinatura do Microsoft Azure durante os quais o Ambiente do Serviço BizTalk permanece indisponível. Um minuto será considerado indisponível para um determinado Ambiente do Serviço BizTalk quando não houver conectividade entre o seu Ambiente do Serviço BizTalk e o gateway de Internet da Microsoft.</w:t>
      </w:r>
    </w:p>
    <w:p w14:paraId="094308AC" w14:textId="73782833" w:rsidR="00EE07E3" w:rsidRPr="00EF7CF9" w:rsidRDefault="00AC48A7" w:rsidP="004F00C9">
      <w:pPr>
        <w:pStyle w:val="ProductList-Body"/>
        <w:keepNext/>
        <w:keepLines/>
      </w:pPr>
      <w:r>
        <w:rPr>
          <w:b/>
          <w:color w:val="00188F"/>
        </w:rPr>
        <w:t>Porcentagem de Tempo de Atividade</w:t>
      </w:r>
      <w:r w:rsidRPr="004739E9">
        <w:rPr>
          <w:b/>
          <w:color w:val="00188F"/>
        </w:rPr>
        <w:t>:</w:t>
      </w:r>
      <w:r>
        <w:t xml:space="preserve"> A Porcentagem de Tempo de Atividade é calculada usando-se a seguinte fórmula:</w:t>
      </w:r>
    </w:p>
    <w:p w14:paraId="684C104E" w14:textId="69AC57F9" w:rsidR="00EE07E3" w:rsidRPr="00EF7CF9" w:rsidRDefault="00000000" w:rsidP="009E1D6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91A6EB5" w14:textId="77777777" w:rsidR="00EE07E3" w:rsidRPr="00EF7CF9" w:rsidRDefault="00EE07E3" w:rsidP="00277537">
      <w:pPr>
        <w:pStyle w:val="ProductList-Body"/>
      </w:pPr>
      <w:r>
        <w:rPr>
          <w:b/>
          <w:color w:val="00188F"/>
        </w:rPr>
        <w:t>Crédito de Serviço</w:t>
      </w:r>
      <w:r w:rsidRPr="007B6A2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68505E">
        <w:trPr>
          <w:tblHeader/>
        </w:trPr>
        <w:tc>
          <w:tcPr>
            <w:tcW w:w="5400" w:type="dxa"/>
            <w:shd w:val="clear" w:color="auto" w:fill="0072C6"/>
          </w:tcPr>
          <w:p w14:paraId="1615DE96" w14:textId="3E3D6E8A" w:rsidR="00EE07E3"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008E93F" w14:textId="77777777" w:rsidR="00EE07E3" w:rsidRPr="00EF7CF9" w:rsidRDefault="00EE07E3" w:rsidP="00277537">
            <w:pPr>
              <w:pStyle w:val="ProductList-OfferingBody"/>
              <w:jc w:val="center"/>
              <w:rPr>
                <w:color w:val="FFFFFF" w:themeColor="background1"/>
              </w:rPr>
            </w:pPr>
            <w:r>
              <w:rPr>
                <w:color w:val="FFFFFF" w:themeColor="background1"/>
              </w:rPr>
              <w:t>Crédito de Serviço</w:t>
            </w:r>
          </w:p>
        </w:tc>
      </w:tr>
      <w:tr w:rsidR="00EE07E3" w:rsidRPr="00B44CF9" w14:paraId="2A4110F7" w14:textId="77777777" w:rsidTr="0068505E">
        <w:tc>
          <w:tcPr>
            <w:tcW w:w="5400" w:type="dxa"/>
          </w:tcPr>
          <w:p w14:paraId="15668B8B" w14:textId="77777777" w:rsidR="00EE07E3" w:rsidRPr="00EF7CF9" w:rsidRDefault="00EE07E3" w:rsidP="00277537">
            <w:pPr>
              <w:pStyle w:val="ProductList-OfferingBody"/>
              <w:jc w:val="center"/>
            </w:pPr>
            <w:r>
              <w:t>&lt; 99,9%</w:t>
            </w:r>
          </w:p>
        </w:tc>
        <w:tc>
          <w:tcPr>
            <w:tcW w:w="5400" w:type="dxa"/>
          </w:tcPr>
          <w:p w14:paraId="1A041908" w14:textId="77777777" w:rsidR="00EE07E3" w:rsidRPr="00EF7CF9" w:rsidRDefault="00EE07E3" w:rsidP="00277537">
            <w:pPr>
              <w:pStyle w:val="ProductList-OfferingBody"/>
              <w:jc w:val="center"/>
            </w:pPr>
            <w:r>
              <w:t>10%</w:t>
            </w:r>
          </w:p>
        </w:tc>
      </w:tr>
      <w:tr w:rsidR="00EE07E3" w:rsidRPr="00B44CF9" w14:paraId="6D76EEE9" w14:textId="77777777" w:rsidTr="0068505E">
        <w:tc>
          <w:tcPr>
            <w:tcW w:w="5400" w:type="dxa"/>
          </w:tcPr>
          <w:p w14:paraId="1D348B08" w14:textId="77777777" w:rsidR="00EE07E3" w:rsidRPr="00EF7CF9" w:rsidRDefault="00EE07E3" w:rsidP="00277537">
            <w:pPr>
              <w:pStyle w:val="ProductList-OfferingBody"/>
              <w:jc w:val="center"/>
            </w:pPr>
            <w:r>
              <w:t>&lt; 99%</w:t>
            </w:r>
          </w:p>
        </w:tc>
        <w:tc>
          <w:tcPr>
            <w:tcW w:w="5400" w:type="dxa"/>
          </w:tcPr>
          <w:p w14:paraId="03C66756" w14:textId="77777777" w:rsidR="00EE07E3" w:rsidRPr="00EF7CF9" w:rsidRDefault="00EE07E3" w:rsidP="00277537">
            <w:pPr>
              <w:pStyle w:val="ProductList-OfferingBody"/>
              <w:jc w:val="center"/>
            </w:pPr>
            <w:r>
              <w:t>25%</w:t>
            </w:r>
          </w:p>
        </w:tc>
      </w:tr>
    </w:tbl>
    <w:p w14:paraId="65C7EBDC" w14:textId="77777777" w:rsidR="00EE07E3" w:rsidRPr="00EF7CF9" w:rsidRDefault="00EE07E3" w:rsidP="00672174">
      <w:pPr>
        <w:pStyle w:val="ProductList-Body"/>
        <w:spacing w:before="120"/>
      </w:pPr>
      <w:r>
        <w:rPr>
          <w:b/>
          <w:color w:val="00188F"/>
        </w:rPr>
        <w:t>Exceções do Nível de Serviço</w:t>
      </w:r>
      <w:r w:rsidRPr="005F71E3">
        <w:rPr>
          <w:b/>
          <w:color w:val="00188F"/>
        </w:rPr>
        <w:t>:</w:t>
      </w:r>
      <w:r>
        <w:t xml:space="preserve"> Os Níveis de Serviço e Créditos de Serviço são aplicáveis ao uso que você faz das camadas Básica, Padrão e Premium dos Serviços BizTalk. A camada Desenvolvedor dos Serviços BizTalk do Microsoft Azure não é coberta por este SLA.</w:t>
      </w:r>
    </w:p>
    <w:p w14:paraId="41B0412C" w14:textId="77777777" w:rsidR="00EE07E3" w:rsidRPr="00EF7CF9" w:rsidRDefault="00EE07E3" w:rsidP="00277537">
      <w:pPr>
        <w:pStyle w:val="ProductList-Body"/>
      </w:pPr>
    </w:p>
    <w:p w14:paraId="21C0FE31" w14:textId="77777777" w:rsidR="00EE07E3" w:rsidRPr="00EF7CF9" w:rsidRDefault="00EE07E3" w:rsidP="00277537">
      <w:pPr>
        <w:pStyle w:val="ProductList-Body"/>
      </w:pPr>
      <w:r>
        <w:rPr>
          <w:b/>
          <w:color w:val="00188F"/>
        </w:rPr>
        <w:t>Termos Adicionais</w:t>
      </w:r>
      <w:r w:rsidRPr="005F71E3">
        <w:rPr>
          <w:b/>
          <w:color w:val="00188F"/>
        </w:rPr>
        <w:t>:</w:t>
      </w:r>
      <w:r>
        <w:t xml:space="preserve"> Ao enviar um requerimento judicial ou extrajudicial, você deve garantir que os dados de monitoramento completos serão mantidos na Conta de Armazenamento de Monitoramento e estarão disponíveis para a Microsoft.</w:t>
      </w:r>
    </w:p>
    <w:p w14:paraId="25A5AA4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2D0FD56" w14:textId="58C7C03A" w:rsidR="004005AF" w:rsidRPr="00EF7CF9" w:rsidRDefault="004005AF" w:rsidP="00277537">
      <w:pPr>
        <w:pStyle w:val="ProductList-Offering2Heading"/>
        <w:keepNext/>
        <w:tabs>
          <w:tab w:val="clear" w:pos="360"/>
          <w:tab w:val="clear" w:pos="720"/>
          <w:tab w:val="clear" w:pos="1080"/>
        </w:tabs>
        <w:outlineLvl w:val="2"/>
      </w:pPr>
      <w:bookmarkStart w:id="158" w:name="_Toc239175891"/>
      <w:r>
        <w:lastRenderedPageBreak/>
        <w:t xml:space="preserve">Serviço de </w:t>
      </w:r>
      <w:proofErr w:type="spellStart"/>
      <w:r>
        <w:t>Bot</w:t>
      </w:r>
      <w:proofErr w:type="spellEnd"/>
      <w:r>
        <w:t xml:space="preserve"> do Azure</w:t>
      </w:r>
      <w:bookmarkEnd w:id="150"/>
      <w:bookmarkEnd w:id="158"/>
    </w:p>
    <w:bookmarkEnd w:id="145"/>
    <w:p w14:paraId="3693B18C" w14:textId="77777777" w:rsidR="004005AF" w:rsidRPr="00EF7CF9" w:rsidRDefault="004005AF" w:rsidP="00277537">
      <w:pPr>
        <w:pStyle w:val="ProductList-Body"/>
      </w:pPr>
      <w:r>
        <w:rPr>
          <w:b/>
          <w:color w:val="00188F"/>
        </w:rPr>
        <w:t>Definições Adicionais</w:t>
      </w:r>
      <w:r w:rsidRPr="00227343">
        <w:rPr>
          <w:b/>
          <w:color w:val="00188F"/>
        </w:rPr>
        <w:t>:</w:t>
      </w:r>
    </w:p>
    <w:p w14:paraId="5B0F1183" w14:textId="784F434C" w:rsidR="004005AF" w:rsidRPr="00EF7CF9" w:rsidRDefault="0014772F" w:rsidP="00277537">
      <w:pPr>
        <w:pStyle w:val="ProductList-Body"/>
        <w:spacing w:after="40"/>
      </w:pPr>
      <w:r>
        <w:t>“</w:t>
      </w:r>
      <w:r w:rsidR="004005AF">
        <w:rPr>
          <w:b/>
          <w:color w:val="00188F"/>
        </w:rPr>
        <w:t xml:space="preserve">Canal Premium do Serviço Azure </w:t>
      </w:r>
      <w:proofErr w:type="spellStart"/>
      <w:r w:rsidR="004005AF">
        <w:rPr>
          <w:b/>
          <w:color w:val="00188F"/>
        </w:rPr>
        <w:t>Bot</w:t>
      </w:r>
      <w:proofErr w:type="spellEnd"/>
      <w:r>
        <w:t>”</w:t>
      </w:r>
      <w:r w:rsidR="004005AF">
        <w:t xml:space="preserve"> é um canal de Estrutura de </w:t>
      </w:r>
      <w:proofErr w:type="spellStart"/>
      <w:r w:rsidR="004005AF">
        <w:t>Bot</w:t>
      </w:r>
      <w:proofErr w:type="spellEnd"/>
      <w:r w:rsidR="004005AF">
        <w:t xml:space="preserve"> na categoria premium.</w:t>
      </w:r>
    </w:p>
    <w:p w14:paraId="6C1FBDA2" w14:textId="7C419662" w:rsidR="004005AF" w:rsidRPr="00EF7CF9" w:rsidRDefault="0014772F" w:rsidP="00277537">
      <w:pPr>
        <w:pStyle w:val="ProductList-Body"/>
        <w:spacing w:after="40"/>
      </w:pPr>
      <w:r>
        <w:t>“</w:t>
      </w:r>
      <w:proofErr w:type="spellStart"/>
      <w:r w:rsidR="004005AF">
        <w:rPr>
          <w:b/>
          <w:color w:val="00188F"/>
        </w:rPr>
        <w:t>Bot</w:t>
      </w:r>
      <w:proofErr w:type="spellEnd"/>
      <w:r>
        <w:t>”</w:t>
      </w:r>
      <w:r w:rsidR="004005AF">
        <w:t xml:space="preserve"> é o aplicativo de conversas do desenvolvedor voltado para a Internet, que é registrado e configurado para enviar e receber mensagens do</w:t>
      </w:r>
      <w:r w:rsidR="00112C38">
        <w:t> </w:t>
      </w:r>
      <w:r w:rsidR="004005AF">
        <w:t xml:space="preserve">Serviço de </w:t>
      </w:r>
      <w:proofErr w:type="spellStart"/>
      <w:r w:rsidR="004005AF">
        <w:t>Bot</w:t>
      </w:r>
      <w:proofErr w:type="spellEnd"/>
      <w:r w:rsidR="004005AF">
        <w:t xml:space="preserve"> do Azure.</w:t>
      </w:r>
    </w:p>
    <w:p w14:paraId="18BAD109" w14:textId="44E3435E" w:rsidR="004005AF" w:rsidRPr="00EF7CF9" w:rsidRDefault="0014772F" w:rsidP="00277537">
      <w:pPr>
        <w:pStyle w:val="ProductList-Body"/>
        <w:spacing w:after="40"/>
      </w:pPr>
      <w:r>
        <w:t>“</w:t>
      </w:r>
      <w:proofErr w:type="spellStart"/>
      <w:r w:rsidR="004005AF">
        <w:rPr>
          <w:b/>
          <w:color w:val="00188F"/>
        </w:rPr>
        <w:t>Bot</w:t>
      </w:r>
      <w:proofErr w:type="spellEnd"/>
      <w:r w:rsidR="004005AF">
        <w:rPr>
          <w:b/>
          <w:color w:val="00188F"/>
        </w:rPr>
        <w:t xml:space="preserve"> Framework</w:t>
      </w:r>
      <w:r>
        <w:t>”</w:t>
      </w:r>
      <w:r w:rsidR="004005AF">
        <w:rPr>
          <w:b/>
        </w:rPr>
        <w:t xml:space="preserve"> </w:t>
      </w:r>
      <w:r w:rsidR="004005AF">
        <w:t xml:space="preserve">é uma plataforma para construir, conectar, testar e implantar </w:t>
      </w:r>
      <w:proofErr w:type="spellStart"/>
      <w:r w:rsidR="004005AF">
        <w:t>bots</w:t>
      </w:r>
      <w:proofErr w:type="spellEnd"/>
      <w:r w:rsidR="004005AF">
        <w:t xml:space="preserve"> inteligentes e avançados.</w:t>
      </w:r>
    </w:p>
    <w:p w14:paraId="51F2105F" w14:textId="5136743E" w:rsidR="004005AF" w:rsidRPr="00EF7CF9" w:rsidRDefault="0014772F" w:rsidP="00277537">
      <w:pPr>
        <w:pStyle w:val="ProductList-Body"/>
        <w:spacing w:after="40"/>
      </w:pPr>
      <w:r>
        <w:t>“</w:t>
      </w:r>
      <w:r w:rsidR="004005AF">
        <w:rPr>
          <w:b/>
          <w:color w:val="00188F"/>
        </w:rPr>
        <w:t>Cliente</w:t>
      </w:r>
      <w:r>
        <w:t>”</w:t>
      </w:r>
      <w:r w:rsidR="004005AF">
        <w:t xml:space="preserve"> é a parte de um </w:t>
      </w:r>
      <w:proofErr w:type="spellStart"/>
      <w:r w:rsidR="004005AF">
        <w:t>Bot</w:t>
      </w:r>
      <w:proofErr w:type="spellEnd"/>
      <w:r w:rsidR="004005AF">
        <w:t xml:space="preserve"> voltada para o usuário final</w:t>
      </w:r>
      <w:r w:rsidR="004005AF">
        <w:rPr>
          <w:rStyle w:val="CommentReference"/>
          <w:sz w:val="18"/>
          <w:szCs w:val="18"/>
        </w:rPr>
        <w:t>.</w:t>
      </w:r>
    </w:p>
    <w:p w14:paraId="4E6AFF00" w14:textId="74E70FCA" w:rsidR="004005AF" w:rsidRPr="00EF7CF9" w:rsidRDefault="0014772F" w:rsidP="00277537">
      <w:pPr>
        <w:pStyle w:val="ProductList-Body"/>
        <w:spacing w:after="40"/>
      </w:pPr>
      <w:r>
        <w:t>“</w:t>
      </w:r>
      <w:r w:rsidR="004005AF">
        <w:rPr>
          <w:b/>
          <w:color w:val="00188F"/>
        </w:rPr>
        <w:t>Ponto de Extremidade da API dos Canais Premium</w:t>
      </w:r>
      <w:r>
        <w:t>”</w:t>
      </w:r>
      <w:r w:rsidR="004005AF">
        <w:rPr>
          <w:b/>
        </w:rPr>
        <w:t xml:space="preserve"> </w:t>
      </w:r>
      <w:r w:rsidR="004005AF">
        <w:t xml:space="preserve">é um ponto de extremidade da API REST da Estrutura de </w:t>
      </w:r>
      <w:proofErr w:type="spellStart"/>
      <w:r w:rsidR="004005AF">
        <w:t>Bot</w:t>
      </w:r>
      <w:proofErr w:type="spellEnd"/>
      <w:r w:rsidR="004005AF">
        <w:t xml:space="preserve"> para os Canais Premium do</w:t>
      </w:r>
      <w:r w:rsidR="00112C38">
        <w:t> </w:t>
      </w:r>
      <w:r w:rsidR="004005AF">
        <w:t xml:space="preserve">Serviço de </w:t>
      </w:r>
      <w:proofErr w:type="spellStart"/>
      <w:r w:rsidR="004005AF">
        <w:t>Bot</w:t>
      </w:r>
      <w:proofErr w:type="spellEnd"/>
      <w:r w:rsidR="004005AF">
        <w:t xml:space="preserve"> do Azure.</w:t>
      </w:r>
    </w:p>
    <w:p w14:paraId="2B77F191" w14:textId="3C907779" w:rsidR="004005AF" w:rsidRDefault="00EE6E3C" w:rsidP="00277537">
      <w:pPr>
        <w:pStyle w:val="ProductList-Body"/>
        <w:spacing w:before="120"/>
      </w:pPr>
      <w:r>
        <w:rPr>
          <w:b/>
          <w:color w:val="00188F"/>
        </w:rPr>
        <w:t xml:space="preserve">Cálculo do Tempo de Atividade e Níveis de Serviço dos Canais Premium dos Serviços de </w:t>
      </w:r>
      <w:proofErr w:type="spellStart"/>
      <w:r>
        <w:rPr>
          <w:b/>
          <w:color w:val="00188F"/>
        </w:rPr>
        <w:t>Bot</w:t>
      </w:r>
      <w:proofErr w:type="spellEnd"/>
      <w:r>
        <w:rPr>
          <w:b/>
          <w:color w:val="00188F"/>
        </w:rPr>
        <w:t xml:space="preserve"> do Azure</w:t>
      </w:r>
      <w:r w:rsidRPr="008E5777">
        <w:rPr>
          <w:b/>
          <w:color w:val="00188F"/>
        </w:rPr>
        <w:t>:</w:t>
      </w:r>
    </w:p>
    <w:p w14:paraId="337B1E38" w14:textId="720A98CA" w:rsidR="004005AF" w:rsidRPr="00EF7CF9" w:rsidRDefault="0014772F" w:rsidP="00277537">
      <w:pPr>
        <w:pStyle w:val="ProductList-Body"/>
        <w:spacing w:after="40"/>
      </w:pPr>
      <w:r>
        <w:t>“</w:t>
      </w:r>
      <w:r w:rsidR="004005AF">
        <w:rPr>
          <w:b/>
          <w:color w:val="00188F"/>
        </w:rPr>
        <w:t>Total de Solicitações de API</w:t>
      </w:r>
      <w:r>
        <w:t>”</w:t>
      </w:r>
      <w:r w:rsidR="004005AF">
        <w:rPr>
          <w:b/>
        </w:rPr>
        <w:t xml:space="preserve"> </w:t>
      </w:r>
      <w:r w:rsidR="004005AF">
        <w:t xml:space="preserve">é o número total de solicitações feitas pelo </w:t>
      </w:r>
      <w:proofErr w:type="spellStart"/>
      <w:r w:rsidR="004005AF">
        <w:t>Bot</w:t>
      </w:r>
      <w:proofErr w:type="spellEnd"/>
      <w:r w:rsidR="004005AF">
        <w:t xml:space="preserve"> ou pelo Cliente ao Ponto de Extremidade da API do Canal Premium em uma assinatura do Microsoft Azure durante um Período Aplicável.</w:t>
      </w:r>
    </w:p>
    <w:p w14:paraId="15431C51" w14:textId="34B3EB90" w:rsidR="004005AF" w:rsidRPr="00EF7CF9" w:rsidRDefault="0014772F" w:rsidP="00277537">
      <w:pPr>
        <w:pStyle w:val="ProductList-Body"/>
        <w:spacing w:after="40"/>
        <w:rPr>
          <w:b/>
          <w:color w:val="00188F"/>
        </w:rPr>
      </w:pPr>
      <w:r>
        <w:t>“</w:t>
      </w:r>
      <w:r w:rsidR="004005AF">
        <w:rPr>
          <w:b/>
          <w:color w:val="00188F"/>
        </w:rPr>
        <w:t>Solicitações de API com Falha</w:t>
      </w:r>
      <w:r>
        <w:t>”</w:t>
      </w:r>
      <w:r w:rsidR="004005AF">
        <w:t xml:space="preserve"> são o número total de solicitações dentro do Total de Solicitações de API que geram um Código de Erro ou que não respondem dentro de dois minutos.</w:t>
      </w:r>
    </w:p>
    <w:p w14:paraId="4AA21E53" w14:textId="4669D46F" w:rsidR="004005AF" w:rsidRPr="00EF7CF9" w:rsidRDefault="004005AF" w:rsidP="00277537">
      <w:pPr>
        <w:pStyle w:val="ProductList-Body"/>
        <w:spacing w:after="40"/>
        <w:rPr>
          <w:lang w:eastAsia="zh-TW"/>
        </w:rPr>
      </w:pPr>
      <w:r>
        <w:t xml:space="preserve">A </w:t>
      </w:r>
      <w:r w:rsidR="0014772F">
        <w:t>“</w:t>
      </w:r>
      <w:r>
        <w:rPr>
          <w:b/>
          <w:color w:val="00188F"/>
        </w:rPr>
        <w:t>Porcentagem de Tempo de Atividade</w:t>
      </w:r>
      <w:r w:rsidR="0014772F">
        <w:t>”</w:t>
      </w:r>
      <w:r>
        <w:t xml:space="preserve"> é calculada como Total de Solicitações de API menos Solicitações de API Com Falha dividido pelo Total de Solicitações de API e multiplicado por 100.</w:t>
      </w:r>
    </w:p>
    <w:p w14:paraId="6131C33A" w14:textId="453EBD0A" w:rsidR="004005AF" w:rsidRPr="00643104" w:rsidRDefault="00AC48A7" w:rsidP="00277537">
      <w:pPr>
        <w:pStyle w:val="ProductList-Body"/>
        <w:rPr>
          <w:lang w:val="pt-PT"/>
        </w:rPr>
      </w:pPr>
      <w:r>
        <w:rPr>
          <w:b/>
          <w:color w:val="00188F"/>
        </w:rPr>
        <w:t>Porcentagem de Tempo de Atividade</w:t>
      </w:r>
      <w:r w:rsidRPr="00D612E1">
        <w:rPr>
          <w:b/>
          <w:color w:val="00188F"/>
        </w:rPr>
        <w:t>:</w:t>
      </w:r>
      <w:r>
        <w:rPr>
          <w:b/>
          <w:color w:val="00188F"/>
        </w:rPr>
        <w:t xml:space="preserve"> </w:t>
      </w:r>
      <w:r>
        <w:t xml:space="preserve">A Porcentagem de Tempo de Atividade é calculada usando-se a seguinte fórmula: </w:t>
      </w:r>
    </w:p>
    <w:p w14:paraId="30178757" w14:textId="2646CDD9" w:rsidR="004005AF" w:rsidRPr="00EF7CF9" w:rsidRDefault="00000000" w:rsidP="00432DAF">
      <w:pPr>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Solicitações de API – Solicitações de API com Falha</m:t>
              </m:r>
            </m:num>
            <m:den>
              <m:r>
                <m:rPr>
                  <m:nor/>
                </m:rPr>
                <w:rPr>
                  <w:rFonts w:ascii="Cambria Math" w:hAnsi="Cambria Math" w:cs="Tahoma"/>
                  <w:i/>
                  <w:sz w:val="18"/>
                  <w:szCs w:val="18"/>
                </w:rPr>
                <m:t>Total de Solicitações de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277537">
      <w:pPr>
        <w:spacing w:line="240" w:lineRule="auto"/>
        <w:rPr>
          <w:rFonts w:eastAsiaTheme="minorEastAsia"/>
          <w:sz w:val="18"/>
          <w:szCs w:val="18"/>
          <w:lang w:eastAsia="zh-TW"/>
        </w:rPr>
      </w:pPr>
      <w:r>
        <w:rPr>
          <w:rFonts w:eastAsiaTheme="minorEastAsia"/>
          <w:sz w:val="18"/>
          <w:szCs w:val="18"/>
        </w:rPr>
        <w:t xml:space="preserve">Os seguintes Níveis de Serviço e Créditos de Serviço são aplicáveis ao uso que o Cliente faz dos Canais Premium do Serviço de </w:t>
      </w:r>
      <w:proofErr w:type="spellStart"/>
      <w:r>
        <w:rPr>
          <w:rFonts w:eastAsiaTheme="minorEastAsia"/>
          <w:sz w:val="18"/>
          <w:szCs w:val="18"/>
        </w:rPr>
        <w:t>Bot</w:t>
      </w:r>
      <w:proofErr w:type="spellEnd"/>
      <w:r>
        <w:rPr>
          <w:rFonts w:eastAsiaTheme="minorEastAsia"/>
          <w:sz w:val="18"/>
          <w:szCs w:val="18"/>
        </w:rPr>
        <w:t xml:space="preserve"> do Azure.</w:t>
      </w:r>
    </w:p>
    <w:p w14:paraId="25AEB956" w14:textId="77777777" w:rsidR="004005AF" w:rsidRPr="00EF7CF9" w:rsidRDefault="004005AF" w:rsidP="00277537">
      <w:pPr>
        <w:pStyle w:val="ProductList-Body"/>
      </w:pPr>
      <w:r>
        <w:rPr>
          <w:b/>
          <w:color w:val="00188F"/>
        </w:rPr>
        <w:t>Níveis de Serviço e Créditos de Serviço</w:t>
      </w:r>
      <w:r w:rsidRPr="00651C5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68505E">
        <w:trPr>
          <w:trHeight w:val="249"/>
          <w:tblHeader/>
        </w:trPr>
        <w:tc>
          <w:tcPr>
            <w:tcW w:w="5400" w:type="dxa"/>
            <w:shd w:val="clear" w:color="auto" w:fill="0072C6"/>
          </w:tcPr>
          <w:p w14:paraId="3B08ED36" w14:textId="12E70625"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08109B5"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13BA8188" w14:textId="77777777" w:rsidTr="0068505E">
        <w:trPr>
          <w:trHeight w:val="242"/>
        </w:trPr>
        <w:tc>
          <w:tcPr>
            <w:tcW w:w="5400" w:type="dxa"/>
          </w:tcPr>
          <w:p w14:paraId="276900D5" w14:textId="77777777" w:rsidR="004005AF" w:rsidRPr="00EF7CF9" w:rsidRDefault="004005AF" w:rsidP="00277537">
            <w:pPr>
              <w:pStyle w:val="ProductList-OfferingBody"/>
              <w:jc w:val="center"/>
            </w:pPr>
            <w:r>
              <w:t>&lt; 99,9%</w:t>
            </w:r>
          </w:p>
        </w:tc>
        <w:tc>
          <w:tcPr>
            <w:tcW w:w="5400" w:type="dxa"/>
          </w:tcPr>
          <w:p w14:paraId="0251B5DD" w14:textId="77777777" w:rsidR="004005AF" w:rsidRPr="00EF7CF9" w:rsidRDefault="004005AF" w:rsidP="00277537">
            <w:pPr>
              <w:pStyle w:val="ProductList-OfferingBody"/>
              <w:jc w:val="center"/>
            </w:pPr>
            <w:r>
              <w:t>10%</w:t>
            </w:r>
          </w:p>
        </w:tc>
      </w:tr>
      <w:tr w:rsidR="004005AF" w:rsidRPr="00B44CF9" w14:paraId="2315DB39" w14:textId="77777777" w:rsidTr="0068505E">
        <w:trPr>
          <w:trHeight w:val="249"/>
        </w:trPr>
        <w:tc>
          <w:tcPr>
            <w:tcW w:w="5400" w:type="dxa"/>
          </w:tcPr>
          <w:p w14:paraId="7507F242" w14:textId="77777777" w:rsidR="004005AF" w:rsidRPr="00EF7CF9" w:rsidRDefault="004005AF" w:rsidP="00277537">
            <w:pPr>
              <w:pStyle w:val="ProductList-OfferingBody"/>
              <w:jc w:val="center"/>
            </w:pPr>
            <w:r>
              <w:t>&lt; 99%</w:t>
            </w:r>
          </w:p>
        </w:tc>
        <w:tc>
          <w:tcPr>
            <w:tcW w:w="5400" w:type="dxa"/>
          </w:tcPr>
          <w:p w14:paraId="4CE5B321" w14:textId="77777777" w:rsidR="004005AF" w:rsidRPr="00EF7CF9" w:rsidRDefault="004005AF" w:rsidP="00277537">
            <w:pPr>
              <w:pStyle w:val="ProductList-OfferingBody"/>
              <w:jc w:val="center"/>
            </w:pPr>
            <w:r>
              <w:t>25%</w:t>
            </w:r>
          </w:p>
        </w:tc>
      </w:tr>
    </w:tbl>
    <w:bookmarkStart w:id="159" w:name="_Toc457821543"/>
    <w:bookmarkStart w:id="160" w:name="_Toc52348944"/>
    <w:bookmarkStart w:id="161" w:name="_Toc513395508"/>
    <w:bookmarkStart w:id="162" w:name="_Toc52348925"/>
    <w:bookmarkStart w:id="163" w:name="_Hlk513540036"/>
    <w:p w14:paraId="43C467E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69CFF11" w14:textId="77777777" w:rsidR="0004685C" w:rsidRPr="00EF7CF9" w:rsidRDefault="0004685C" w:rsidP="00277537">
      <w:pPr>
        <w:pStyle w:val="ProductList-Offering2Heading"/>
        <w:keepNext/>
        <w:tabs>
          <w:tab w:val="clear" w:pos="360"/>
          <w:tab w:val="clear" w:pos="720"/>
          <w:tab w:val="clear" w:pos="1080"/>
        </w:tabs>
        <w:outlineLvl w:val="2"/>
      </w:pPr>
      <w:bookmarkStart w:id="164" w:name="_Toc239175892"/>
      <w:r>
        <w:t xml:space="preserve">Cache do Azure </w:t>
      </w:r>
      <w:bookmarkEnd w:id="159"/>
      <w:bookmarkEnd w:id="160"/>
      <w:r>
        <w:t>para Redis</w:t>
      </w:r>
      <w:bookmarkEnd w:id="164"/>
    </w:p>
    <w:p w14:paraId="2FF228B6" w14:textId="77777777" w:rsidR="0004685C" w:rsidRPr="00EF7CF9" w:rsidRDefault="0004685C" w:rsidP="00E52D29">
      <w:pPr>
        <w:pStyle w:val="ProductList-Body"/>
        <w:rPr>
          <w:b/>
          <w:color w:val="00188F"/>
        </w:rPr>
      </w:pPr>
      <w:r>
        <w:rPr>
          <w:b/>
          <w:color w:val="00188F"/>
        </w:rPr>
        <w:t>Definições Adicionais</w:t>
      </w:r>
      <w:r w:rsidRPr="00D73CB0">
        <w:rPr>
          <w:b/>
          <w:color w:val="00188F"/>
        </w:rPr>
        <w:t>:</w:t>
      </w:r>
    </w:p>
    <w:p w14:paraId="7810996B" w14:textId="6DE06500" w:rsidR="0004685C" w:rsidRPr="00EF7CF9" w:rsidRDefault="0014772F" w:rsidP="00E52D29">
      <w:pPr>
        <w:pStyle w:val="ProductList-Body"/>
      </w:pPr>
      <w:r>
        <w:t>“</w:t>
      </w:r>
      <w:r w:rsidR="0004685C">
        <w:rPr>
          <w:b/>
          <w:color w:val="00188F"/>
        </w:rPr>
        <w:t>Cache</w:t>
      </w:r>
      <w:r>
        <w:t>”</w:t>
      </w:r>
      <w:r w:rsidR="0004685C">
        <w:t xml:space="preserve"> refere-se a uma implantação do Serviço de Cache criada pelo Cliente de modo que seus Pontos de Extremidade de Cache sejam enumerados na guia Cache do Portal de Gerenciamento.</w:t>
      </w:r>
    </w:p>
    <w:p w14:paraId="2FDA8CC4" w14:textId="28378215" w:rsidR="0004685C" w:rsidRPr="00EF7CF9" w:rsidRDefault="0014772F" w:rsidP="00E52D29">
      <w:pPr>
        <w:pStyle w:val="ProductList-Body"/>
      </w:pPr>
      <w:r>
        <w:t>“</w:t>
      </w:r>
      <w:r w:rsidR="0004685C">
        <w:rPr>
          <w:b/>
          <w:color w:val="00188F"/>
        </w:rPr>
        <w:t>Pontos de Extremidade de Cache</w:t>
      </w:r>
      <w:r>
        <w:t>”</w:t>
      </w:r>
      <w:r w:rsidR="0004685C">
        <w:t xml:space="preserve"> refere-se aos pontos de extremidade pelos quais é possível acessar um Cache.</w:t>
      </w:r>
    </w:p>
    <w:p w14:paraId="6E570E72" w14:textId="5C6BA15C" w:rsidR="0004685C" w:rsidRPr="00ED4527" w:rsidRDefault="0014772F" w:rsidP="00E52D29">
      <w:pPr>
        <w:pStyle w:val="ProductList-Body"/>
        <w:rPr>
          <w:color w:val="000000" w:themeColor="text1"/>
        </w:rPr>
      </w:pPr>
      <w:r>
        <w:rPr>
          <w:color w:val="000000" w:themeColor="text1"/>
        </w:rPr>
        <w:t>“</w:t>
      </w:r>
      <w:r w:rsidR="0004685C">
        <w:rPr>
          <w:b/>
          <w:bCs/>
          <w:color w:val="00188F"/>
        </w:rPr>
        <w:t>Zona de Disponibilidade</w:t>
      </w:r>
      <w:r>
        <w:rPr>
          <w:color w:val="000000" w:themeColor="text1"/>
        </w:rPr>
        <w:t>”</w:t>
      </w:r>
      <w:r w:rsidR="0004685C">
        <w:rPr>
          <w:color w:val="000000" w:themeColor="text1"/>
        </w:rPr>
        <w:t xml:space="preserve"> é uma área isolada de falha em uma região do Azure que fornece energia, resfriamento e rede redundantes.</w:t>
      </w:r>
    </w:p>
    <w:p w14:paraId="1CD2240D" w14:textId="43E3874B" w:rsidR="0004685C" w:rsidRPr="00ED4527" w:rsidRDefault="00EE6E3C" w:rsidP="00E52D29">
      <w:pPr>
        <w:pStyle w:val="ProductList-Body"/>
        <w:rPr>
          <w:b/>
          <w:bCs/>
          <w:color w:val="00188F"/>
        </w:rPr>
      </w:pPr>
      <w:r>
        <w:rPr>
          <w:b/>
          <w:bCs/>
          <w:color w:val="00188F"/>
        </w:rPr>
        <w:t>Cálculo do Tempo de Atividade e Níveis de Serviço do Serviço de Cache</w:t>
      </w:r>
    </w:p>
    <w:p w14:paraId="44BDCB48" w14:textId="24F06BAE" w:rsidR="0004685C" w:rsidRPr="00EF7CF9" w:rsidRDefault="0014772F" w:rsidP="00E52D29">
      <w:pPr>
        <w:pStyle w:val="ProductList-Body"/>
      </w:pPr>
      <w:r>
        <w:t>“</w:t>
      </w:r>
      <w:r w:rsidR="0004685C">
        <w:rPr>
          <w:b/>
          <w:color w:val="00188F"/>
        </w:rPr>
        <w:t>Minutos de Implantação</w:t>
      </w:r>
      <w:r>
        <w:t>”</w:t>
      </w:r>
      <w:r w:rsidR="0004685C">
        <w:t xml:space="preserve"> é o número total de minutos em que um determinado Cache permaneceu implantado no Microsoft Azure durante um</w:t>
      </w:r>
      <w:r w:rsidR="00A96953">
        <w:t> </w:t>
      </w:r>
      <w:r w:rsidR="0004685C">
        <w:t>Período Aplicável.</w:t>
      </w:r>
    </w:p>
    <w:p w14:paraId="402C6AB7" w14:textId="557B6DA5" w:rsidR="0004685C" w:rsidRPr="00EF7CF9" w:rsidRDefault="0014772F" w:rsidP="00E52D29">
      <w:pPr>
        <w:pStyle w:val="ProductList-Body"/>
      </w:pPr>
      <w:r>
        <w:t>“</w:t>
      </w:r>
      <w:r w:rsidR="0004685C">
        <w:rPr>
          <w:b/>
          <w:color w:val="00188F"/>
        </w:rPr>
        <w:t>Máximo de Minutos Disponíveis</w:t>
      </w:r>
      <w:r>
        <w:t>”</w:t>
      </w:r>
      <w:r w:rsidR="0004685C">
        <w:t xml:space="preserve"> é a soma de todos os Minutos de Implantação em todos os Caches implantados pelo Cliente em uma determinada assinatura do Microsoft Azure durante um Período Aplicável.</w:t>
      </w:r>
    </w:p>
    <w:p w14:paraId="0306B4FE" w14:textId="47EC20C1" w:rsidR="0004685C" w:rsidRPr="00EF7CF9" w:rsidRDefault="0004685C" w:rsidP="00E52D29">
      <w:pPr>
        <w:pStyle w:val="ProductList-Body"/>
      </w:pPr>
      <w:r>
        <w:rPr>
          <w:b/>
          <w:color w:val="00188F"/>
        </w:rPr>
        <w:t>Tempo de Inatividade</w:t>
      </w:r>
      <w:r w:rsidRPr="00983602">
        <w:rPr>
          <w:b/>
          <w:color w:val="00188F"/>
        </w:rPr>
        <w:t>:</w:t>
      </w:r>
      <w:r>
        <w:t xml:space="preserve"> O total acumulado de Minutos de Implantação em todos os Caches implantados pelo Cliente para uma determinada assinatura do Microsoft Azure durante os quais o Cache está indisponível. Um minuto será considerado indisponível para um determinado Cache quando não houver conectividade durante todo o minuto entre um ou mais Pontos de Extremidade de Cache associados ao Cache e ao gateway de</w:t>
      </w:r>
      <w:r w:rsidR="00552A26">
        <w:t> </w:t>
      </w:r>
      <w:r>
        <w:t>Internet da Microsoft.</w:t>
      </w:r>
    </w:p>
    <w:p w14:paraId="335A24D4" w14:textId="45DAE971" w:rsidR="0004685C" w:rsidRPr="00EF7CF9" w:rsidRDefault="00AC48A7" w:rsidP="00277537">
      <w:pPr>
        <w:pStyle w:val="ProductList-Body"/>
      </w:pPr>
      <w:r>
        <w:rPr>
          <w:b/>
          <w:color w:val="00188F"/>
        </w:rPr>
        <w:t>Porcentagem de Tempo de Atividade</w:t>
      </w:r>
      <w:r w:rsidRPr="00874AF7">
        <w:rPr>
          <w:b/>
          <w:color w:val="00188F"/>
        </w:rPr>
        <w:t>:</w:t>
      </w:r>
      <w:r>
        <w:t xml:space="preserve"> A Porcentagem de Tempo de Atividade é calculada usando-se a seguinte fórmula:</w:t>
      </w:r>
    </w:p>
    <w:p w14:paraId="527C77E4" w14:textId="11D2C454" w:rsidR="0004685C" w:rsidRPr="00EF7CF9" w:rsidRDefault="00000000" w:rsidP="00432DA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C1042BE" w14:textId="799036A8" w:rsidR="0004685C" w:rsidRPr="00EF7CF9" w:rsidRDefault="0004685C" w:rsidP="00277537">
      <w:pPr>
        <w:pStyle w:val="ProductList-Body"/>
      </w:pPr>
      <w:r w:rsidRPr="00E52D29">
        <w:rPr>
          <w:b/>
          <w:bCs/>
          <w:color w:val="00188F"/>
        </w:rPr>
        <w:t>Os Níveis de Serviço e os Créditos de Serviço aplicáveis ao uso que o Cliente faz do Serviço de Cache variam com base nas condições e na camada de implantação do Serviço de Cache.</w:t>
      </w:r>
      <w:r w:rsidRPr="004D5E45">
        <w:t xml:space="preserve"> </w:t>
      </w:r>
      <w:r>
        <w:t>Salvo disposição em contrário acima, os Níveis de Serviço e Créditos de Serviço são aplicáveis ao uso que o</w:t>
      </w:r>
      <w:r w:rsidR="004D5E45">
        <w:t> </w:t>
      </w:r>
      <w:r>
        <w:t>Cliente faz do Serviço de Cache, que inclui o Serviço de Cache Gerenciado do Azure ou as camadas Padrão, Premium, Enterprise e Enterprise Flash</w:t>
      </w:r>
      <w:r w:rsidR="004D5E45">
        <w:t> </w:t>
      </w:r>
      <w:r>
        <w:t>do Serviço de Cache do Azure para Redis. A camada Básica do Serviço de Cache do Azure para Redis não é abrangida neste SLA.</w:t>
      </w:r>
    </w:p>
    <w:p w14:paraId="66DD2F7D" w14:textId="77777777" w:rsidR="0004685C" w:rsidRPr="00EF7CF9" w:rsidRDefault="0004685C" w:rsidP="00277537">
      <w:pPr>
        <w:pStyle w:val="ProductList-Body"/>
        <w:spacing w:before="120"/>
      </w:pPr>
      <w:r>
        <w:rPr>
          <w:b/>
          <w:color w:val="00188F"/>
        </w:rPr>
        <w:t>Crédito de Serviço</w:t>
      </w:r>
      <w:r w:rsidRPr="00B54D3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68505E">
        <w:trPr>
          <w:tblHeader/>
        </w:trPr>
        <w:tc>
          <w:tcPr>
            <w:tcW w:w="5400" w:type="dxa"/>
            <w:shd w:val="clear" w:color="auto" w:fill="0072C6"/>
          </w:tcPr>
          <w:p w14:paraId="4E73BEA7" w14:textId="2C26D191" w:rsidR="0004685C" w:rsidRPr="00EF7CF9" w:rsidRDefault="00AC48A7" w:rsidP="00277537">
            <w:pPr>
              <w:pStyle w:val="ProductList-OfferingBody"/>
              <w:jc w:val="center"/>
              <w:rPr>
                <w:color w:val="FFFFFF" w:themeColor="background1"/>
              </w:rPr>
            </w:pPr>
            <w:r>
              <w:rPr>
                <w:color w:val="FFFFFF" w:themeColor="background1"/>
              </w:rPr>
              <w:lastRenderedPageBreak/>
              <w:t>Porcentagem de Tempo de Atividade</w:t>
            </w:r>
          </w:p>
        </w:tc>
        <w:tc>
          <w:tcPr>
            <w:tcW w:w="5400" w:type="dxa"/>
            <w:shd w:val="clear" w:color="auto" w:fill="0072C6"/>
          </w:tcPr>
          <w:p w14:paraId="4965EA41" w14:textId="77777777" w:rsidR="0004685C" w:rsidRPr="00EF7CF9" w:rsidRDefault="0004685C" w:rsidP="00277537">
            <w:pPr>
              <w:pStyle w:val="ProductList-OfferingBody"/>
              <w:jc w:val="center"/>
              <w:rPr>
                <w:color w:val="FFFFFF" w:themeColor="background1"/>
              </w:rPr>
            </w:pPr>
            <w:r>
              <w:rPr>
                <w:color w:val="FFFFFF" w:themeColor="background1"/>
              </w:rPr>
              <w:t>Crédito de Serviço</w:t>
            </w:r>
          </w:p>
        </w:tc>
      </w:tr>
      <w:tr w:rsidR="0004685C" w:rsidRPr="00B44CF9" w14:paraId="18EDDD48" w14:textId="77777777" w:rsidTr="0068505E">
        <w:trPr>
          <w:tblHeader/>
        </w:trPr>
        <w:tc>
          <w:tcPr>
            <w:tcW w:w="5400" w:type="dxa"/>
          </w:tcPr>
          <w:p w14:paraId="40C3317A" w14:textId="77777777" w:rsidR="0004685C" w:rsidRPr="00EF7CF9" w:rsidRDefault="0004685C" w:rsidP="00277537">
            <w:pPr>
              <w:pStyle w:val="ProductList-OfferingBody"/>
              <w:jc w:val="center"/>
            </w:pPr>
            <w:r>
              <w:t>&lt; 99,9%</w:t>
            </w:r>
          </w:p>
        </w:tc>
        <w:tc>
          <w:tcPr>
            <w:tcW w:w="5400" w:type="dxa"/>
          </w:tcPr>
          <w:p w14:paraId="1B4DF648" w14:textId="77777777" w:rsidR="0004685C" w:rsidRPr="00EF7CF9" w:rsidRDefault="0004685C" w:rsidP="00277537">
            <w:pPr>
              <w:pStyle w:val="ProductList-OfferingBody"/>
              <w:jc w:val="center"/>
            </w:pPr>
            <w:r>
              <w:t>10%</w:t>
            </w:r>
          </w:p>
        </w:tc>
      </w:tr>
      <w:tr w:rsidR="0004685C" w:rsidRPr="00B44CF9" w14:paraId="0D7DFA4E" w14:textId="77777777" w:rsidTr="0068505E">
        <w:trPr>
          <w:tblHeader/>
        </w:trPr>
        <w:tc>
          <w:tcPr>
            <w:tcW w:w="5400" w:type="dxa"/>
          </w:tcPr>
          <w:p w14:paraId="784EE4AD" w14:textId="77777777" w:rsidR="0004685C" w:rsidRPr="00EF7CF9" w:rsidRDefault="0004685C" w:rsidP="00277537">
            <w:pPr>
              <w:pStyle w:val="ProductList-OfferingBody"/>
              <w:jc w:val="center"/>
            </w:pPr>
            <w:r>
              <w:t>&lt; 99%</w:t>
            </w:r>
          </w:p>
        </w:tc>
        <w:tc>
          <w:tcPr>
            <w:tcW w:w="5400" w:type="dxa"/>
          </w:tcPr>
          <w:p w14:paraId="05A7B2AB" w14:textId="77777777" w:rsidR="0004685C" w:rsidRPr="00EF7CF9" w:rsidRDefault="0004685C" w:rsidP="00277537">
            <w:pPr>
              <w:pStyle w:val="ProductList-OfferingBody"/>
              <w:jc w:val="center"/>
            </w:pPr>
            <w:r>
              <w:t>25%</w:t>
            </w:r>
          </w:p>
        </w:tc>
      </w:tr>
    </w:tbl>
    <w:p w14:paraId="34F82DF2" w14:textId="77777777" w:rsidR="0004685C" w:rsidRPr="00346887" w:rsidRDefault="0004685C" w:rsidP="00277537">
      <w:pPr>
        <w:pStyle w:val="ProductList-Body"/>
        <w:rPr>
          <w:sz w:val="12"/>
          <w:szCs w:val="12"/>
        </w:rPr>
      </w:pPr>
    </w:p>
    <w:p w14:paraId="30076BD1" w14:textId="77777777" w:rsidR="0004685C" w:rsidRPr="00EF7CF9" w:rsidRDefault="0004685C" w:rsidP="00277537">
      <w:pPr>
        <w:pStyle w:val="ProductList-Body"/>
      </w:pPr>
      <w:r>
        <w:rPr>
          <w:b/>
          <w:color w:val="00188F"/>
        </w:rPr>
        <w:t>No caso de qualquer Cache de camada Enterprise ou Enterprise Flash implantado em três ou mais Zonas de Disponibilidade na mesma região do Azure, os seguintes Níveis de Serviço e Créditos de Serviço são aplicáveis ao uso que o Cliente faz do Serviço de Cache</w:t>
      </w:r>
      <w:r w:rsidRPr="001665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68505E">
        <w:trPr>
          <w:tblHeader/>
        </w:trPr>
        <w:tc>
          <w:tcPr>
            <w:tcW w:w="5400" w:type="dxa"/>
            <w:shd w:val="clear" w:color="auto" w:fill="0072C6"/>
          </w:tcPr>
          <w:p w14:paraId="27BFEEAB" w14:textId="684266B0" w:rsidR="000468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933E360" w14:textId="77777777" w:rsidR="0004685C" w:rsidRPr="00EF7CF9" w:rsidRDefault="0004685C" w:rsidP="00277537">
            <w:pPr>
              <w:pStyle w:val="ProductList-OfferingBody"/>
              <w:jc w:val="center"/>
              <w:rPr>
                <w:color w:val="FFFFFF" w:themeColor="background1"/>
              </w:rPr>
            </w:pPr>
            <w:r>
              <w:rPr>
                <w:color w:val="FFFFFF" w:themeColor="background1"/>
              </w:rPr>
              <w:t>Crédito de Serviço</w:t>
            </w:r>
          </w:p>
        </w:tc>
      </w:tr>
      <w:tr w:rsidR="0004685C" w:rsidRPr="00B44CF9" w14:paraId="3979DA8B" w14:textId="77777777" w:rsidTr="0068505E">
        <w:tc>
          <w:tcPr>
            <w:tcW w:w="5400" w:type="dxa"/>
          </w:tcPr>
          <w:p w14:paraId="60191564" w14:textId="77777777" w:rsidR="0004685C" w:rsidRPr="00EF7CF9" w:rsidRDefault="0004685C" w:rsidP="00277537">
            <w:pPr>
              <w:pStyle w:val="ProductList-OfferingBody"/>
              <w:jc w:val="center"/>
            </w:pPr>
            <w:r>
              <w:t>&lt; 99,99%</w:t>
            </w:r>
          </w:p>
        </w:tc>
        <w:tc>
          <w:tcPr>
            <w:tcW w:w="5400" w:type="dxa"/>
          </w:tcPr>
          <w:p w14:paraId="3D567957" w14:textId="77777777" w:rsidR="0004685C" w:rsidRPr="00EF7CF9" w:rsidRDefault="0004685C" w:rsidP="00277537">
            <w:pPr>
              <w:pStyle w:val="ProductList-OfferingBody"/>
              <w:jc w:val="center"/>
            </w:pPr>
            <w:r>
              <w:t>10%</w:t>
            </w:r>
          </w:p>
        </w:tc>
      </w:tr>
      <w:tr w:rsidR="0004685C" w:rsidRPr="00B44CF9" w14:paraId="40F64B81" w14:textId="77777777" w:rsidTr="0068505E">
        <w:tc>
          <w:tcPr>
            <w:tcW w:w="5400" w:type="dxa"/>
          </w:tcPr>
          <w:p w14:paraId="12C1DB78" w14:textId="77777777" w:rsidR="0004685C" w:rsidRPr="00EF7CF9" w:rsidRDefault="0004685C" w:rsidP="00277537">
            <w:pPr>
              <w:pStyle w:val="ProductList-OfferingBody"/>
              <w:jc w:val="center"/>
            </w:pPr>
            <w:r>
              <w:t>&lt; 99%</w:t>
            </w:r>
          </w:p>
        </w:tc>
        <w:tc>
          <w:tcPr>
            <w:tcW w:w="5400" w:type="dxa"/>
          </w:tcPr>
          <w:p w14:paraId="320D3D52" w14:textId="77777777" w:rsidR="0004685C" w:rsidRPr="00EF7CF9" w:rsidRDefault="0004685C" w:rsidP="00277537">
            <w:pPr>
              <w:pStyle w:val="ProductList-OfferingBody"/>
              <w:jc w:val="center"/>
            </w:pPr>
            <w:r>
              <w:t>25%</w:t>
            </w:r>
          </w:p>
        </w:tc>
      </w:tr>
    </w:tbl>
    <w:p w14:paraId="31C445B8" w14:textId="77777777" w:rsidR="002B7718" w:rsidRPr="002B7718" w:rsidRDefault="002B7718" w:rsidP="00277537">
      <w:pPr>
        <w:pStyle w:val="ProductList-Body"/>
        <w:rPr>
          <w:b/>
          <w:color w:val="00188F"/>
          <w:sz w:val="12"/>
          <w:szCs w:val="12"/>
        </w:rPr>
      </w:pPr>
    </w:p>
    <w:p w14:paraId="08C85FED" w14:textId="22D3C89F" w:rsidR="0004685C" w:rsidRPr="00EF7CF9" w:rsidRDefault="0004685C" w:rsidP="00277537">
      <w:pPr>
        <w:pStyle w:val="ProductList-Body"/>
      </w:pPr>
      <w:r>
        <w:rPr>
          <w:b/>
          <w:color w:val="00188F"/>
        </w:rPr>
        <w:t>Para qualquer Cache de camada Enterprise e Enterprise Flash implantado (1) em pelo menos três regiões do Azure e três ou mais Zonas de Disponibilidade em cada uma dessas regiões e (2) com replicação geográfica ativa habilitada para todas as instâncias de Cache quando o recurso de replicação geográfica ativa está habilitado e geralmente disponível (ou seja, não em visualização), os seguintes Níveis de Serviço e Créditos de Serviço são aplicáveis ao uso que o Cliente faz do Serviço de Cache: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68505E">
        <w:trPr>
          <w:tblHeader/>
        </w:trPr>
        <w:tc>
          <w:tcPr>
            <w:tcW w:w="5400" w:type="dxa"/>
            <w:shd w:val="clear" w:color="auto" w:fill="0072C6"/>
          </w:tcPr>
          <w:p w14:paraId="0A14CFB5" w14:textId="566A64EC" w:rsidR="000468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B71069A" w14:textId="77777777" w:rsidR="0004685C" w:rsidRPr="00EF7CF9" w:rsidRDefault="0004685C" w:rsidP="00277537">
            <w:pPr>
              <w:pStyle w:val="ProductList-OfferingBody"/>
              <w:jc w:val="center"/>
              <w:rPr>
                <w:color w:val="FFFFFF" w:themeColor="background1"/>
              </w:rPr>
            </w:pPr>
            <w:r>
              <w:rPr>
                <w:color w:val="FFFFFF" w:themeColor="background1"/>
              </w:rPr>
              <w:t>Crédito de Serviço</w:t>
            </w:r>
          </w:p>
        </w:tc>
      </w:tr>
      <w:tr w:rsidR="0004685C" w:rsidRPr="00B44CF9" w14:paraId="4F2056B6" w14:textId="77777777" w:rsidTr="0068505E">
        <w:tc>
          <w:tcPr>
            <w:tcW w:w="5400" w:type="dxa"/>
          </w:tcPr>
          <w:p w14:paraId="079111A8" w14:textId="77777777" w:rsidR="0004685C" w:rsidRPr="00EF7CF9" w:rsidRDefault="0004685C" w:rsidP="00277537">
            <w:pPr>
              <w:pStyle w:val="ProductList-OfferingBody"/>
              <w:jc w:val="center"/>
            </w:pPr>
            <w:r>
              <w:t>&lt; 99,999%</w:t>
            </w:r>
          </w:p>
        </w:tc>
        <w:tc>
          <w:tcPr>
            <w:tcW w:w="5400" w:type="dxa"/>
          </w:tcPr>
          <w:p w14:paraId="635F03C4" w14:textId="77777777" w:rsidR="0004685C" w:rsidRPr="00EF7CF9" w:rsidRDefault="0004685C" w:rsidP="00277537">
            <w:pPr>
              <w:pStyle w:val="ProductList-OfferingBody"/>
              <w:jc w:val="center"/>
            </w:pPr>
            <w:r>
              <w:t>10%</w:t>
            </w:r>
          </w:p>
        </w:tc>
      </w:tr>
      <w:tr w:rsidR="0004685C" w:rsidRPr="00B44CF9" w14:paraId="42F045DD" w14:textId="77777777" w:rsidTr="0068505E">
        <w:tc>
          <w:tcPr>
            <w:tcW w:w="5400" w:type="dxa"/>
          </w:tcPr>
          <w:p w14:paraId="26AB5C29" w14:textId="77777777" w:rsidR="0004685C" w:rsidRPr="00EF7CF9" w:rsidRDefault="0004685C" w:rsidP="00277537">
            <w:pPr>
              <w:pStyle w:val="ProductList-OfferingBody"/>
              <w:jc w:val="center"/>
            </w:pPr>
            <w:r>
              <w:t>&lt; 99%</w:t>
            </w:r>
          </w:p>
        </w:tc>
        <w:tc>
          <w:tcPr>
            <w:tcW w:w="5400" w:type="dxa"/>
          </w:tcPr>
          <w:p w14:paraId="16FB54C8" w14:textId="77777777" w:rsidR="0004685C" w:rsidRPr="00EF7CF9" w:rsidRDefault="0004685C" w:rsidP="00277537">
            <w:pPr>
              <w:pStyle w:val="ProductList-OfferingBody"/>
              <w:jc w:val="center"/>
            </w:pPr>
            <w:r>
              <w:t>25%</w:t>
            </w:r>
          </w:p>
        </w:tc>
      </w:tr>
    </w:tbl>
    <w:bookmarkStart w:id="165" w:name="_Toc52348946"/>
    <w:p w14:paraId="4AC5504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E089B26" w14:textId="77777777" w:rsidR="005C233F" w:rsidRPr="00FC1992" w:rsidRDefault="005C233F" w:rsidP="005C233F">
      <w:pPr>
        <w:pStyle w:val="ProductList-Offering2Heading"/>
        <w:keepNext/>
        <w:tabs>
          <w:tab w:val="clear" w:pos="360"/>
          <w:tab w:val="clear" w:pos="720"/>
          <w:tab w:val="clear" w:pos="1080"/>
        </w:tabs>
        <w:outlineLvl w:val="2"/>
        <w:rPr>
          <w:rFonts w:ascii="Calibri Light" w:hAnsi="Calibri Light" w:cs="Calibri Light"/>
        </w:rPr>
      </w:pPr>
      <w:bookmarkStart w:id="166" w:name="_Toc230011385"/>
      <w:bookmarkStart w:id="167" w:name="_Toc239175893"/>
      <w:r>
        <w:rPr>
          <w:rFonts w:ascii="Calibri Light" w:hAnsi="Calibri Light" w:cs="Calibri Light"/>
        </w:rPr>
        <w:t>Blocos de Capacidade</w:t>
      </w:r>
      <w:bookmarkEnd w:id="166"/>
      <w:bookmarkEnd w:id="167"/>
    </w:p>
    <w:p w14:paraId="5B3502F4" w14:textId="77777777" w:rsidR="005C233F" w:rsidRPr="00377374" w:rsidRDefault="005C233F" w:rsidP="005C233F">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Definições Adicion</w:t>
      </w:r>
      <w:r w:rsidRPr="00377374">
        <w:rPr>
          <w:rFonts w:ascii="Calibri" w:eastAsia="Calibri" w:hAnsi="Calibri" w:cs="Arial"/>
          <w:b/>
          <w:color w:val="00188F"/>
          <w:sz w:val="18"/>
        </w:rPr>
        <w:t>ais:</w:t>
      </w:r>
    </w:p>
    <w:p w14:paraId="1BBF381D"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Bloco de Capacidade</w:t>
      </w:r>
      <w:r>
        <w:rPr>
          <w:rFonts w:ascii="Calibri" w:eastAsia="Calibri" w:hAnsi="Calibri" w:cs="Arial"/>
          <w:sz w:val="18"/>
        </w:rPr>
        <w:t xml:space="preserve"> refere-se a uma reserva de capacidade computacional por um período determinado em uma região do Azure. </w:t>
      </w:r>
    </w:p>
    <w:p w14:paraId="11D8727A"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Disponível</w:t>
      </w:r>
      <w:r>
        <w:rPr>
          <w:rFonts w:ascii="Calibri" w:eastAsia="Calibri" w:hAnsi="Calibri" w:cs="Arial"/>
          <w:sz w:val="18"/>
        </w:rPr>
        <w:t xml:space="preserve"> corresponde à parcela do Bloco de Capacidade que foi efetivamente provisionada e pode ser utilizada pelo cliente. </w:t>
      </w:r>
    </w:p>
    <w:p w14:paraId="37AC5FCD"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Total</w:t>
      </w:r>
      <w:r>
        <w:rPr>
          <w:rFonts w:ascii="Calibri" w:eastAsia="Calibri" w:hAnsi="Calibri" w:cs="Arial"/>
          <w:sz w:val="18"/>
        </w:rPr>
        <w:t xml:space="preserve"> refere-se ao volume total de unidades de capacidade definidas na reserva do Bloco de Capacidade. </w:t>
      </w:r>
    </w:p>
    <w:p w14:paraId="6AE41F20"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Período Aplicável</w:t>
      </w:r>
      <w:r>
        <w:rPr>
          <w:rFonts w:ascii="Calibri" w:eastAsia="Calibri" w:hAnsi="Calibri" w:cs="Arial"/>
          <w:sz w:val="18"/>
        </w:rPr>
        <w:t xml:space="preserve"> indica a duração completa da reserva do Bloco de Capacidade. </w:t>
      </w:r>
    </w:p>
    <w:p w14:paraId="4C8AFECB"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Disponibilidade da Capacidade</w:t>
      </w:r>
      <w:r>
        <w:rPr>
          <w:rFonts w:ascii="Calibri" w:eastAsia="Calibri" w:hAnsi="Calibri" w:cs="Arial"/>
          <w:sz w:val="18"/>
        </w:rPr>
        <w:t xml:space="preserve"> é a porcentagem da Capacidade Total que permaneceu disponível durante o Período Aplicável. </w:t>
      </w:r>
    </w:p>
    <w:p w14:paraId="0B5D8871"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de Inatividade da Capacidade</w:t>
      </w:r>
      <w:r>
        <w:rPr>
          <w:rFonts w:ascii="Calibri" w:eastAsia="Calibri" w:hAnsi="Calibri" w:cs="Arial"/>
          <w:sz w:val="18"/>
        </w:rPr>
        <w:t xml:space="preserve"> corresponde a qualquer período em que parte da Capacidade Total não esteve disponível para provisionamento ou uso pelo cliente. </w:t>
      </w:r>
    </w:p>
    <w:p w14:paraId="1E481099"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Provisionamento</w:t>
      </w:r>
      <w:r>
        <w:rPr>
          <w:rFonts w:ascii="Calibri" w:eastAsia="Calibri" w:hAnsi="Calibri" w:cs="Arial"/>
          <w:sz w:val="18"/>
        </w:rPr>
        <w:t xml:space="preserve"> refere-se à alocação bem-sucedida de capacidade, permitindo que o Cliente implante e opere recursos.</w:t>
      </w:r>
    </w:p>
    <w:p w14:paraId="4DB1843D"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Cálculo do Tempo de Atividade</w:t>
      </w:r>
      <w:r w:rsidRPr="00377374">
        <w:rPr>
          <w:rFonts w:ascii="Calibri" w:eastAsia="Calibri" w:hAnsi="Calibri" w:cs="Arial"/>
          <w:b/>
          <w:color w:val="00188F"/>
          <w:sz w:val="18"/>
        </w:rPr>
        <w:t>:</w:t>
      </w:r>
      <w:r>
        <w:rPr>
          <w:rFonts w:ascii="Calibri" w:eastAsia="Calibri" w:hAnsi="Calibri" w:cs="Arial"/>
          <w:sz w:val="18"/>
        </w:rPr>
        <w:t xml:space="preserve"> </w:t>
      </w:r>
    </w:p>
    <w:p w14:paraId="2E2AFD04"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Capacidade Máxima Disponível</w:t>
      </w:r>
      <w:r>
        <w:rPr>
          <w:rFonts w:ascii="Calibri" w:eastAsia="Calibri" w:hAnsi="Calibri" w:cs="Arial"/>
          <w:sz w:val="18"/>
        </w:rPr>
        <w:t xml:space="preserve"> corresponde ao total de unidades de capacidade incluídas no Bloco de Capacidade durante o Período Aplicável. </w:t>
      </w:r>
    </w:p>
    <w:p w14:paraId="423948A9"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Tempo de Inatividade da Capacidade</w:t>
      </w:r>
      <w:r>
        <w:rPr>
          <w:rFonts w:ascii="Calibri" w:eastAsia="Calibri" w:hAnsi="Calibri" w:cs="Arial"/>
          <w:sz w:val="18"/>
        </w:rPr>
        <w:t xml:space="preserve"> corresponde ao total acumulado de unidades de capacidade indisponíveis dentro da Capacidade Máxima Disponível ao longo do Período Aplicável.</w:t>
      </w:r>
    </w:p>
    <w:p w14:paraId="2AA55CCE"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Disponibilidade da Capacidade</w:t>
      </w:r>
      <w:r>
        <w:rPr>
          <w:rFonts w:ascii="Calibri" w:eastAsia="Calibri" w:hAnsi="Calibri" w:cs="Arial"/>
          <w:sz w:val="18"/>
        </w:rPr>
        <w:t xml:space="preserve"> é obtida subtraindo-se o Tempo de Inatividade da Capacidade da Capacidade Máxima Disponível e dividindo o resultado pela Capacidade Máxima Disponível durante o Período Aplicável. </w:t>
      </w:r>
    </w:p>
    <w:p w14:paraId="24E60369"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Porcentagem de Tempo de Atividade para um determinado Locatário Ativo em um Período Aplicável é calculada usando-se a seguinte fórmula:</w:t>
      </w:r>
    </w:p>
    <w:p w14:paraId="271D8BF1" w14:textId="77777777" w:rsidR="005C233F" w:rsidRPr="004577B2" w:rsidRDefault="00000000" w:rsidP="005C233F">
      <w:pPr>
        <w:spacing w:before="120" w:after="12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Capacidade Máxima Disponível - Tempo de Inatividade da Capacidade </m:t>
              </m:r>
            </m:num>
            <m:den>
              <m:r>
                <w:rPr>
                  <w:rFonts w:ascii="Cambria Math" w:eastAsia="Calibri" w:hAnsi="Cambria Math" w:cs="Calibri"/>
                  <w:sz w:val="18"/>
                  <w:szCs w:val="18"/>
                </w:rPr>
                <m:t>Capacidade Máxima Disponível</m:t>
              </m:r>
            </m:den>
          </m:f>
          <m:r>
            <w:rPr>
              <w:rFonts w:ascii="Cambria Math" w:eastAsia="Calibri" w:hAnsi="Cambria Math" w:cs="Calibri"/>
              <w:sz w:val="18"/>
              <w:szCs w:val="18"/>
            </w:rPr>
            <m:t xml:space="preserve"> x 100</m:t>
          </m:r>
        </m:oMath>
      </m:oMathPara>
    </w:p>
    <w:p w14:paraId="338E6A41"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Crédito de Serviço</w:t>
      </w:r>
      <w:r w:rsidRPr="00377374">
        <w:rPr>
          <w:rFonts w:ascii="Calibri" w:eastAsia="Calibri" w:hAnsi="Calibri" w:cs="Arial"/>
          <w:b/>
          <w:color w:val="00188F"/>
          <w:sz w:val="18"/>
        </w:rPr>
        <w:t>:</w:t>
      </w:r>
    </w:p>
    <w:p w14:paraId="798F00F3"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Os seguintes Níveis de Serviço e Créditos de Serviço são aplicáveis ao uso que o Cliente faz dos Blocos de Capacidade: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33F" w14:paraId="35FFC882" w14:textId="77777777" w:rsidTr="00E1735E">
        <w:trPr>
          <w:trHeight w:val="245"/>
          <w:tblHeader/>
        </w:trPr>
        <w:tc>
          <w:tcPr>
            <w:tcW w:w="5400" w:type="dxa"/>
            <w:shd w:val="clear" w:color="auto" w:fill="0072C6"/>
          </w:tcPr>
          <w:p w14:paraId="7E245319" w14:textId="77777777" w:rsidR="005C233F" w:rsidRPr="00ED1027" w:rsidRDefault="005C233F"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5294EAC7" w14:textId="77777777" w:rsidR="005C233F" w:rsidRPr="00ED1027" w:rsidRDefault="005C233F"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C233F" w14:paraId="4B2A79A3" w14:textId="77777777" w:rsidTr="00E1735E">
        <w:trPr>
          <w:trHeight w:val="245"/>
          <w:tblHeader/>
        </w:trPr>
        <w:tc>
          <w:tcPr>
            <w:tcW w:w="5400" w:type="dxa"/>
          </w:tcPr>
          <w:p w14:paraId="30BBF281"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&lt; 99,9%</w:t>
            </w:r>
          </w:p>
        </w:tc>
        <w:tc>
          <w:tcPr>
            <w:tcW w:w="5400" w:type="dxa"/>
          </w:tcPr>
          <w:p w14:paraId="3552F915"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10%</w:t>
            </w:r>
          </w:p>
        </w:tc>
      </w:tr>
      <w:tr w:rsidR="005C233F" w14:paraId="7B78DFEE" w14:textId="77777777" w:rsidTr="00E1735E">
        <w:trPr>
          <w:trHeight w:val="245"/>
          <w:tblHeader/>
        </w:trPr>
        <w:tc>
          <w:tcPr>
            <w:tcW w:w="5400" w:type="dxa"/>
          </w:tcPr>
          <w:p w14:paraId="37894858"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&lt; 99%</w:t>
            </w:r>
          </w:p>
        </w:tc>
        <w:tc>
          <w:tcPr>
            <w:tcW w:w="5400" w:type="dxa"/>
          </w:tcPr>
          <w:p w14:paraId="28A9218D"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25%</w:t>
            </w:r>
          </w:p>
        </w:tc>
      </w:tr>
      <w:tr w:rsidR="005C233F" w14:paraId="5089B29F" w14:textId="77777777" w:rsidTr="00E1735E">
        <w:trPr>
          <w:trHeight w:val="245"/>
          <w:tblHeader/>
        </w:trPr>
        <w:tc>
          <w:tcPr>
            <w:tcW w:w="5400" w:type="dxa"/>
          </w:tcPr>
          <w:p w14:paraId="6733B920"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&lt; 50%</w:t>
            </w:r>
          </w:p>
        </w:tc>
        <w:tc>
          <w:tcPr>
            <w:tcW w:w="5400" w:type="dxa"/>
          </w:tcPr>
          <w:p w14:paraId="4651F0A5" w14:textId="77777777" w:rsidR="005C233F" w:rsidRPr="00ED1027" w:rsidRDefault="005C233F" w:rsidP="00E1735E">
            <w:pPr>
              <w:pStyle w:val="ProductList-OfferingBody"/>
              <w:jc w:val="center"/>
              <w:rPr>
                <w:rFonts w:ascii="Calibri" w:hAnsi="Calibri" w:cs="Calibri"/>
                <w:szCs w:val="16"/>
              </w:rPr>
            </w:pPr>
            <w:r>
              <w:rPr>
                <w:rFonts w:ascii="Calibri" w:hAnsi="Calibri" w:cs="Calibri"/>
                <w:szCs w:val="16"/>
              </w:rPr>
              <w:t>100%</w:t>
            </w:r>
          </w:p>
        </w:tc>
      </w:tr>
    </w:tbl>
    <w:p w14:paraId="4D965EF1" w14:textId="77777777" w:rsidR="005C233F" w:rsidRDefault="005C233F" w:rsidP="005C233F">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Aplicabilidade do SLA</w:t>
      </w:r>
      <w:r w:rsidRPr="00377374">
        <w:rPr>
          <w:rFonts w:ascii="Calibri" w:eastAsia="Calibri" w:hAnsi="Calibri" w:cs="Arial"/>
          <w:b/>
          <w:color w:val="00188F"/>
          <w:sz w:val="18"/>
        </w:rPr>
        <w:t>:</w:t>
      </w:r>
    </w:p>
    <w:p w14:paraId="1CC533F2" w14:textId="77777777" w:rsidR="005C233F" w:rsidRDefault="005C233F" w:rsidP="005C233F">
      <w:pPr>
        <w:spacing w:after="120" w:line="240" w:lineRule="auto"/>
        <w:rPr>
          <w:rFonts w:ascii="Calibri" w:eastAsia="Calibri" w:hAnsi="Calibri" w:cs="Arial"/>
          <w:sz w:val="18"/>
        </w:rPr>
      </w:pPr>
      <w:r>
        <w:rPr>
          <w:rFonts w:ascii="Calibri" w:eastAsia="Calibri" w:hAnsi="Calibri" w:cs="Arial"/>
          <w:sz w:val="18"/>
        </w:rPr>
        <w:t>Este SLA aplica-se exclusivamente a falhas no Provisionamento ou na disponibilização da capacidade reservada dentro de um Bloco de Capacidade durante o Período Aplicável. Ele se limita à disponibilidade de capacidade para provisionamento e não se aplica após a implantação bem-sucedida dos recursos com essa capacidade. </w:t>
      </w:r>
    </w:p>
    <w:p w14:paraId="54669012"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Interação com o SLA de Máquina Virtual </w:t>
      </w:r>
    </w:p>
    <w:p w14:paraId="7DB1F57A"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Após o Provisionamento bem-sucedido da capacidade e a implantação das Máquinas Virtuais pelo Cliente, passa a valer o SLA de Máquina Virtual para esses recursos. </w:t>
      </w:r>
    </w:p>
    <w:p w14:paraId="2F233B96" w14:textId="77777777" w:rsidR="005C233F" w:rsidRPr="00DD5521" w:rsidRDefault="005C233F" w:rsidP="005C233F">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lastRenderedPageBreak/>
        <w:t>Em caso de conflito entre este SLA e o SLA de Máquina Virtual, o SLA de Máquina Virtual prevalece após a implantação bem-sucedida. </w:t>
      </w:r>
      <w:hyperlink r:id="rId21" w:tgtFrame="_blank" w:history="1">
        <w:r w:rsidRPr="00DD5521">
          <w:rPr>
            <w:rFonts w:ascii="Calibri" w:eastAsia="Calibri" w:hAnsi="Calibri" w:cs="Arial"/>
            <w:sz w:val="18"/>
            <w:lang w:val="en-US"/>
          </w:rPr>
          <w:t>https://microsoft-my.sharepoint.com/personal/rghosalkar_microsoft_com/Documents/Recordings/SLA discussion - Capacity Blocks-20260501_113805-Meeting Recording.mp4</w:t>
        </w:r>
      </w:hyperlink>
      <w:r w:rsidRPr="00DD5521">
        <w:rPr>
          <w:rFonts w:ascii="Calibri" w:eastAsia="Calibri" w:hAnsi="Calibri" w:cs="Arial"/>
          <w:sz w:val="18"/>
          <w:lang w:val="en-US"/>
        </w:rPr>
        <w:t>  </w:t>
      </w:r>
    </w:p>
    <w:p w14:paraId="75B1C37A"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Exclusões </w:t>
      </w:r>
    </w:p>
    <w:p w14:paraId="3FA5254B"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Este SLA não se aplica a: </w:t>
      </w:r>
    </w:p>
    <w:p w14:paraId="3D947F65"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Falhas atribuíveis à configuração, ao software ou ao uso por parte do Cliente. </w:t>
      </w:r>
    </w:p>
    <w:p w14:paraId="04E814AB"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Falhas ocorridas após o Provisionamento, quando os recursos já tiverem sido implantados com sucesso. </w:t>
      </w:r>
    </w:p>
    <w:p w14:paraId="566DA8D4" w14:textId="77777777" w:rsidR="005C233F" w:rsidRPr="00707270" w:rsidRDefault="005C233F" w:rsidP="005C233F">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Problemas de hardware ou infraestrutura que não impeçam o Provisionamento de capacidade conforme o comportamento aplicável do SLA de Máquina Virtual.  </w:t>
      </w:r>
    </w:p>
    <w:p w14:paraId="47F2BC82"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Condições de Crédito de Serviço </w:t>
      </w:r>
    </w:p>
    <w:p w14:paraId="4636ABDB"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Os Créditos de Serviço constituem o único recurso exclusivo de compensação ao Cliente em caso de descumprimento dos Níveis de Serviço descritos neste SLA. </w:t>
      </w:r>
    </w:p>
    <w:p w14:paraId="3A6BC83A" w14:textId="77777777" w:rsidR="005C233F" w:rsidRPr="00F50A4A" w:rsidRDefault="005C233F" w:rsidP="005C233F">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O Cliente deve submeter qualquer solicitação de Créditos de Serviço de acordo com o processo de solicitações de SLA dos Serviços Online da Microsoft, dentro do prazo exigido. </w:t>
      </w:r>
    </w:p>
    <w:p w14:paraId="53ED207A"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Observações sobre a Aplicabilidade da Plataforma </w:t>
      </w:r>
    </w:p>
    <w:p w14:paraId="4B03C621" w14:textId="77777777" w:rsidR="005C233F" w:rsidRPr="00F50A4A"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Disponibilidade da Capacidade pode variar conforme a arquitetura da plataforma subjacente, incluindo cenários em que a capacidade é provisionada em unidades ou configurações fixas. </w:t>
      </w:r>
    </w:p>
    <w:p w14:paraId="6AD4C9B6" w14:textId="77777777" w:rsidR="005C233F" w:rsidRDefault="005C233F" w:rsidP="005C233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Em plataformas em que os </w:t>
      </w:r>
      <w:proofErr w:type="spellStart"/>
      <w:r>
        <w:rPr>
          <w:rFonts w:ascii="Calibri" w:eastAsia="Calibri" w:hAnsi="Calibri" w:cs="Arial"/>
          <w:sz w:val="18"/>
        </w:rPr>
        <w:t>SLAs</w:t>
      </w:r>
      <w:proofErr w:type="spellEnd"/>
      <w:r>
        <w:rPr>
          <w:rFonts w:ascii="Calibri" w:eastAsia="Calibri" w:hAnsi="Calibri" w:cs="Arial"/>
          <w:sz w:val="18"/>
        </w:rPr>
        <w:t xml:space="preserve"> de Máquina Virtual diferem (incluindo determinadas plataformas baseadas em GPU), o Nível de Serviço aplicável pode seguir as características do SLA de Máquina Virtual correspondente.  </w:t>
      </w:r>
    </w:p>
    <w:p w14:paraId="43A2EB1F" w14:textId="77777777" w:rsidR="005C233F" w:rsidRPr="00BA6F19" w:rsidRDefault="005C233F" w:rsidP="005C233F">
      <w:pPr>
        <w:shd w:val="clear" w:color="auto" w:fill="808080"/>
        <w:spacing w:before="120" w:after="240" w:line="240" w:lineRule="auto"/>
        <w:jc w:val="right"/>
        <w:rPr>
          <w:rFonts w:ascii="Calibri" w:eastAsia="Calibri" w:hAnsi="Calibri" w:cs="Arial"/>
          <w:sz w:val="16"/>
          <w:szCs w:val="16"/>
        </w:rPr>
      </w:pPr>
      <w:hyperlink w:anchor="TOC" w:tooltip="Sumário" w:history="1">
        <w:r>
          <w:rPr>
            <w:rFonts w:ascii="Calibri" w:eastAsia="Calibri" w:hAnsi="Calibri" w:cs="Arial"/>
            <w:color w:val="0563C1"/>
            <w:sz w:val="16"/>
            <w:szCs w:val="16"/>
            <w:u w:val="single"/>
          </w:rPr>
          <w:t>Sumário</w:t>
        </w:r>
      </w:hyperlink>
      <w:r>
        <w:rPr>
          <w:rFonts w:ascii="Calibri" w:eastAsia="Calibri" w:hAnsi="Calibri" w:cs="Arial"/>
          <w:sz w:val="16"/>
          <w:szCs w:val="16"/>
        </w:rPr>
        <w:t>/</w:t>
      </w:r>
      <w:hyperlink w:anchor="Definições" w:tooltip="Definições" w:history="1">
        <w:r>
          <w:rPr>
            <w:rFonts w:ascii="Calibri" w:eastAsia="Calibri" w:hAnsi="Calibri" w:cs="Arial"/>
            <w:color w:val="0563C1"/>
            <w:sz w:val="16"/>
            <w:szCs w:val="16"/>
            <w:u w:val="single"/>
          </w:rPr>
          <w:t>Definições</w:t>
        </w:r>
      </w:hyperlink>
    </w:p>
    <w:p w14:paraId="75BAD63C" w14:textId="69B1128E" w:rsidR="005D5A8C" w:rsidRPr="005D3EC8" w:rsidRDefault="005D5A8C" w:rsidP="005D5A8C">
      <w:pPr>
        <w:pStyle w:val="ProductList-Offering2Heading"/>
        <w:keepNext/>
        <w:tabs>
          <w:tab w:val="clear" w:pos="360"/>
          <w:tab w:val="clear" w:pos="720"/>
          <w:tab w:val="clear" w:pos="1080"/>
        </w:tabs>
        <w:outlineLvl w:val="2"/>
      </w:pPr>
      <w:bookmarkStart w:id="168" w:name="_Toc239175894"/>
      <w:r w:rsidRPr="005D3EC8">
        <w:t xml:space="preserve">Azure </w:t>
      </w:r>
      <w:proofErr w:type="spellStart"/>
      <w:r w:rsidRPr="005D3EC8">
        <w:t>Managed</w:t>
      </w:r>
      <w:proofErr w:type="spellEnd"/>
      <w:r w:rsidRPr="005D3EC8">
        <w:t xml:space="preserve"> Redis</w:t>
      </w:r>
      <w:bookmarkEnd w:id="168"/>
    </w:p>
    <w:p w14:paraId="1BB9B82E" w14:textId="77777777" w:rsidR="005D5A8C" w:rsidRPr="00C63E56" w:rsidRDefault="005D5A8C" w:rsidP="005D5A8C">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Definições Adicionais</w:t>
      </w:r>
      <w:r w:rsidRPr="0031087A">
        <w:rPr>
          <w:rStyle w:val="normaltextrun"/>
          <w:rFonts w:ascii="Calibri" w:eastAsiaTheme="majorEastAsia" w:hAnsi="Calibri" w:cs="Calibri"/>
          <w:b/>
          <w:color w:val="00188F"/>
          <w:sz w:val="18"/>
          <w:szCs w:val="18"/>
        </w:rPr>
        <w:t>:</w:t>
      </w:r>
    </w:p>
    <w:p w14:paraId="3EDB8445"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 xml:space="preserve">Instância do Azure </w:t>
      </w:r>
      <w:proofErr w:type="spellStart"/>
      <w:r>
        <w:rPr>
          <w:rStyle w:val="normaltextrun"/>
          <w:rFonts w:ascii="Calibri" w:eastAsiaTheme="majorEastAsia" w:hAnsi="Calibri" w:cs="Calibri"/>
          <w:b/>
          <w:bCs/>
          <w:color w:val="00188F"/>
          <w:sz w:val="18"/>
          <w:szCs w:val="18"/>
        </w:rPr>
        <w:t>Managed</w:t>
      </w:r>
      <w:proofErr w:type="spellEnd"/>
      <w:r>
        <w:rPr>
          <w:rStyle w:val="normaltextrun"/>
          <w:rFonts w:ascii="Calibri" w:eastAsiaTheme="majorEastAsia" w:hAnsi="Calibri" w:cs="Calibri"/>
          <w:b/>
          <w:bCs/>
          <w:color w:val="00188F"/>
          <w:sz w:val="18"/>
          <w:szCs w:val="18"/>
        </w:rPr>
        <w:t xml:space="preserve"> Redis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é uma implementação do Serviço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na qual os pontos de extremidade para leitura e gravação são enumerados no Portal de Gerenciamento.</w:t>
      </w:r>
    </w:p>
    <w:p w14:paraId="066E1074"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xml:space="preserve">“Pontos de extremidade do Azure </w:t>
      </w:r>
      <w:proofErr w:type="spellStart"/>
      <w:r>
        <w:rPr>
          <w:rStyle w:val="normaltextrun"/>
          <w:rFonts w:ascii="Calibri" w:eastAsiaTheme="majorEastAsia" w:hAnsi="Calibri" w:cs="Calibri"/>
          <w:b/>
          <w:color w:val="00188F"/>
          <w:sz w:val="18"/>
          <w:szCs w:val="18"/>
        </w:rPr>
        <w:t>Managed</w:t>
      </w:r>
      <w:proofErr w:type="spellEnd"/>
      <w:r>
        <w:rPr>
          <w:rStyle w:val="normaltextrun"/>
          <w:rFonts w:ascii="Calibri" w:eastAsiaTheme="majorEastAsia" w:hAnsi="Calibri" w:cs="Calibri"/>
          <w:b/>
          <w:color w:val="00188F"/>
          <w:sz w:val="18"/>
          <w:szCs w:val="18"/>
        </w:rPr>
        <w:t xml:space="preserve"> Redis”</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 xml:space="preserve">diz respeito aos pontos de extremidade pelos quais uma instância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pode ser acessado.</w:t>
      </w:r>
    </w:p>
    <w:p w14:paraId="4779ED42"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Alta Disponibilidade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no contexto do Azure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Redis, indica que a instância foi configurada com alta disponibilidade, utilizando fragmentos primários e de réplica distribuídos entre dois ou mais nós.</w:t>
      </w:r>
    </w:p>
    <w:p w14:paraId="2B8FE2E1"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proofErr w:type="spellStart"/>
      <w:r>
        <w:rPr>
          <w:rStyle w:val="normaltextrun"/>
          <w:rFonts w:ascii="Calibri" w:eastAsiaTheme="majorEastAsia" w:hAnsi="Calibri" w:cs="Calibri"/>
          <w:b/>
          <w:color w:val="00188F"/>
          <w:sz w:val="18"/>
          <w:szCs w:val="18"/>
        </w:rPr>
        <w:t>Georreplicação</w:t>
      </w:r>
      <w:proofErr w:type="spellEnd"/>
      <w:r>
        <w:rPr>
          <w:rStyle w:val="normaltextrun"/>
          <w:rFonts w:ascii="Calibri" w:eastAsiaTheme="majorEastAsia" w:hAnsi="Calibri" w:cs="Calibri"/>
          <w:b/>
          <w:color w:val="00188F"/>
          <w:sz w:val="18"/>
          <w:szCs w:val="18"/>
        </w:rPr>
        <w:t xml:space="preserve"> Ativa”</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 xml:space="preserve">é a funcionalidade que permite a criação de um grupo de replicação geográfica com diversas instâncias do Azure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Redis localizadas em diferentes regiões, mantendo a sincronização de dados em uma configuração ativa-ativa.</w:t>
      </w:r>
    </w:p>
    <w:p w14:paraId="49FFACC7"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Zona de Disponibilidade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é uma área isolada de falha em uma região do Azure que fornece energia, resfriamento e rede redundantes.</w:t>
      </w:r>
    </w:p>
    <w:p w14:paraId="70941C5E"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Redundância de Zona</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color w:val="000000"/>
          <w:sz w:val="18"/>
          <w:szCs w:val="18"/>
        </w:rPr>
        <w:t xml:space="preserve"> significa que uma instância do Azure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Redis foi implantada com alta disponibilidade, de forma que os fragmentos primário e de réplica estão alocados em duas ou mais zonas de disponibilidade distintas.</w:t>
      </w:r>
    </w:p>
    <w:p w14:paraId="7D112653" w14:textId="77777777" w:rsidR="005D5A8C" w:rsidRPr="00C63E56" w:rsidRDefault="005D5A8C" w:rsidP="005D5A8C">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 xml:space="preserve">Cálculo do Tempo de Atividade e Níveis de Serviço para o Serviço Azure </w:t>
      </w:r>
      <w:proofErr w:type="spellStart"/>
      <w:r>
        <w:rPr>
          <w:rStyle w:val="normaltextrun"/>
          <w:rFonts w:ascii="Calibri" w:eastAsiaTheme="majorEastAsia" w:hAnsi="Calibri" w:cs="Calibri"/>
          <w:b/>
          <w:color w:val="00188F"/>
          <w:sz w:val="18"/>
          <w:szCs w:val="18"/>
        </w:rPr>
        <w:t>Managed</w:t>
      </w:r>
      <w:proofErr w:type="spellEnd"/>
      <w:r>
        <w:rPr>
          <w:rStyle w:val="normaltextrun"/>
          <w:rFonts w:ascii="Calibri" w:eastAsiaTheme="majorEastAsia" w:hAnsi="Calibri" w:cs="Calibri"/>
          <w:b/>
          <w:color w:val="00188F"/>
          <w:sz w:val="18"/>
          <w:szCs w:val="18"/>
        </w:rPr>
        <w:t xml:space="preserve"> Redis sem </w:t>
      </w:r>
      <w:proofErr w:type="spellStart"/>
      <w:r>
        <w:rPr>
          <w:rStyle w:val="normaltextrun"/>
          <w:rFonts w:ascii="Calibri" w:eastAsiaTheme="majorEastAsia" w:hAnsi="Calibri" w:cs="Calibri"/>
          <w:b/>
          <w:color w:val="00188F"/>
          <w:sz w:val="18"/>
          <w:szCs w:val="18"/>
        </w:rPr>
        <w:t>Georreplicação</w:t>
      </w:r>
      <w:proofErr w:type="spellEnd"/>
      <w:r>
        <w:rPr>
          <w:rStyle w:val="normaltextrun"/>
          <w:rFonts w:ascii="Calibri" w:eastAsiaTheme="majorEastAsia" w:hAnsi="Calibri" w:cs="Calibri"/>
          <w:b/>
          <w:color w:val="00188F"/>
          <w:sz w:val="18"/>
          <w:szCs w:val="18"/>
        </w:rPr>
        <w:t xml:space="preserve"> Ativa</w:t>
      </w:r>
    </w:p>
    <w:p w14:paraId="15F838D0"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“Máximo de Minutos Disponíveis”</w:t>
      </w:r>
      <w:r>
        <w:rPr>
          <w:rStyle w:val="normaltextrun"/>
          <w:rFonts w:ascii="Calibri" w:eastAsiaTheme="majorEastAsia" w:hAnsi="Calibri" w:cs="Calibri"/>
          <w:sz w:val="18"/>
          <w:szCs w:val="18"/>
        </w:rPr>
        <w:t xml:space="preserve"> representa a quantidade total de minutos em que uma determinada instância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implantada pelo Cliente em uma assinatura do Microsoft Azure, esteve em operação durante um Período Aplicável.</w:t>
      </w:r>
    </w:p>
    <w:p w14:paraId="6EA8445F" w14:textId="77777777" w:rsidR="005D5A8C" w:rsidRPr="00C63E56"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“Tempo de Inatividade”</w:t>
      </w:r>
      <w:r>
        <w:rPr>
          <w:rStyle w:val="normaltextrun"/>
          <w:rFonts w:ascii="Calibri" w:eastAsiaTheme="majorEastAsia" w:hAnsi="Calibri" w:cs="Calibri"/>
          <w:sz w:val="18"/>
          <w:szCs w:val="18"/>
        </w:rPr>
        <w:t xml:space="preserve"> corresponde à soma dos minutos, dentro do Máximo de Minutos Disponíveis, em que a instância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esteve indisponível. Um minuto será considerado como indisponível para uma instância específica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quando, durante esse minuto, não houver conectividade entre todos os pontos de extremidade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associados à instância e o gateway de Internet da Microsoft — desde que o Cliente não tenha executado nenhuma ação de gerenciamento ou recurso do produto documentado que cause indisponibilidade temporária.</w:t>
      </w:r>
    </w:p>
    <w:p w14:paraId="4853F549" w14:textId="77777777" w:rsidR="005D5A8C" w:rsidRPr="00C63E56" w:rsidRDefault="005D5A8C" w:rsidP="005D5A8C">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Porcentagem de Tempo de Atividade</w:t>
      </w:r>
      <w:r w:rsidRPr="0031087A">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 Porcentagem de Tempo de Atividade é calculada usando a seguinte fórmula:</w:t>
      </w:r>
    </w:p>
    <w:p w14:paraId="57F5C643" w14:textId="77777777" w:rsidR="005D5A8C" w:rsidRPr="001E28FB" w:rsidRDefault="00000000" w:rsidP="005D5A8C">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C3E2E4" w14:textId="77777777" w:rsidR="005D5A8C" w:rsidRDefault="005D5A8C" w:rsidP="005D5A8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 xml:space="preserve">Os Níveis de Serviço e Créditos de Serviço a seguir se aplicam ao uso, pelo Cliente, das camadas Otimizada para Memória, Balanceada, Otimizada para Computação e Otimizada para Flash do Azure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Redis, quando configuradas em modo de Alta Disponibilidade sem a utilização de Redundância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D5A8C" w:rsidRPr="00EF7CF9" w14:paraId="4B9823B7" w14:textId="77777777" w:rsidTr="0068505E">
        <w:trPr>
          <w:trHeight w:val="245"/>
          <w:tblHeader/>
        </w:trPr>
        <w:tc>
          <w:tcPr>
            <w:tcW w:w="5400" w:type="dxa"/>
            <w:shd w:val="clear" w:color="auto" w:fill="0072C6"/>
          </w:tcPr>
          <w:p w14:paraId="17E4038C" w14:textId="77777777" w:rsidR="005D5A8C" w:rsidRPr="00E75915"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168C69C" w14:textId="77777777" w:rsidR="005D5A8C" w:rsidRPr="00E75915"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D5A8C" w:rsidRPr="00EF7CF9" w14:paraId="64B1512E" w14:textId="77777777" w:rsidTr="0068505E">
        <w:trPr>
          <w:trHeight w:val="245"/>
        </w:trPr>
        <w:tc>
          <w:tcPr>
            <w:tcW w:w="5400" w:type="dxa"/>
          </w:tcPr>
          <w:p w14:paraId="269F038A"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&lt; 99,9%</w:t>
            </w:r>
          </w:p>
        </w:tc>
        <w:tc>
          <w:tcPr>
            <w:tcW w:w="5400" w:type="dxa"/>
          </w:tcPr>
          <w:p w14:paraId="3D5799BA"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10%</w:t>
            </w:r>
          </w:p>
        </w:tc>
      </w:tr>
      <w:tr w:rsidR="005D5A8C" w:rsidRPr="00EF7CF9" w14:paraId="59786327" w14:textId="77777777" w:rsidTr="0068505E">
        <w:trPr>
          <w:trHeight w:val="245"/>
        </w:trPr>
        <w:tc>
          <w:tcPr>
            <w:tcW w:w="5400" w:type="dxa"/>
          </w:tcPr>
          <w:p w14:paraId="01843F09"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4972F045"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25%</w:t>
            </w:r>
          </w:p>
        </w:tc>
      </w:tr>
    </w:tbl>
    <w:p w14:paraId="7A80BD89" w14:textId="77777777" w:rsidR="005D5A8C" w:rsidRDefault="005D5A8C" w:rsidP="005D5A8C">
      <w:pPr>
        <w:spacing w:before="120" w:after="0" w:line="240" w:lineRule="auto"/>
        <w:textAlignment w:val="baseline"/>
        <w:rPr>
          <w:rFonts w:ascii="Calibri" w:eastAsia="Times New Roman" w:hAnsi="Calibri" w:cs="Calibri"/>
          <w:b/>
          <w:bCs/>
          <w:color w:val="00188F"/>
          <w:sz w:val="18"/>
          <w:szCs w:val="18"/>
        </w:rPr>
      </w:pPr>
      <w:bookmarkStart w:id="169" w:name="_Hlk197960496"/>
      <w:r>
        <w:rPr>
          <w:rFonts w:ascii="Calibri" w:eastAsia="Times New Roman" w:hAnsi="Calibri" w:cs="Calibri"/>
          <w:b/>
          <w:bCs/>
          <w:color w:val="00188F"/>
          <w:sz w:val="18"/>
          <w:szCs w:val="18"/>
        </w:rPr>
        <w:lastRenderedPageBreak/>
        <w:t xml:space="preserve">Os Níveis de Serviço e Créditos de Serviço a seguir se aplicam ao uso, pelo Cliente, das camadas Otimizada para Memória, Balanceada, Otimizada para Computação e Otimizada para Flash do Azure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Redis, quando configuradas em modo de Alta Disponibilidade com a utilização de Redundância de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D5A8C" w:rsidRPr="00E75915" w14:paraId="2B0DF033" w14:textId="77777777" w:rsidTr="0068505E">
        <w:trPr>
          <w:trHeight w:val="245"/>
          <w:tblHeader/>
        </w:trPr>
        <w:tc>
          <w:tcPr>
            <w:tcW w:w="5400" w:type="dxa"/>
            <w:shd w:val="clear" w:color="auto" w:fill="0072C6"/>
          </w:tcPr>
          <w:p w14:paraId="37F41FF7" w14:textId="77777777" w:rsidR="005D5A8C" w:rsidRPr="00E75915"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B7B0F7D" w14:textId="77777777" w:rsidR="005D5A8C" w:rsidRPr="00E75915"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D5A8C" w:rsidRPr="00E75915" w14:paraId="4DF4D3C3" w14:textId="77777777" w:rsidTr="0068505E">
        <w:trPr>
          <w:trHeight w:val="245"/>
        </w:trPr>
        <w:tc>
          <w:tcPr>
            <w:tcW w:w="5400" w:type="dxa"/>
          </w:tcPr>
          <w:p w14:paraId="50C49A6F" w14:textId="3B538C5F" w:rsidR="005D5A8C" w:rsidRPr="00E75915" w:rsidRDefault="005D5A8C" w:rsidP="0078028E">
            <w:pPr>
              <w:pStyle w:val="ProductList-OfferingBody"/>
              <w:jc w:val="center"/>
              <w:rPr>
                <w:rFonts w:ascii="Calibri" w:hAnsi="Calibri" w:cs="Calibri"/>
                <w:szCs w:val="16"/>
              </w:rPr>
            </w:pPr>
            <w:r>
              <w:rPr>
                <w:rFonts w:ascii="Calibri" w:hAnsi="Calibri" w:cs="Calibri"/>
                <w:szCs w:val="16"/>
              </w:rPr>
              <w:t>&lt; 99,9</w:t>
            </w:r>
            <w:r w:rsidR="005D3EC8">
              <w:rPr>
                <w:rFonts w:ascii="Calibri" w:hAnsi="Calibri" w:cs="Calibri"/>
                <w:szCs w:val="16"/>
              </w:rPr>
              <w:t>9</w:t>
            </w:r>
            <w:r>
              <w:rPr>
                <w:rFonts w:ascii="Calibri" w:hAnsi="Calibri" w:cs="Calibri"/>
                <w:szCs w:val="16"/>
              </w:rPr>
              <w:t>%</w:t>
            </w:r>
          </w:p>
        </w:tc>
        <w:tc>
          <w:tcPr>
            <w:tcW w:w="5400" w:type="dxa"/>
          </w:tcPr>
          <w:p w14:paraId="21658039"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10%</w:t>
            </w:r>
          </w:p>
        </w:tc>
      </w:tr>
      <w:tr w:rsidR="005D5A8C" w:rsidRPr="00E75915" w14:paraId="3B20E4EA" w14:textId="77777777" w:rsidTr="0068505E">
        <w:trPr>
          <w:trHeight w:val="245"/>
        </w:trPr>
        <w:tc>
          <w:tcPr>
            <w:tcW w:w="5400" w:type="dxa"/>
          </w:tcPr>
          <w:p w14:paraId="446CBD80"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1AAEB34A" w14:textId="77777777" w:rsidR="005D5A8C" w:rsidRPr="00E75915" w:rsidRDefault="005D5A8C" w:rsidP="0078028E">
            <w:pPr>
              <w:pStyle w:val="ProductList-OfferingBody"/>
              <w:jc w:val="center"/>
              <w:rPr>
                <w:rFonts w:ascii="Calibri" w:hAnsi="Calibri" w:cs="Calibri"/>
                <w:szCs w:val="16"/>
              </w:rPr>
            </w:pPr>
            <w:r>
              <w:rPr>
                <w:rFonts w:ascii="Calibri" w:hAnsi="Calibri" w:cs="Calibri"/>
                <w:szCs w:val="16"/>
              </w:rPr>
              <w:t>25%</w:t>
            </w:r>
          </w:p>
        </w:tc>
      </w:tr>
    </w:tbl>
    <w:p w14:paraId="77FAC656" w14:textId="77777777" w:rsidR="005D5A8C" w:rsidRPr="00141067" w:rsidRDefault="005D5A8C" w:rsidP="005D5A8C">
      <w:pPr>
        <w:pStyle w:val="paragraph"/>
        <w:spacing w:before="120" w:beforeAutospacing="0" w:after="0" w:afterAutospacing="0"/>
        <w:textAlignment w:val="baseline"/>
        <w:rPr>
          <w:rFonts w:ascii="Calibri" w:hAnsi="Calibri" w:cs="Calibri"/>
          <w:sz w:val="18"/>
          <w:szCs w:val="18"/>
        </w:rPr>
      </w:pPr>
      <w:bookmarkStart w:id="170" w:name="_Hlk197960521"/>
      <w:bookmarkEnd w:id="169"/>
      <w:r>
        <w:rPr>
          <w:rStyle w:val="normaltextrun"/>
          <w:rFonts w:ascii="Calibri" w:eastAsiaTheme="majorEastAsia" w:hAnsi="Calibri" w:cs="Calibri"/>
          <w:b/>
          <w:bCs/>
          <w:color w:val="00188F"/>
          <w:sz w:val="18"/>
          <w:szCs w:val="18"/>
        </w:rPr>
        <w:t xml:space="preserve">Cálculo do Tempo de Atividade e Níveis de Serviço para o Serviço Azure </w:t>
      </w:r>
      <w:proofErr w:type="spellStart"/>
      <w:r>
        <w:rPr>
          <w:rStyle w:val="normaltextrun"/>
          <w:rFonts w:ascii="Calibri" w:eastAsiaTheme="majorEastAsia" w:hAnsi="Calibri" w:cs="Calibri"/>
          <w:b/>
          <w:bCs/>
          <w:color w:val="00188F"/>
          <w:sz w:val="18"/>
          <w:szCs w:val="18"/>
        </w:rPr>
        <w:t>Managed</w:t>
      </w:r>
      <w:proofErr w:type="spellEnd"/>
      <w:r>
        <w:rPr>
          <w:rStyle w:val="normaltextrun"/>
          <w:rFonts w:ascii="Calibri" w:eastAsiaTheme="majorEastAsia" w:hAnsi="Calibri" w:cs="Calibri"/>
          <w:b/>
          <w:bCs/>
          <w:color w:val="00188F"/>
          <w:sz w:val="18"/>
          <w:szCs w:val="18"/>
        </w:rPr>
        <w:t xml:space="preserve"> Redis com </w:t>
      </w:r>
      <w:proofErr w:type="spellStart"/>
      <w:r>
        <w:rPr>
          <w:rStyle w:val="normaltextrun"/>
          <w:rFonts w:ascii="Calibri" w:eastAsiaTheme="majorEastAsia" w:hAnsi="Calibri" w:cs="Calibri"/>
          <w:b/>
          <w:bCs/>
          <w:color w:val="00188F"/>
          <w:sz w:val="18"/>
          <w:szCs w:val="18"/>
        </w:rPr>
        <w:t>Georreplicação</w:t>
      </w:r>
      <w:proofErr w:type="spellEnd"/>
      <w:r>
        <w:rPr>
          <w:rStyle w:val="normaltextrun"/>
          <w:rFonts w:ascii="Calibri" w:eastAsiaTheme="majorEastAsia" w:hAnsi="Calibri" w:cs="Calibri"/>
          <w:b/>
          <w:bCs/>
          <w:color w:val="00188F"/>
          <w:sz w:val="18"/>
          <w:szCs w:val="18"/>
        </w:rPr>
        <w:t xml:space="preserve"> Ativa</w:t>
      </w:r>
    </w:p>
    <w:p w14:paraId="6A97CF92" w14:textId="77777777" w:rsidR="005D5A8C" w:rsidRPr="00141067"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Máximo de Minutos Disponíveis</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representa a quantidade total de minutos em que uma determinada instância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implantada pelo Cliente em uma assinatura do Microsoft Azure, esteve em operação durante um Período Aplicável.</w:t>
      </w:r>
    </w:p>
    <w:p w14:paraId="5D02F778" w14:textId="77777777" w:rsidR="005D5A8C" w:rsidRPr="00141067"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“Grupo de </w:t>
      </w:r>
      <w:proofErr w:type="spellStart"/>
      <w:r>
        <w:rPr>
          <w:rStyle w:val="normaltextrun"/>
          <w:rFonts w:ascii="Calibri" w:eastAsiaTheme="majorEastAsia" w:hAnsi="Calibri" w:cs="Calibri"/>
          <w:b/>
          <w:bCs/>
          <w:color w:val="00188F"/>
          <w:sz w:val="18"/>
          <w:szCs w:val="18"/>
        </w:rPr>
        <w:t>Georreplicação</w:t>
      </w:r>
      <w:proofErr w:type="spellEnd"/>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 xml:space="preserve">é uma configuração que agrupa logicamente instâncias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permitindo a sincronização de dados entre elas. </w:t>
      </w:r>
    </w:p>
    <w:p w14:paraId="55DC91DB" w14:textId="77777777" w:rsidR="005D5A8C" w:rsidRPr="00141067" w:rsidRDefault="005D5A8C" w:rsidP="005D5A8C">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“Tempo de Inatividade</w:t>
      </w:r>
      <w:r>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corresponde à quantidade total de minutos, dentro do período dos Minutos Máximos Disponíveis, durante os quais nenhum dos pontos de extremidade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vinculados ao grupo de </w:t>
      </w:r>
      <w:proofErr w:type="spellStart"/>
      <w:r>
        <w:rPr>
          <w:rStyle w:val="normaltextrun"/>
          <w:rFonts w:ascii="Calibri" w:eastAsiaTheme="majorEastAsia" w:hAnsi="Calibri" w:cs="Calibri"/>
          <w:sz w:val="18"/>
          <w:szCs w:val="18"/>
        </w:rPr>
        <w:t>georreplicação</w:t>
      </w:r>
      <w:proofErr w:type="spellEnd"/>
      <w:r>
        <w:rPr>
          <w:rStyle w:val="normaltextrun"/>
          <w:rFonts w:ascii="Calibri" w:eastAsiaTheme="majorEastAsia" w:hAnsi="Calibri" w:cs="Calibri"/>
          <w:sz w:val="18"/>
          <w:szCs w:val="18"/>
        </w:rPr>
        <w:t xml:space="preserve"> esteve acessível. Um minuto será considerado como indisponível para um grupo de </w:t>
      </w:r>
      <w:proofErr w:type="spellStart"/>
      <w:r>
        <w:rPr>
          <w:rStyle w:val="normaltextrun"/>
          <w:rFonts w:ascii="Calibri" w:eastAsiaTheme="majorEastAsia" w:hAnsi="Calibri" w:cs="Calibri"/>
          <w:sz w:val="18"/>
          <w:szCs w:val="18"/>
        </w:rPr>
        <w:t>georreplicação</w:t>
      </w:r>
      <w:proofErr w:type="spellEnd"/>
      <w:r>
        <w:rPr>
          <w:rStyle w:val="normaltextrun"/>
          <w:rFonts w:ascii="Calibri" w:eastAsiaTheme="majorEastAsia" w:hAnsi="Calibri" w:cs="Calibri"/>
          <w:sz w:val="18"/>
          <w:szCs w:val="18"/>
        </w:rPr>
        <w:t xml:space="preserve"> quando, nesse intervalo, não houver conectividade entre nenhum dos pontos de extremidade das instâncias do Azure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Redis associadas ao grupo e o gateway de Internet da Microsoft — desde que o Cliente não tenha executado nenhuma ação de gerenciamento ou recurso do produto documentado que cause indisponibilidade temporária.</w:t>
      </w:r>
    </w:p>
    <w:p w14:paraId="09D4618B" w14:textId="77777777" w:rsidR="005D5A8C" w:rsidRPr="00141067" w:rsidRDefault="005D5A8C" w:rsidP="005D5A8C">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Porcentagem de Tempo de Atividade</w:t>
      </w:r>
      <w:r w:rsidRPr="0031087A">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A Porcentagem de Tempo de Atividade é calculada usando a seguinte fórmula:</w:t>
      </w:r>
    </w:p>
    <w:bookmarkEnd w:id="170"/>
    <w:p w14:paraId="33AEC2F3" w14:textId="77777777" w:rsidR="005D5A8C" w:rsidRPr="00DE77A8" w:rsidRDefault="00000000" w:rsidP="005D5A8C">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279B99F" w14:textId="77777777" w:rsidR="005D5A8C" w:rsidRPr="00482B02" w:rsidRDefault="005D5A8C" w:rsidP="005D5A8C">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Aplicam-se os seguintes Níveis de Serviço e Créditos de Serviço ao uso, pelo Cliente, das camadas Otimizada para Memória, Balanceada e Otimizada para Computação do Azure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Redis que oferecem suporte à </w:t>
      </w:r>
      <w:proofErr w:type="spellStart"/>
      <w:r>
        <w:rPr>
          <w:rFonts w:ascii="Calibri" w:eastAsia="Times New Roman" w:hAnsi="Calibri" w:cs="Calibri"/>
          <w:b/>
          <w:bCs/>
          <w:color w:val="00188F"/>
          <w:sz w:val="18"/>
          <w:szCs w:val="18"/>
        </w:rPr>
        <w:t>Georreplicação</w:t>
      </w:r>
      <w:proofErr w:type="spellEnd"/>
      <w:r>
        <w:rPr>
          <w:rFonts w:ascii="Calibri" w:eastAsia="Times New Roman" w:hAnsi="Calibri" w:cs="Calibri"/>
          <w:b/>
          <w:bCs/>
          <w:color w:val="00188F"/>
          <w:sz w:val="18"/>
          <w:szCs w:val="18"/>
        </w:rPr>
        <w:t xml:space="preserve"> Ativa, desde que estejam configuradas com, no mínimo, três instâncias implantadas em três ou mais regiões distintas, conectadas entre si por meio da </w:t>
      </w:r>
      <w:proofErr w:type="spellStart"/>
      <w:r>
        <w:rPr>
          <w:rFonts w:ascii="Calibri" w:eastAsia="Times New Roman" w:hAnsi="Calibri" w:cs="Calibri"/>
          <w:b/>
          <w:bCs/>
          <w:color w:val="00188F"/>
          <w:sz w:val="18"/>
          <w:szCs w:val="18"/>
        </w:rPr>
        <w:t>Georreplicação</w:t>
      </w:r>
      <w:proofErr w:type="spellEnd"/>
      <w:r>
        <w:rPr>
          <w:rFonts w:ascii="Calibri" w:eastAsia="Times New Roman" w:hAnsi="Calibri" w:cs="Calibri"/>
          <w:b/>
          <w:bCs/>
          <w:color w:val="00188F"/>
          <w:sz w:val="18"/>
          <w:szCs w:val="18"/>
        </w:rPr>
        <w:t xml:space="preserve"> Ativa, e cada instância esteja implantada com o modo de Alta Disponibilidade e Redundância de Zona ativados</w:t>
      </w:r>
      <w:r w:rsidRPr="0031087A">
        <w:rPr>
          <w:rStyle w:val="normaltextrun"/>
          <w:rFonts w:ascii="Calibri" w:eastAsiaTheme="majorEastAsia" w:hAnsi="Calibri" w:cs="Calibri"/>
          <w:b/>
          <w:color w:val="00188F"/>
          <w:sz w:val="18"/>
          <w:szCs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D5A8C" w:rsidRPr="00EF7CF9" w14:paraId="63EC9605" w14:textId="77777777" w:rsidTr="0068505E">
        <w:trPr>
          <w:trHeight w:val="245"/>
          <w:tblHeader/>
        </w:trPr>
        <w:tc>
          <w:tcPr>
            <w:tcW w:w="5400" w:type="dxa"/>
            <w:shd w:val="clear" w:color="auto" w:fill="0072C6"/>
          </w:tcPr>
          <w:p w14:paraId="22D2DE55" w14:textId="77777777" w:rsidR="005D5A8C" w:rsidRPr="008B762B"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0EA826FE" w14:textId="77777777" w:rsidR="005D5A8C" w:rsidRPr="008B762B" w:rsidRDefault="005D5A8C"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D5A8C" w:rsidRPr="00EF7CF9" w14:paraId="78E7EFE8" w14:textId="77777777" w:rsidTr="0068505E">
        <w:trPr>
          <w:trHeight w:val="245"/>
        </w:trPr>
        <w:tc>
          <w:tcPr>
            <w:tcW w:w="5400" w:type="dxa"/>
          </w:tcPr>
          <w:p w14:paraId="06441D0E" w14:textId="77777777" w:rsidR="005D5A8C" w:rsidRPr="008B762B" w:rsidRDefault="005D5A8C" w:rsidP="0078028E">
            <w:pPr>
              <w:pStyle w:val="ProductList-OfferingBody"/>
              <w:jc w:val="center"/>
              <w:rPr>
                <w:rFonts w:ascii="Calibri" w:hAnsi="Calibri" w:cs="Calibri"/>
                <w:szCs w:val="16"/>
              </w:rPr>
            </w:pPr>
            <w:r>
              <w:rPr>
                <w:rFonts w:ascii="Calibri" w:hAnsi="Calibri" w:cs="Calibri"/>
                <w:szCs w:val="16"/>
              </w:rPr>
              <w:t>&lt; 99,999%</w:t>
            </w:r>
          </w:p>
        </w:tc>
        <w:tc>
          <w:tcPr>
            <w:tcW w:w="5400" w:type="dxa"/>
          </w:tcPr>
          <w:p w14:paraId="7E1B5063" w14:textId="77777777" w:rsidR="005D5A8C" w:rsidRPr="008B762B" w:rsidRDefault="005D5A8C" w:rsidP="0078028E">
            <w:pPr>
              <w:pStyle w:val="ProductList-OfferingBody"/>
              <w:jc w:val="center"/>
              <w:rPr>
                <w:rFonts w:ascii="Calibri" w:hAnsi="Calibri" w:cs="Calibri"/>
                <w:szCs w:val="16"/>
              </w:rPr>
            </w:pPr>
            <w:r>
              <w:rPr>
                <w:rFonts w:ascii="Calibri" w:hAnsi="Calibri" w:cs="Calibri"/>
                <w:szCs w:val="16"/>
              </w:rPr>
              <w:t>10%</w:t>
            </w:r>
          </w:p>
        </w:tc>
      </w:tr>
      <w:tr w:rsidR="005D5A8C" w:rsidRPr="00EF7CF9" w14:paraId="330156A3" w14:textId="77777777" w:rsidTr="0068505E">
        <w:trPr>
          <w:trHeight w:val="245"/>
        </w:trPr>
        <w:tc>
          <w:tcPr>
            <w:tcW w:w="5400" w:type="dxa"/>
          </w:tcPr>
          <w:p w14:paraId="74EB808D" w14:textId="77777777" w:rsidR="005D5A8C" w:rsidRPr="008B762B" w:rsidRDefault="005D5A8C" w:rsidP="0078028E">
            <w:pPr>
              <w:pStyle w:val="ProductList-OfferingBody"/>
              <w:jc w:val="center"/>
              <w:rPr>
                <w:rFonts w:ascii="Calibri" w:hAnsi="Calibri" w:cs="Calibri"/>
                <w:szCs w:val="16"/>
              </w:rPr>
            </w:pPr>
            <w:r>
              <w:rPr>
                <w:rFonts w:ascii="Calibri" w:hAnsi="Calibri" w:cs="Calibri"/>
                <w:szCs w:val="16"/>
              </w:rPr>
              <w:t>&lt; 99%</w:t>
            </w:r>
          </w:p>
        </w:tc>
        <w:tc>
          <w:tcPr>
            <w:tcW w:w="5400" w:type="dxa"/>
          </w:tcPr>
          <w:p w14:paraId="09AFA95F" w14:textId="77777777" w:rsidR="005D5A8C" w:rsidRPr="008B762B" w:rsidRDefault="005D5A8C" w:rsidP="0078028E">
            <w:pPr>
              <w:pStyle w:val="ProductList-OfferingBody"/>
              <w:jc w:val="center"/>
              <w:rPr>
                <w:rFonts w:ascii="Calibri" w:hAnsi="Calibri" w:cs="Calibri"/>
                <w:szCs w:val="16"/>
              </w:rPr>
            </w:pPr>
            <w:r>
              <w:rPr>
                <w:rFonts w:ascii="Calibri" w:hAnsi="Calibri" w:cs="Calibri"/>
                <w:szCs w:val="16"/>
              </w:rPr>
              <w:t>25%</w:t>
            </w:r>
          </w:p>
        </w:tc>
      </w:tr>
    </w:tbl>
    <w:p w14:paraId="31A559AD" w14:textId="77777777" w:rsidR="005D5A8C" w:rsidRPr="00BA6F19" w:rsidRDefault="005D5A8C" w:rsidP="005D5A8C">
      <w:pPr>
        <w:shd w:val="clear" w:color="auto" w:fill="808080"/>
        <w:spacing w:before="120" w:after="240" w:line="240" w:lineRule="auto"/>
        <w:jc w:val="right"/>
        <w:rPr>
          <w:rFonts w:ascii="Calibri" w:eastAsia="Calibri" w:hAnsi="Calibri" w:cs="Arial"/>
          <w:sz w:val="16"/>
          <w:szCs w:val="16"/>
        </w:rPr>
      </w:pPr>
      <w:hyperlink w:anchor="TOC" w:tooltip="Sumário" w:history="1">
        <w:r>
          <w:rPr>
            <w:rFonts w:ascii="Calibri" w:eastAsia="Calibri" w:hAnsi="Calibri" w:cs="Arial"/>
            <w:color w:val="0563C1"/>
            <w:sz w:val="16"/>
            <w:szCs w:val="16"/>
            <w:u w:val="single"/>
          </w:rPr>
          <w:t>Sumário</w:t>
        </w:r>
      </w:hyperlink>
      <w:r>
        <w:rPr>
          <w:rFonts w:ascii="Calibri" w:eastAsia="Calibri" w:hAnsi="Calibri" w:cs="Arial"/>
          <w:sz w:val="16"/>
          <w:szCs w:val="16"/>
        </w:rPr>
        <w:t>/</w:t>
      </w:r>
      <w:hyperlink w:anchor="Definições" w:tooltip="Definições" w:history="1">
        <w:r>
          <w:rPr>
            <w:rFonts w:ascii="Calibri" w:eastAsia="Calibri" w:hAnsi="Calibri" w:cs="Arial"/>
            <w:color w:val="0563C1"/>
            <w:sz w:val="16"/>
            <w:szCs w:val="16"/>
            <w:u w:val="single"/>
          </w:rPr>
          <w:t>Definições</w:t>
        </w:r>
      </w:hyperlink>
    </w:p>
    <w:p w14:paraId="713E79DD" w14:textId="5DCF33C0" w:rsidR="00346887" w:rsidRDefault="00203681" w:rsidP="00277537">
      <w:pPr>
        <w:pStyle w:val="ProductList-Offering2Heading"/>
        <w:keepNext/>
        <w:tabs>
          <w:tab w:val="clear" w:pos="360"/>
          <w:tab w:val="clear" w:pos="720"/>
          <w:tab w:val="clear" w:pos="1080"/>
        </w:tabs>
        <w:outlineLvl w:val="2"/>
      </w:pPr>
      <w:bookmarkStart w:id="171" w:name="_Toc239175895"/>
      <w:r>
        <w:t xml:space="preserve">Azure </w:t>
      </w:r>
      <w:proofErr w:type="spellStart"/>
      <w:r>
        <w:t>Chaos</w:t>
      </w:r>
      <w:proofErr w:type="spellEnd"/>
      <w:r>
        <w:t xml:space="preserve"> Studio</w:t>
      </w:r>
      <w:bookmarkEnd w:id="171"/>
    </w:p>
    <w:p w14:paraId="7A8858C1" w14:textId="77777777" w:rsidR="00623456" w:rsidRPr="00BA6F19" w:rsidRDefault="00623456" w:rsidP="0062345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“Minutos de Ação”</w:t>
      </w:r>
      <w:r>
        <w:rPr>
          <w:rFonts w:ascii="Calibri" w:eastAsia="Calibri" w:hAnsi="Calibri" w:cs="Arial"/>
          <w:sz w:val="18"/>
          <w:bdr w:val="none" w:sz="0" w:space="0" w:color="auto" w:frame="1"/>
        </w:rPr>
        <w:t xml:space="preserve"> é o número total de minutos que um determinado experimento do Azure </w:t>
      </w:r>
      <w:proofErr w:type="spellStart"/>
      <w:r>
        <w:rPr>
          <w:rFonts w:ascii="Calibri" w:eastAsia="Calibri" w:hAnsi="Calibri" w:cs="Arial"/>
          <w:sz w:val="18"/>
          <w:bdr w:val="none" w:sz="0" w:space="0" w:color="auto" w:frame="1"/>
        </w:rPr>
        <w:t>Chaos</w:t>
      </w:r>
      <w:proofErr w:type="spellEnd"/>
      <w:r>
        <w:rPr>
          <w:rFonts w:ascii="Calibri" w:eastAsia="Calibri" w:hAnsi="Calibri" w:cs="Arial"/>
          <w:sz w:val="18"/>
          <w:bdr w:val="none" w:sz="0" w:space="0" w:color="auto" w:frame="1"/>
        </w:rPr>
        <w:t xml:space="preserve"> Studio aplica uma ação contra um recurso de destino no Microsoft Azure durante um Período Aplicável. Os Minutos de Ação são medidos desde o momento em que um experimento inicia uma ação até o momento em que a ação foi executada pela duração </w:t>
      </w:r>
      <w:proofErr w:type="spellStart"/>
      <w:r>
        <w:rPr>
          <w:rFonts w:ascii="Calibri" w:eastAsia="Calibri" w:hAnsi="Calibri" w:cs="Arial"/>
          <w:sz w:val="18"/>
          <w:bdr w:val="none" w:sz="0" w:space="0" w:color="auto" w:frame="1"/>
        </w:rPr>
        <w:t>pré</w:t>
      </w:r>
      <w:proofErr w:type="spellEnd"/>
      <w:r>
        <w:rPr>
          <w:rFonts w:ascii="Calibri" w:eastAsia="Calibri" w:hAnsi="Calibri" w:cs="Arial"/>
          <w:sz w:val="18"/>
          <w:bdr w:val="none" w:sz="0" w:space="0" w:color="auto" w:frame="1"/>
        </w:rPr>
        <w:t>-configurada ou foi encerrada. Um experimento pode consistir em uma ou mais ações executadas sequencialmente ou simultaneamente.</w:t>
      </w:r>
    </w:p>
    <w:p w14:paraId="5BC1D6AD" w14:textId="77777777" w:rsidR="00623456" w:rsidRPr="00BA6F19" w:rsidRDefault="00623456" w:rsidP="00623456">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“Total de Minutos de Ação”</w:t>
      </w:r>
      <w:r>
        <w:rPr>
          <w:rFonts w:ascii="Calibri" w:eastAsia="Calibri" w:hAnsi="Calibri" w:cs="Arial"/>
          <w:sz w:val="18"/>
          <w:bdr w:val="none" w:sz="0" w:space="0" w:color="auto" w:frame="1"/>
        </w:rPr>
        <w:t> é a soma de todos os Minutos de Ação em uma determinada assinatura do Microsoft Azure durante um Período Aplicável.</w:t>
      </w:r>
    </w:p>
    <w:p w14:paraId="3655A0B6" w14:textId="77777777" w:rsidR="00623456" w:rsidRPr="00BA6F19" w:rsidRDefault="00623456" w:rsidP="00623456">
      <w:pPr>
        <w:tabs>
          <w:tab w:val="left" w:pos="360"/>
          <w:tab w:val="left" w:pos="720"/>
          <w:tab w:val="left" w:pos="1080"/>
        </w:tabs>
        <w:spacing w:after="0" w:line="240" w:lineRule="auto"/>
        <w:rPr>
          <w:rFonts w:ascii="Calibri" w:eastAsia="Calibri" w:hAnsi="Calibri" w:cs="Arial"/>
          <w:sz w:val="18"/>
        </w:rPr>
      </w:pPr>
      <w:r w:rsidRPr="007D5833">
        <w:rPr>
          <w:rFonts w:ascii="Calibri" w:eastAsia="Calibri" w:hAnsi="Calibri" w:cs="Arial"/>
          <w:sz w:val="18"/>
          <w:bdr w:val="none" w:sz="0" w:space="0" w:color="auto" w:frame="1"/>
        </w:rPr>
        <w:t xml:space="preserve">O </w:t>
      </w:r>
      <w:r>
        <w:rPr>
          <w:rFonts w:ascii="Calibri" w:eastAsia="Calibri" w:hAnsi="Calibri" w:cs="Arial"/>
          <w:b/>
          <w:bCs/>
          <w:color w:val="00188F"/>
          <w:sz w:val="18"/>
          <w:bdr w:val="none" w:sz="0" w:space="0" w:color="auto" w:frame="1"/>
        </w:rPr>
        <w:t>“Tempo de Inatividade”</w:t>
      </w:r>
      <w:r>
        <w:rPr>
          <w:rFonts w:ascii="Calibri" w:eastAsia="Calibri" w:hAnsi="Calibri" w:cs="Arial"/>
          <w:sz w:val="18"/>
          <w:bdr w:val="none" w:sz="0" w:space="0" w:color="auto" w:frame="1"/>
        </w:rPr>
        <w:t xml:space="preserve"> é avaliado em intervalos de 1 minuto para cada ação ativa e é a soma de todos os Minutos de Ação em uma determinada assinatura do Microsoft Azure durante um Período Aplicável, durante o qual o </w:t>
      </w:r>
      <w:proofErr w:type="spellStart"/>
      <w:r>
        <w:rPr>
          <w:rFonts w:ascii="Calibri" w:eastAsia="Calibri" w:hAnsi="Calibri" w:cs="Arial"/>
          <w:sz w:val="18"/>
          <w:bdr w:val="none" w:sz="0" w:space="0" w:color="auto" w:frame="1"/>
        </w:rPr>
        <w:t>Chaos</w:t>
      </w:r>
      <w:proofErr w:type="spellEnd"/>
      <w:r>
        <w:rPr>
          <w:rFonts w:ascii="Calibri" w:eastAsia="Calibri" w:hAnsi="Calibri" w:cs="Arial"/>
          <w:sz w:val="18"/>
          <w:bdr w:val="none" w:sz="0" w:space="0" w:color="auto" w:frame="1"/>
        </w:rPr>
        <w:t xml:space="preserve"> Studio não está disponível. Um minuto para um determinado experimento será considerado indisponível se, dentro desse intervalo de 1 minuto, pelo menos uma solicitação de interrupção do experimento processada pelo </w:t>
      </w:r>
      <w:proofErr w:type="spellStart"/>
      <w:r>
        <w:rPr>
          <w:rFonts w:ascii="Calibri" w:eastAsia="Calibri" w:hAnsi="Calibri" w:cs="Arial"/>
          <w:sz w:val="18"/>
          <w:bdr w:val="none" w:sz="0" w:space="0" w:color="auto" w:frame="1"/>
        </w:rPr>
        <w:t>Chaos</w:t>
      </w:r>
      <w:proofErr w:type="spellEnd"/>
      <w:r>
        <w:rPr>
          <w:rFonts w:ascii="Calibri" w:eastAsia="Calibri" w:hAnsi="Calibri" w:cs="Arial"/>
          <w:sz w:val="18"/>
          <w:bdr w:val="none" w:sz="0" w:space="0" w:color="auto" w:frame="1"/>
        </w:rPr>
        <w:t xml:space="preserve"> Studio gerar um erro 500</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 xml:space="preserve">Se nenhuma solicitação de interrupção do experimento for processada pelo </w:t>
      </w:r>
      <w:proofErr w:type="spellStart"/>
      <w:r>
        <w:rPr>
          <w:rFonts w:ascii="Calibri" w:eastAsia="Calibri" w:hAnsi="Calibri" w:cs="Arial"/>
          <w:sz w:val="18"/>
          <w:bdr w:val="none" w:sz="0" w:space="0" w:color="auto" w:frame="1"/>
        </w:rPr>
        <w:t>Chaos</w:t>
      </w:r>
      <w:proofErr w:type="spellEnd"/>
      <w:r>
        <w:rPr>
          <w:rFonts w:ascii="Calibri" w:eastAsia="Calibri" w:hAnsi="Calibri" w:cs="Arial"/>
          <w:sz w:val="18"/>
          <w:bdr w:val="none" w:sz="0" w:space="0" w:color="auto" w:frame="1"/>
        </w:rPr>
        <w:t xml:space="preserve"> Studio dentro de um determinado intervalo de 1 minuto, o tempo de inatividade do intervalo será considerado 0 minuto.</w:t>
      </w:r>
    </w:p>
    <w:p w14:paraId="0E03353F" w14:textId="77777777" w:rsidR="00623456" w:rsidRPr="00BA6F19" w:rsidRDefault="00623456" w:rsidP="00623456">
      <w:pPr>
        <w:tabs>
          <w:tab w:val="left" w:pos="360"/>
          <w:tab w:val="left" w:pos="720"/>
          <w:tab w:val="left" w:pos="1080"/>
        </w:tabs>
        <w:spacing w:after="0" w:line="240" w:lineRule="auto"/>
        <w:rPr>
          <w:rFonts w:ascii="Calibri" w:eastAsia="Calibri" w:hAnsi="Calibri" w:cs="Arial"/>
          <w:sz w:val="18"/>
          <w:bdr w:val="none" w:sz="0" w:space="0" w:color="auto" w:frame="1"/>
        </w:rPr>
      </w:pPr>
      <w:r w:rsidRPr="00D9131E">
        <w:rPr>
          <w:rFonts w:ascii="Calibri" w:eastAsia="Calibri" w:hAnsi="Calibri" w:cs="Arial"/>
          <w:b/>
          <w:bCs/>
          <w:sz w:val="18"/>
          <w:bdr w:val="none" w:sz="0" w:space="0" w:color="auto" w:frame="1"/>
        </w:rPr>
        <w:t>“</w:t>
      </w:r>
      <w:r>
        <w:rPr>
          <w:rFonts w:ascii="Calibri" w:eastAsia="Calibri" w:hAnsi="Calibri" w:cs="Arial"/>
          <w:b/>
          <w:bCs/>
          <w:color w:val="00188F"/>
          <w:sz w:val="18"/>
          <w:bdr w:val="none" w:sz="0" w:space="0" w:color="auto" w:frame="1"/>
        </w:rPr>
        <w:t>Porcentagem de Tempo de Atividade</w:t>
      </w:r>
      <w:r w:rsidRPr="00D9131E">
        <w:rPr>
          <w:rFonts w:ascii="Calibri" w:eastAsia="Calibri" w:hAnsi="Calibri" w:cs="Arial"/>
          <w:b/>
          <w:bCs/>
          <w:sz w:val="18"/>
          <w:bdr w:val="none" w:sz="0" w:space="0" w:color="auto" w:frame="1"/>
        </w:rPr>
        <w:t>”</w:t>
      </w:r>
      <w:r w:rsidRPr="005C58F8">
        <w:rPr>
          <w:rFonts w:ascii="Calibri" w:eastAsia="Calibri" w:hAnsi="Calibri" w:cs="Arial"/>
          <w:b/>
          <w:bCs/>
          <w:sz w:val="18"/>
          <w:bdr w:val="none" w:sz="0" w:space="0" w:color="auto" w:frame="1"/>
        </w:rPr>
        <w:t>:</w:t>
      </w:r>
      <w:r>
        <w:rPr>
          <w:rFonts w:ascii="Calibri" w:eastAsia="Calibri" w:hAnsi="Calibri" w:cs="Arial"/>
          <w:sz w:val="18"/>
          <w:bdr w:val="none" w:sz="0" w:space="0" w:color="auto" w:frame="1"/>
        </w:rPr>
        <w:t xml:space="preserve"> a Porcentagem de Tempo de Atividade é calculada usando a seguinte fórmula:</w:t>
      </w:r>
    </w:p>
    <w:p w14:paraId="240F7EE0" w14:textId="77777777" w:rsidR="00623456" w:rsidRPr="00BA6F19" w:rsidRDefault="00000000" w:rsidP="00432DAF">
      <w:pPr>
        <w:spacing w:before="120" w:after="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Total de Minutos de Ação - Tempo de Inatividade</m:t>
              </m:r>
            </m:num>
            <m:den>
              <m:r>
                <m:rPr>
                  <m:nor/>
                </m:rPr>
                <w:rPr>
                  <w:rFonts w:ascii="Cambria Math" w:eastAsia="Calibri" w:hAnsi="Cambria Math" w:cs="Tahoma"/>
                  <w:i/>
                  <w:sz w:val="18"/>
                  <w:szCs w:val="18"/>
                </w:rPr>
                <m:t>Total de Minutos de Ação</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01831665" w14:textId="77777777" w:rsidR="00623456" w:rsidRPr="00623456" w:rsidRDefault="00623456" w:rsidP="00623456">
      <w:pPr>
        <w:tabs>
          <w:tab w:val="left" w:pos="360"/>
          <w:tab w:val="left" w:pos="720"/>
          <w:tab w:val="left" w:pos="1080"/>
        </w:tabs>
        <w:spacing w:after="0" w:line="240" w:lineRule="auto"/>
        <w:rPr>
          <w:b/>
          <w:color w:val="00188F"/>
          <w:sz w:val="18"/>
        </w:rPr>
      </w:pPr>
      <w:r w:rsidRPr="00623456">
        <w:rPr>
          <w:b/>
          <w:color w:val="00188F"/>
          <w:sz w:val="18"/>
        </w:rPr>
        <w:t>Crédito de Serviço: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23456" w:rsidRPr="00BA6F19" w14:paraId="63CD0C95" w14:textId="77777777" w:rsidTr="0068505E">
        <w:trPr>
          <w:tblHeader/>
        </w:trPr>
        <w:tc>
          <w:tcPr>
            <w:tcW w:w="5400" w:type="dxa"/>
            <w:shd w:val="clear" w:color="auto" w:fill="0072C6"/>
          </w:tcPr>
          <w:p w14:paraId="1CFECAF4"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Pr>
          <w:p w14:paraId="75BCB733"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623456" w:rsidRPr="00BA6F19" w14:paraId="21931B65" w14:textId="77777777" w:rsidTr="0068505E">
        <w:tc>
          <w:tcPr>
            <w:tcW w:w="5400" w:type="dxa"/>
          </w:tcPr>
          <w:p w14:paraId="4C68ABAF"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668F4691"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623456" w:rsidRPr="00BA6F19" w14:paraId="61C76B7F" w14:textId="77777777" w:rsidTr="0068505E">
        <w:tc>
          <w:tcPr>
            <w:tcW w:w="5400" w:type="dxa"/>
          </w:tcPr>
          <w:p w14:paraId="238EA8B1"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32EA4E37" w14:textId="77777777" w:rsidR="00623456" w:rsidRPr="00BA6F19" w:rsidRDefault="00623456"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A73C6F8" w14:textId="77777777" w:rsidR="00623456" w:rsidRPr="00BA6F19" w:rsidRDefault="00623456" w:rsidP="00623456">
      <w:pPr>
        <w:shd w:val="clear" w:color="auto" w:fill="808080"/>
        <w:spacing w:before="120" w:after="240" w:line="240" w:lineRule="auto"/>
        <w:jc w:val="right"/>
        <w:rPr>
          <w:rFonts w:ascii="Calibri" w:eastAsia="Calibri" w:hAnsi="Calibri" w:cs="Arial"/>
          <w:sz w:val="16"/>
          <w:szCs w:val="16"/>
        </w:rPr>
      </w:pPr>
      <w:hyperlink w:anchor="TOC" w:tooltip="Sumário" w:history="1">
        <w:r>
          <w:rPr>
            <w:rFonts w:ascii="Calibri" w:eastAsia="Calibri" w:hAnsi="Calibri" w:cs="Arial"/>
            <w:color w:val="0563C1"/>
            <w:sz w:val="16"/>
            <w:szCs w:val="16"/>
            <w:u w:val="single"/>
          </w:rPr>
          <w:t>Sumário</w:t>
        </w:r>
      </w:hyperlink>
      <w:r>
        <w:rPr>
          <w:rFonts w:ascii="Calibri" w:eastAsia="Calibri" w:hAnsi="Calibri" w:cs="Arial"/>
          <w:sz w:val="16"/>
          <w:szCs w:val="16"/>
        </w:rPr>
        <w:t>/</w:t>
      </w:r>
      <w:hyperlink w:anchor="Definições" w:tooltip="Definições" w:history="1">
        <w:r>
          <w:rPr>
            <w:rFonts w:ascii="Calibri" w:eastAsia="Calibri" w:hAnsi="Calibri" w:cs="Arial"/>
            <w:color w:val="0563C1"/>
            <w:sz w:val="16"/>
            <w:szCs w:val="16"/>
            <w:u w:val="single"/>
          </w:rPr>
          <w:t>Definições</w:t>
        </w:r>
      </w:hyperlink>
    </w:p>
    <w:p w14:paraId="7CF79B17" w14:textId="77777777" w:rsidR="00AB2F6A" w:rsidRPr="00AB2F6A" w:rsidRDefault="00AB2F6A" w:rsidP="00AB2F6A">
      <w:pPr>
        <w:pStyle w:val="ProductList-Offering2Heading"/>
        <w:keepNext/>
        <w:tabs>
          <w:tab w:val="clear" w:pos="360"/>
          <w:tab w:val="clear" w:pos="720"/>
          <w:tab w:val="clear" w:pos="1080"/>
        </w:tabs>
        <w:outlineLvl w:val="2"/>
      </w:pPr>
      <w:bookmarkStart w:id="172" w:name="_Toc239175896"/>
      <w:r w:rsidRPr="00AB2F6A">
        <w:lastRenderedPageBreak/>
        <w:t>HSM de Nuvem do Azure</w:t>
      </w:r>
      <w:bookmarkEnd w:id="172"/>
    </w:p>
    <w:p w14:paraId="4205CD52" w14:textId="77777777" w:rsidR="00AB2F6A" w:rsidRPr="002D026F" w:rsidRDefault="00AB2F6A" w:rsidP="00AB2F6A">
      <w:pPr>
        <w:pStyle w:val="ProductList-Body"/>
        <w:rPr>
          <w:rFonts w:ascii="Calibri" w:hAnsi="Calibri" w:cs="Calibri"/>
          <w:b/>
          <w:bCs/>
          <w:color w:val="00188F"/>
        </w:rPr>
      </w:pPr>
      <w:r>
        <w:rPr>
          <w:rFonts w:ascii="Calibri" w:hAnsi="Calibri" w:cs="Calibri"/>
          <w:b/>
          <w:bCs/>
          <w:color w:val="00188F"/>
        </w:rPr>
        <w:t>Cálculo do Tempo de Atividade e Níveis de Serviço do HSM de Nuvem</w:t>
      </w:r>
    </w:p>
    <w:p w14:paraId="73A2A850" w14:textId="77777777" w:rsidR="00AB2F6A" w:rsidRPr="002D026F" w:rsidRDefault="00AB2F6A" w:rsidP="00AB2F6A">
      <w:pPr>
        <w:pStyle w:val="ProductList-Body"/>
        <w:rPr>
          <w:rFonts w:ascii="Calibri" w:hAnsi="Calibri" w:cs="Calibri"/>
        </w:rPr>
      </w:pPr>
      <w:r>
        <w:rPr>
          <w:rFonts w:ascii="Calibri" w:hAnsi="Calibri" w:cs="Calibri"/>
        </w:rPr>
        <w:t>“</w:t>
      </w:r>
      <w:r>
        <w:rPr>
          <w:rFonts w:ascii="Calibri" w:hAnsi="Calibri" w:cs="Calibri"/>
          <w:b/>
          <w:bCs/>
          <w:color w:val="00188F"/>
        </w:rPr>
        <w:t>Minutos de Implantação</w:t>
      </w:r>
      <w:r>
        <w:rPr>
          <w:rFonts w:ascii="Calibri" w:hAnsi="Calibri" w:cs="Calibri"/>
        </w:rPr>
        <w:t xml:space="preserve">” é o número total de minutos em que um determinado HSM de Nuvem permaneceu implantado no Microsoft Azure durante um Período Aplicável. </w:t>
      </w:r>
    </w:p>
    <w:p w14:paraId="422009FC" w14:textId="77777777" w:rsidR="00AB2F6A" w:rsidRPr="002D026F" w:rsidRDefault="00AB2F6A" w:rsidP="00AB2F6A">
      <w:pPr>
        <w:pStyle w:val="ProductList-Body"/>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xml:space="preserve">” é a soma de todos os Minutos de Implantação em todos os </w:t>
      </w:r>
      <w:proofErr w:type="spellStart"/>
      <w:r>
        <w:rPr>
          <w:rFonts w:ascii="Calibri" w:hAnsi="Calibri" w:cs="Calibri"/>
        </w:rPr>
        <w:t>HSMs</w:t>
      </w:r>
      <w:proofErr w:type="spellEnd"/>
      <w:r>
        <w:rPr>
          <w:rFonts w:ascii="Calibri" w:hAnsi="Calibri" w:cs="Calibri"/>
        </w:rPr>
        <w:t xml:space="preserve"> de Nuvem implantados pelo Cliente em uma determinada assinatura do Microsoft Azure durante um Período Aplicável.</w:t>
      </w:r>
    </w:p>
    <w:p w14:paraId="622BEB60" w14:textId="77777777" w:rsidR="00AB2F6A" w:rsidRPr="002D026F" w:rsidRDefault="00AB2F6A" w:rsidP="00AB2F6A">
      <w:pPr>
        <w:pStyle w:val="ProductList-Body"/>
        <w:rPr>
          <w:rFonts w:ascii="Calibri" w:hAnsi="Calibri" w:cs="Calibri"/>
        </w:rPr>
      </w:pPr>
      <w:r>
        <w:rPr>
          <w:rFonts w:ascii="Calibri" w:hAnsi="Calibri" w:cs="Calibri"/>
        </w:rPr>
        <w:t>“</w:t>
      </w:r>
      <w:r>
        <w:rPr>
          <w:rFonts w:ascii="Calibri" w:hAnsi="Calibri" w:cs="Calibri"/>
          <w:b/>
          <w:bCs/>
          <w:color w:val="00188F"/>
        </w:rPr>
        <w:t>Transações Excluídas</w:t>
      </w:r>
      <w:r>
        <w:rPr>
          <w:rFonts w:ascii="Calibri" w:hAnsi="Calibri" w:cs="Calibri"/>
        </w:rPr>
        <w:t xml:space="preserve">” são transações para criar, atualizar ou excluir </w:t>
      </w:r>
      <w:proofErr w:type="spellStart"/>
      <w:r>
        <w:rPr>
          <w:rFonts w:ascii="Calibri" w:hAnsi="Calibri" w:cs="Calibri"/>
        </w:rPr>
        <w:t>HSMs</w:t>
      </w:r>
      <w:proofErr w:type="spellEnd"/>
      <w:r>
        <w:rPr>
          <w:rFonts w:ascii="Calibri" w:hAnsi="Calibri" w:cs="Calibri"/>
        </w:rPr>
        <w:t xml:space="preserve"> de Nuvem, chaves, atribuições de funções, definições de funções e download/upload de domínio de segurança.</w:t>
      </w:r>
    </w:p>
    <w:p w14:paraId="49F1B21E" w14:textId="77777777" w:rsidR="00AB2F6A" w:rsidRPr="002D026F" w:rsidRDefault="00AB2F6A" w:rsidP="00AB2F6A">
      <w:pPr>
        <w:pStyle w:val="ProductList-Body"/>
        <w:rPr>
          <w:rFonts w:ascii="Calibri" w:hAnsi="Calibri" w:cs="Calibri"/>
        </w:rPr>
      </w:pPr>
      <w:r>
        <w:rPr>
          <w:rFonts w:ascii="Calibri" w:hAnsi="Calibri" w:cs="Calibri"/>
        </w:rPr>
        <w:t>“</w:t>
      </w:r>
      <w:r>
        <w:rPr>
          <w:rFonts w:ascii="Calibri" w:hAnsi="Calibri" w:cs="Calibri"/>
          <w:b/>
          <w:bCs/>
          <w:color w:val="00188F"/>
        </w:rPr>
        <w:t>Tempo de Inatividade</w:t>
      </w:r>
      <w:r>
        <w:rPr>
          <w:rFonts w:ascii="Calibri" w:hAnsi="Calibri" w:cs="Calibri"/>
        </w:rPr>
        <w:t xml:space="preserve">” é o total acumulado de Minutos de Implantação em todos os </w:t>
      </w:r>
      <w:proofErr w:type="spellStart"/>
      <w:r>
        <w:rPr>
          <w:rFonts w:ascii="Calibri" w:hAnsi="Calibri" w:cs="Calibri"/>
        </w:rPr>
        <w:t>HSMs</w:t>
      </w:r>
      <w:proofErr w:type="spellEnd"/>
      <w:r>
        <w:rPr>
          <w:rFonts w:ascii="Calibri" w:hAnsi="Calibri" w:cs="Calibri"/>
        </w:rPr>
        <w:t xml:space="preserve"> de Nuvem implantados pelo Cliente em uma determinada assinatura do Microsoft Azure durante os quais o HSM gerenciado permanece indisponível. Um minuto será considerado indisponível para um determinado HSM de Nuvem se todas as tentativas contínuas de executar transações, que não sejam Transações Excluídas, no HSM de Nuvem durante o minuto resultar em um Código de Erro ou não gerar um Código de Êxito em até 5 segundos contados a partir do recibo de solicitação da Microsoft.</w:t>
      </w:r>
    </w:p>
    <w:p w14:paraId="584B067C" w14:textId="77777777" w:rsidR="00AB2F6A" w:rsidRPr="002D026F" w:rsidRDefault="00AB2F6A" w:rsidP="00AB2F6A">
      <w:pPr>
        <w:pStyle w:val="ProductList-Body"/>
        <w:rPr>
          <w:rFonts w:ascii="Calibri" w:hAnsi="Calibri" w:cs="Calibri"/>
        </w:rPr>
      </w:pPr>
      <w:r>
        <w:rPr>
          <w:rFonts w:ascii="Calibri" w:hAnsi="Calibri" w:cs="Calibri"/>
        </w:rPr>
        <w:t>A “</w:t>
      </w:r>
      <w:r>
        <w:rPr>
          <w:rFonts w:ascii="Calibri" w:hAnsi="Calibri" w:cs="Calibri"/>
          <w:b/>
          <w:bCs/>
          <w:color w:val="00188F"/>
        </w:rPr>
        <w:t>Porcentagem de Tempo de Atividade</w:t>
      </w:r>
      <w:r>
        <w:rPr>
          <w:rFonts w:ascii="Calibri" w:hAnsi="Calibri" w:cs="Calibri"/>
        </w:rPr>
        <w:t>” do Serviço HSM de Nuvem é calculada como o Máximo de Minutos Disponíveis menos o Tempo de Inatividade dividido pelo Máximo de Minutos Disponíveis para uma determinada assinatura do Microsoft Azure durante um Período Aplicável.</w:t>
      </w:r>
    </w:p>
    <w:p w14:paraId="514497DD" w14:textId="77777777" w:rsidR="00AB2F6A" w:rsidRPr="002D026F" w:rsidRDefault="00AB2F6A" w:rsidP="00AB2F6A">
      <w:pPr>
        <w:pStyle w:val="ProductList-Body"/>
        <w:rPr>
          <w:rFonts w:ascii="Calibri" w:hAnsi="Calibri" w:cs="Calibri"/>
        </w:rPr>
      </w:pPr>
      <w:r>
        <w:rPr>
          <w:rFonts w:ascii="Calibri" w:hAnsi="Calibri" w:cs="Calibri"/>
        </w:rPr>
        <w:t>A Porcentagem de Tempo de Atividade é representada pela seguinte fórmula:</w:t>
      </w:r>
    </w:p>
    <w:p w14:paraId="4F82EACD" w14:textId="77777777" w:rsidR="00AB2F6A" w:rsidRPr="001E28FB" w:rsidRDefault="00000000" w:rsidP="00AB2F6A">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769B6D" w14:textId="77777777" w:rsidR="00AB2F6A" w:rsidRPr="002D026F" w:rsidRDefault="00AB2F6A" w:rsidP="00AB2F6A">
      <w:pPr>
        <w:pStyle w:val="ProductList-Body"/>
        <w:rPr>
          <w:rFonts w:ascii="Calibri" w:hAnsi="Calibri" w:cs="Calibri"/>
          <w:b/>
          <w:color w:val="00188F"/>
        </w:rPr>
      </w:pPr>
      <w:r>
        <w:rPr>
          <w:rFonts w:ascii="Calibri" w:hAnsi="Calibri" w:cs="Calibri"/>
          <w:b/>
          <w:color w:val="00188F"/>
        </w:rPr>
        <w:t>Os seguintes Níveis de Serviço e Créditos de Serviço são aplicáveis ao uso que o Cliente faz do Serviço HSM de Nuvem:</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B2F6A" w:rsidRPr="00B44CF9" w14:paraId="4FA1444C" w14:textId="77777777" w:rsidTr="0068505E">
        <w:trPr>
          <w:tblHeader/>
        </w:trPr>
        <w:tc>
          <w:tcPr>
            <w:tcW w:w="5400" w:type="dxa"/>
            <w:shd w:val="clear" w:color="auto" w:fill="0072C6"/>
          </w:tcPr>
          <w:p w14:paraId="1D35A673" w14:textId="77777777" w:rsidR="00AB2F6A" w:rsidRPr="002D026F" w:rsidRDefault="00AB2F6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E3F5B60" w14:textId="77777777" w:rsidR="00AB2F6A" w:rsidRPr="002D026F" w:rsidRDefault="00AB2F6A"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AB2F6A" w:rsidRPr="00B44CF9" w14:paraId="1CCCAA41" w14:textId="77777777" w:rsidTr="0068505E">
        <w:trPr>
          <w:trHeight w:val="245"/>
        </w:trPr>
        <w:tc>
          <w:tcPr>
            <w:tcW w:w="5400" w:type="dxa"/>
          </w:tcPr>
          <w:p w14:paraId="78C5E9F4" w14:textId="77777777" w:rsidR="00AB2F6A" w:rsidRPr="002D026F" w:rsidRDefault="00AB2F6A"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5BAD2761" w14:textId="77777777" w:rsidR="00AB2F6A" w:rsidRPr="002D026F" w:rsidRDefault="00AB2F6A" w:rsidP="008367CC">
            <w:pPr>
              <w:pStyle w:val="ProductList-OfferingBody"/>
              <w:jc w:val="center"/>
              <w:rPr>
                <w:rFonts w:ascii="Calibri" w:hAnsi="Calibri" w:cs="Calibri"/>
                <w:szCs w:val="16"/>
              </w:rPr>
            </w:pPr>
            <w:r>
              <w:rPr>
                <w:rFonts w:ascii="Calibri" w:hAnsi="Calibri" w:cs="Calibri"/>
                <w:szCs w:val="16"/>
              </w:rPr>
              <w:t>10%</w:t>
            </w:r>
          </w:p>
        </w:tc>
      </w:tr>
      <w:tr w:rsidR="00AB2F6A" w:rsidRPr="00B44CF9" w14:paraId="17BD6E4F" w14:textId="77777777" w:rsidTr="0068505E">
        <w:trPr>
          <w:trHeight w:val="245"/>
        </w:trPr>
        <w:tc>
          <w:tcPr>
            <w:tcW w:w="5400" w:type="dxa"/>
          </w:tcPr>
          <w:p w14:paraId="72AC364F" w14:textId="77777777" w:rsidR="00AB2F6A" w:rsidRPr="002D026F" w:rsidRDefault="00AB2F6A"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53AC6577" w14:textId="77777777" w:rsidR="00AB2F6A" w:rsidRPr="002D026F" w:rsidRDefault="00AB2F6A" w:rsidP="008367CC">
            <w:pPr>
              <w:pStyle w:val="ProductList-OfferingBody"/>
              <w:jc w:val="center"/>
              <w:rPr>
                <w:rFonts w:ascii="Calibri" w:hAnsi="Calibri" w:cs="Calibri"/>
                <w:szCs w:val="16"/>
              </w:rPr>
            </w:pPr>
            <w:r>
              <w:rPr>
                <w:rFonts w:ascii="Calibri" w:hAnsi="Calibri" w:cs="Calibri"/>
                <w:szCs w:val="16"/>
              </w:rPr>
              <w:t>25%</w:t>
            </w:r>
          </w:p>
        </w:tc>
      </w:tr>
    </w:tbl>
    <w:p w14:paraId="04360F5B" w14:textId="77777777" w:rsidR="00AB2F6A" w:rsidRPr="00BA6F19" w:rsidRDefault="00AB2F6A" w:rsidP="00AB2F6A">
      <w:pPr>
        <w:shd w:val="clear" w:color="auto" w:fill="808080"/>
        <w:spacing w:before="120" w:after="240" w:line="240" w:lineRule="auto"/>
        <w:jc w:val="right"/>
        <w:rPr>
          <w:rFonts w:ascii="Calibri" w:eastAsia="Calibri" w:hAnsi="Calibri" w:cs="Arial"/>
          <w:sz w:val="16"/>
          <w:szCs w:val="16"/>
        </w:rPr>
      </w:pPr>
      <w:hyperlink w:anchor="TOC" w:tooltip="Sumário" w:history="1">
        <w:r>
          <w:rPr>
            <w:rFonts w:ascii="Calibri" w:eastAsia="Calibri" w:hAnsi="Calibri" w:cs="Arial"/>
            <w:color w:val="0563C1"/>
            <w:sz w:val="16"/>
            <w:szCs w:val="16"/>
            <w:u w:val="single"/>
          </w:rPr>
          <w:t>Sumário</w:t>
        </w:r>
      </w:hyperlink>
      <w:r>
        <w:rPr>
          <w:rFonts w:ascii="Calibri" w:eastAsia="Calibri" w:hAnsi="Calibri" w:cs="Arial"/>
          <w:sz w:val="16"/>
          <w:szCs w:val="16"/>
        </w:rPr>
        <w:t>/</w:t>
      </w:r>
      <w:hyperlink w:anchor="Definições" w:tooltip="Definições" w:history="1">
        <w:r>
          <w:rPr>
            <w:rFonts w:ascii="Calibri" w:eastAsia="Calibri" w:hAnsi="Calibri" w:cs="Arial"/>
            <w:color w:val="0563C1"/>
            <w:sz w:val="16"/>
            <w:szCs w:val="16"/>
            <w:u w:val="single"/>
          </w:rPr>
          <w:t>Definições</w:t>
        </w:r>
      </w:hyperlink>
    </w:p>
    <w:p w14:paraId="391B251F" w14:textId="5D7FC0D8" w:rsidR="00FA4844" w:rsidRPr="00EF7CF9" w:rsidRDefault="00FA4844" w:rsidP="00277537">
      <w:pPr>
        <w:pStyle w:val="ProductList-Offering2Heading"/>
        <w:keepNext/>
        <w:tabs>
          <w:tab w:val="clear" w:pos="360"/>
          <w:tab w:val="clear" w:pos="720"/>
          <w:tab w:val="clear" w:pos="1080"/>
        </w:tabs>
        <w:outlineLvl w:val="2"/>
      </w:pPr>
      <w:bookmarkStart w:id="173" w:name="_Toc239175897"/>
      <w:r>
        <w:t>Serviços de Nuvem</w:t>
      </w:r>
      <w:bookmarkEnd w:id="165"/>
      <w:bookmarkEnd w:id="173"/>
    </w:p>
    <w:p w14:paraId="616BD5A6" w14:textId="77777777" w:rsidR="00FA4844" w:rsidRPr="00EF7CF9" w:rsidRDefault="00FA4844" w:rsidP="00277537">
      <w:pPr>
        <w:pStyle w:val="ProductList-Body"/>
        <w:rPr>
          <w:b/>
          <w:color w:val="00188F"/>
        </w:rPr>
      </w:pPr>
      <w:r>
        <w:rPr>
          <w:b/>
          <w:color w:val="00188F"/>
        </w:rPr>
        <w:t>Definições Adicionais</w:t>
      </w:r>
      <w:r w:rsidRPr="00B76198">
        <w:rPr>
          <w:b/>
          <w:color w:val="00188F"/>
        </w:rPr>
        <w:t>:</w:t>
      </w:r>
    </w:p>
    <w:p w14:paraId="00F034C6" w14:textId="1E82E99F" w:rsidR="00FA4844" w:rsidRPr="00EF7CF9" w:rsidRDefault="0014772F" w:rsidP="00277537">
      <w:pPr>
        <w:pStyle w:val="ProductList-Body"/>
      </w:pPr>
      <w:r>
        <w:t>“</w:t>
      </w:r>
      <w:r w:rsidR="00FA4844">
        <w:rPr>
          <w:b/>
          <w:color w:val="00188F"/>
        </w:rPr>
        <w:t>Serviços de Nuvem</w:t>
      </w:r>
      <w:r>
        <w:t>”</w:t>
      </w:r>
      <w:r w:rsidR="00FA4844">
        <w:t xml:space="preserve"> significa um conjunto de recursos de computador usados para as Funções Web e de Trabalho.</w:t>
      </w:r>
    </w:p>
    <w:p w14:paraId="1A253FE3" w14:textId="5601E885" w:rsidR="00FA4844" w:rsidRPr="00EF7CF9" w:rsidRDefault="0014772F" w:rsidP="00277537">
      <w:pPr>
        <w:pStyle w:val="ProductList-Body"/>
      </w:pPr>
      <w:r>
        <w:t>“</w:t>
      </w:r>
      <w:r w:rsidR="00FA4844">
        <w:rPr>
          <w:b/>
          <w:color w:val="00188F"/>
        </w:rPr>
        <w:t>Conectividade de Instância da Função</w:t>
      </w:r>
      <w:r>
        <w:t>”</w:t>
      </w:r>
      <w:r w:rsidR="00FA4844">
        <w:t xml:space="preserve"> é o tráfego de rede bidirecional entre a instância da função e outros endereços IP usando-se os protocolos de rede TCP ou UDP em que a instância da função é configurada para permitir o tráfego. Os endereços IP podem ser endereços IP no mesmo Serviço de Nuvem que a máquina virtual, endereços IP na mesma rede virtual que a máquina virtual ou endereços IP públicos e roteáveis.</w:t>
      </w:r>
    </w:p>
    <w:p w14:paraId="2210A489" w14:textId="5CE84F64" w:rsidR="00FA4844" w:rsidRPr="00B53B45" w:rsidRDefault="0014772F" w:rsidP="00277537">
      <w:pPr>
        <w:pStyle w:val="ProductList-Body"/>
        <w:jc w:val="both"/>
        <w:rPr>
          <w:spacing w:val="-2"/>
        </w:rPr>
      </w:pPr>
      <w:r>
        <w:rPr>
          <w:spacing w:val="-2"/>
        </w:rPr>
        <w:t>“</w:t>
      </w:r>
      <w:r w:rsidR="00FA4844" w:rsidRPr="00B53B45">
        <w:rPr>
          <w:b/>
          <w:color w:val="00188F"/>
          <w:spacing w:val="-2"/>
        </w:rPr>
        <w:t>Locatário</w:t>
      </w:r>
      <w:r>
        <w:rPr>
          <w:spacing w:val="-2"/>
        </w:rPr>
        <w:t>”</w:t>
      </w:r>
      <w:r w:rsidR="00FA4844" w:rsidRPr="00B53B45">
        <w:rPr>
          <w:spacing w:val="-2"/>
        </w:rPr>
        <w:t xml:space="preserve"> representa uma ou mais funções, cada uma delas consistindo em uma ou mais instâncias de função que são implantadas em um único pacote.</w:t>
      </w:r>
    </w:p>
    <w:p w14:paraId="7384DC2B" w14:textId="7BCF86BD" w:rsidR="00FA4844" w:rsidRPr="00EF7CF9" w:rsidRDefault="0014772F" w:rsidP="00277537">
      <w:pPr>
        <w:pStyle w:val="ProductList-Body"/>
      </w:pPr>
      <w:r>
        <w:t>“</w:t>
      </w:r>
      <w:r w:rsidR="00FA4844">
        <w:rPr>
          <w:b/>
          <w:color w:val="00188F"/>
        </w:rPr>
        <w:t>Domínio de Atualização</w:t>
      </w:r>
      <w:r>
        <w:t>”</w:t>
      </w:r>
      <w:r w:rsidR="00FA4844">
        <w:t xml:space="preserve"> significa um conjunto de instâncias do Microsoft Azure nas quais as atualizações da plataforma são aplicadas simultaneamente.</w:t>
      </w:r>
    </w:p>
    <w:p w14:paraId="4AFF4F40" w14:textId="4838B7E4" w:rsidR="00FA4844" w:rsidRPr="00EF7CF9" w:rsidRDefault="0014772F" w:rsidP="00277537">
      <w:pPr>
        <w:pStyle w:val="ProductList-Body"/>
      </w:pPr>
      <w:r>
        <w:t>“</w:t>
      </w:r>
      <w:r w:rsidR="00FA4844">
        <w:rPr>
          <w:b/>
          <w:color w:val="00188F"/>
        </w:rPr>
        <w:t>Função Web</w:t>
      </w:r>
      <w:r>
        <w:t>”</w:t>
      </w:r>
      <w:r w:rsidR="00FA4844">
        <w:t xml:space="preserve"> é um componente de Serviços de Nuvem executado no ambiente de execução do Azure que é personalizado para programação de</w:t>
      </w:r>
      <w:r w:rsidR="00F82E3C">
        <w:t> </w:t>
      </w:r>
      <w:r w:rsidR="00FA4844">
        <w:t>aplicativos da Web, com suporte do IIS e ASP.NET.</w:t>
      </w:r>
    </w:p>
    <w:p w14:paraId="3F902297" w14:textId="14941296" w:rsidR="00FA4844" w:rsidRPr="00EF7CF9" w:rsidRDefault="0014772F" w:rsidP="00277537">
      <w:pPr>
        <w:pStyle w:val="ProductList-Body"/>
      </w:pPr>
      <w:r>
        <w:t>“</w:t>
      </w:r>
      <w:r w:rsidR="00FA4844">
        <w:rPr>
          <w:b/>
          <w:color w:val="00188F"/>
        </w:rPr>
        <w:t>Função de Trabalho</w:t>
      </w:r>
      <w:r>
        <w:t>”</w:t>
      </w:r>
      <w:r w:rsidR="00FA4844">
        <w:rPr>
          <w:b/>
          <w:color w:val="00188F"/>
        </w:rPr>
        <w:t xml:space="preserve"> </w:t>
      </w:r>
      <w:r w:rsidR="00FA4844">
        <w:t>é um componente de Serviços de Nuvem executado no ambiente de execução do Azure que é útil para o desenvolvimento generalizado e pode executar o processamento em segundo plano para uma Função Web.</w:t>
      </w:r>
    </w:p>
    <w:p w14:paraId="6B4E981E" w14:textId="4AAE9CA8" w:rsidR="00FA4844" w:rsidRPr="00ED4527" w:rsidRDefault="00EE6E3C" w:rsidP="00277537">
      <w:pPr>
        <w:pStyle w:val="ProductList-Body"/>
        <w:spacing w:before="120"/>
        <w:rPr>
          <w:b/>
          <w:bCs/>
          <w:color w:val="00188F"/>
        </w:rPr>
      </w:pPr>
      <w:r>
        <w:rPr>
          <w:b/>
          <w:bCs/>
          <w:color w:val="00188F"/>
        </w:rPr>
        <w:t>Cálculo do Tempo de Atividade e Níveis de Serviço dos Serviços de Nuvem</w:t>
      </w:r>
    </w:p>
    <w:p w14:paraId="412EA3FF" w14:textId="11A9EAE7" w:rsidR="00FA4844" w:rsidRPr="00EF7CF9" w:rsidRDefault="0014772F" w:rsidP="00277537">
      <w:pPr>
        <w:pStyle w:val="ProductList-Body"/>
      </w:pPr>
      <w:r>
        <w:t>“</w:t>
      </w:r>
      <w:r w:rsidR="00FA4844">
        <w:rPr>
          <w:b/>
          <w:color w:val="00188F"/>
        </w:rPr>
        <w:t>Máximo de Minutos Disponíveis</w:t>
      </w:r>
      <w:r>
        <w:t>”</w:t>
      </w:r>
      <w:r w:rsidR="00FA4844">
        <w:t xml:space="preserve"> é o total de minutos acumulados durante um Período Aplicável para todas as funções de Internet que contam com duas ou mais instâncias implantadas em Domínios de Atualização diferentes. Máximo de Minutos Disponíveis é medido a partir de quando o</w:t>
      </w:r>
      <w:r w:rsidR="004F00C9">
        <w:t> </w:t>
      </w:r>
      <w:r w:rsidR="00FA4844">
        <w:t>Locatário foi implantado e suas funções associadas iniciaram, resultantes da ação iniciada pelo Cliente até o momento em que o Cliente iniciou uma ação que resultou na parada ou exclusão do Locatário.</w:t>
      </w:r>
    </w:p>
    <w:p w14:paraId="35563319" w14:textId="77777777" w:rsidR="00FA4844" w:rsidRPr="00B53B45" w:rsidRDefault="00FA4844" w:rsidP="00277537">
      <w:pPr>
        <w:pStyle w:val="ProductList-Body"/>
        <w:rPr>
          <w:spacing w:val="-2"/>
        </w:rPr>
      </w:pPr>
      <w:r w:rsidRPr="00B53B45">
        <w:rPr>
          <w:b/>
          <w:color w:val="00188F"/>
          <w:spacing w:val="-2"/>
        </w:rPr>
        <w:t>Tempo de Inatividade</w:t>
      </w:r>
      <w:r w:rsidRPr="00BE1C89">
        <w:rPr>
          <w:b/>
          <w:color w:val="00188F"/>
          <w:spacing w:val="-2"/>
        </w:rPr>
        <w:t>:</w:t>
      </w:r>
      <w:r w:rsidRPr="00B53B45">
        <w:rPr>
          <w:spacing w:val="-2"/>
        </w:rPr>
        <w:t xml:space="preserve"> total de minutos acumulados que fazem parte do Máximo de Minutos Disponíveis sem Conectividade de Instância de Função.</w:t>
      </w:r>
    </w:p>
    <w:p w14:paraId="46F3082B" w14:textId="3E1C36D7" w:rsidR="00FA4844" w:rsidRPr="00EF7CF9" w:rsidRDefault="00AC48A7" w:rsidP="00277537">
      <w:pPr>
        <w:pStyle w:val="ProductList-Body"/>
      </w:pPr>
      <w:r>
        <w:rPr>
          <w:b/>
          <w:color w:val="00188F"/>
        </w:rPr>
        <w:t>Porcentagem de Tempo de Atividade</w:t>
      </w:r>
      <w:r w:rsidRPr="00BE1C89">
        <w:rPr>
          <w:b/>
          <w:color w:val="00188F"/>
          <w:spacing w:val="-2"/>
        </w:rPr>
        <w:t>:</w:t>
      </w:r>
      <w:r>
        <w:t xml:space="preserve"> A Porcentagem de Tempo de Atividade é representada pela seguinte fórmula:</w:t>
      </w:r>
    </w:p>
    <w:p w14:paraId="748D3B66" w14:textId="77777777" w:rsidR="00FA4844" w:rsidRPr="00EF7CF9" w:rsidRDefault="00FA4844" w:rsidP="00277537">
      <w:pPr>
        <w:pStyle w:val="ProductList-Body"/>
        <w:rPr>
          <w:szCs w:val="18"/>
        </w:rPr>
      </w:pPr>
    </w:p>
    <w:p w14:paraId="692CB9D4" w14:textId="111DC757" w:rsidR="00FA4844" w:rsidRPr="00EF7CF9" w:rsidRDefault="00B53B45" w:rsidP="008E282D">
      <w:pPr>
        <w:pStyle w:val="ListParagraph"/>
        <w:spacing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t>
          </m:r>
          <m:r>
            <m:rPr>
              <m:nor/>
            </m:rPr>
            <w:rPr>
              <w:rFonts w:ascii="Cambria Math" w:hAnsi="Cambria Math" w:cs="Tahoma"/>
              <w:i/>
              <w:iCs/>
              <w:sz w:val="18"/>
              <w:szCs w:val="18"/>
            </w:rPr>
            <m:t>de Tempo de Atividade Mensal</m:t>
          </m:r>
          <m:r>
            <w:rPr>
              <w:rFonts w:ascii="Cambria Math" w:hAnsi="Cambria Math" w:cs="Tahoma"/>
              <w:sz w:val="18"/>
              <w:szCs w:val="18"/>
            </w:rPr>
            <m:t xml:space="preserve">= </m:t>
          </m:r>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73E1EAEE" w14:textId="77777777" w:rsidR="00FA4844" w:rsidRPr="00EF7CF9" w:rsidRDefault="00FA4844" w:rsidP="00277537">
      <w:pPr>
        <w:pStyle w:val="ProductList-Body"/>
      </w:pPr>
      <w:r>
        <w:rPr>
          <w:b/>
          <w:color w:val="00188F"/>
        </w:rPr>
        <w:t>Crédito de Serviço</w:t>
      </w:r>
      <w:r w:rsidRPr="0005395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68505E">
        <w:trPr>
          <w:tblHeader/>
        </w:trPr>
        <w:tc>
          <w:tcPr>
            <w:tcW w:w="5400" w:type="dxa"/>
            <w:shd w:val="clear" w:color="auto" w:fill="0072C6"/>
          </w:tcPr>
          <w:p w14:paraId="3CFEA266" w14:textId="5B70B6C3" w:rsidR="00FA484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FA8F94D" w14:textId="77777777" w:rsidR="00FA4844" w:rsidRPr="00EF7CF9" w:rsidRDefault="00FA4844" w:rsidP="00277537">
            <w:pPr>
              <w:pStyle w:val="ProductList-OfferingBody"/>
              <w:jc w:val="center"/>
              <w:rPr>
                <w:color w:val="FFFFFF" w:themeColor="background1"/>
              </w:rPr>
            </w:pPr>
            <w:r>
              <w:rPr>
                <w:color w:val="FFFFFF" w:themeColor="background1"/>
              </w:rPr>
              <w:t>Crédito de Serviço</w:t>
            </w:r>
          </w:p>
        </w:tc>
      </w:tr>
      <w:tr w:rsidR="00FA4844" w:rsidRPr="00B44CF9" w14:paraId="300286F2" w14:textId="77777777" w:rsidTr="0068505E">
        <w:tc>
          <w:tcPr>
            <w:tcW w:w="5400" w:type="dxa"/>
          </w:tcPr>
          <w:p w14:paraId="5EDF52EC" w14:textId="77777777" w:rsidR="00FA4844" w:rsidRPr="00EF7CF9" w:rsidRDefault="00FA4844" w:rsidP="00277537">
            <w:pPr>
              <w:pStyle w:val="ProductList-OfferingBody"/>
              <w:jc w:val="center"/>
            </w:pPr>
            <w:r>
              <w:t>&lt; 99,95%</w:t>
            </w:r>
          </w:p>
        </w:tc>
        <w:tc>
          <w:tcPr>
            <w:tcW w:w="5400" w:type="dxa"/>
          </w:tcPr>
          <w:p w14:paraId="387D0A57" w14:textId="77777777" w:rsidR="00FA4844" w:rsidRPr="00EF7CF9" w:rsidRDefault="00FA4844" w:rsidP="00277537">
            <w:pPr>
              <w:pStyle w:val="ProductList-OfferingBody"/>
              <w:jc w:val="center"/>
            </w:pPr>
            <w:r>
              <w:t>10%</w:t>
            </w:r>
          </w:p>
        </w:tc>
      </w:tr>
      <w:tr w:rsidR="00FA4844" w:rsidRPr="00B44CF9" w14:paraId="55672AF5" w14:textId="77777777" w:rsidTr="0068505E">
        <w:tc>
          <w:tcPr>
            <w:tcW w:w="5400" w:type="dxa"/>
          </w:tcPr>
          <w:p w14:paraId="6BFFB57F" w14:textId="77777777" w:rsidR="00FA4844" w:rsidRPr="00EF7CF9" w:rsidRDefault="00FA4844" w:rsidP="00277537">
            <w:pPr>
              <w:pStyle w:val="ProductList-OfferingBody"/>
              <w:keepNext/>
              <w:jc w:val="center"/>
            </w:pPr>
            <w:r>
              <w:t>&lt; 99%</w:t>
            </w:r>
          </w:p>
        </w:tc>
        <w:tc>
          <w:tcPr>
            <w:tcW w:w="5400" w:type="dxa"/>
          </w:tcPr>
          <w:p w14:paraId="4BE2C332" w14:textId="77777777" w:rsidR="00FA4844" w:rsidRPr="00EF7CF9" w:rsidRDefault="00FA4844" w:rsidP="00277537">
            <w:pPr>
              <w:pStyle w:val="ProductList-OfferingBody"/>
              <w:jc w:val="center"/>
            </w:pPr>
            <w:r>
              <w:t>25%</w:t>
            </w:r>
          </w:p>
        </w:tc>
      </w:tr>
    </w:tbl>
    <w:bookmarkStart w:id="174" w:name="_Toc52348980"/>
    <w:p w14:paraId="54E8EED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8AE841E" w14:textId="6FA731E0" w:rsidR="00014752" w:rsidRPr="00EF7CF9" w:rsidRDefault="00014752" w:rsidP="00FF1AA0">
      <w:pPr>
        <w:pStyle w:val="ProductList-Offering2Heading"/>
        <w:keepNext/>
        <w:tabs>
          <w:tab w:val="clear" w:pos="360"/>
          <w:tab w:val="clear" w:pos="720"/>
          <w:tab w:val="clear" w:pos="1080"/>
        </w:tabs>
        <w:outlineLvl w:val="2"/>
      </w:pPr>
      <w:bookmarkStart w:id="175" w:name="_Toc239175898"/>
      <w:r>
        <w:lastRenderedPageBreak/>
        <w:t xml:space="preserve">Azure </w:t>
      </w:r>
      <w:r w:rsidR="0088483D">
        <w:t>AI</w:t>
      </w:r>
      <w:r>
        <w:t xml:space="preserve"> Search</w:t>
      </w:r>
      <w:bookmarkEnd w:id="174"/>
      <w:bookmarkEnd w:id="175"/>
    </w:p>
    <w:p w14:paraId="6A0F4491" w14:textId="77777777" w:rsidR="00014752" w:rsidRPr="00EF7CF9" w:rsidRDefault="00014752" w:rsidP="00277537">
      <w:pPr>
        <w:pStyle w:val="ProductList-Body"/>
      </w:pPr>
      <w:r>
        <w:rPr>
          <w:b/>
          <w:color w:val="00188F"/>
        </w:rPr>
        <w:t>Definições Adicionais</w:t>
      </w:r>
      <w:r w:rsidRPr="00631355">
        <w:rPr>
          <w:b/>
          <w:color w:val="00188F"/>
        </w:rPr>
        <w:t>:</w:t>
      </w:r>
    </w:p>
    <w:p w14:paraId="3A77483A" w14:textId="77777777" w:rsidR="003C03BD" w:rsidRPr="00EA71CE" w:rsidRDefault="003C03BD" w:rsidP="003C03BD">
      <w:pPr>
        <w:pStyle w:val="ProductList-Body"/>
        <w:rPr>
          <w:rFonts w:ascii="Calibri" w:hAnsi="Calibri" w:cs="Calibri"/>
        </w:rPr>
      </w:pPr>
      <w:r>
        <w:rPr>
          <w:rFonts w:ascii="Calibri" w:hAnsi="Calibri" w:cs="Calibri"/>
        </w:rPr>
        <w:t>A “</w:t>
      </w:r>
      <w:r>
        <w:rPr>
          <w:rFonts w:ascii="Calibri" w:hAnsi="Calibri" w:cs="Calibri"/>
          <w:b/>
          <w:color w:val="00188F"/>
        </w:rPr>
        <w:t>Taxa Média de Erros</w:t>
      </w:r>
      <w:r>
        <w:rPr>
          <w:rFonts w:ascii="Calibri" w:hAnsi="Calibri" w:cs="Calibri"/>
        </w:rPr>
        <w:t>” de um Período Aplicável é a soma das Taxas de Erro de cada hora no Período Aplicável dividido pelo número total de horas no Período Aplicável.</w:t>
      </w:r>
    </w:p>
    <w:p w14:paraId="0D1AB72F"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Taxa de Erros</w:t>
      </w:r>
      <w:r>
        <w:rPr>
          <w:rFonts w:ascii="Calibri" w:hAnsi="Calibri" w:cs="Calibri"/>
        </w:rPr>
        <w:t>” é o número total de solicitações com falha dividido pelo total de solicitações durante um determinado intervalo de uma hora. Se o Total de Solicitações em um intervalo de uma hora for zero, a Taxa de Erros daquele intervalo será 0%.</w:t>
      </w:r>
    </w:p>
    <w:p w14:paraId="54F23EF2"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Solicitações Excluídas</w:t>
      </w:r>
      <w:r>
        <w:rPr>
          <w:rFonts w:ascii="Calibri" w:hAnsi="Calibri" w:cs="Calibri"/>
        </w:rPr>
        <w:t>” são todas as solicitações que são suspensas devido à exaustão dos recursos alocados para uma Instância do Serviço de Pesquisa, conforme indicado por um código de status HTTP 503 e um cabeçalho de resposta indicando que a solicitação foi suspensa.</w:t>
      </w:r>
    </w:p>
    <w:p w14:paraId="6C659E95"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Solicitações com Falha</w:t>
      </w:r>
      <w:r>
        <w:rPr>
          <w:rFonts w:ascii="Calibri" w:hAnsi="Calibri" w:cs="Calibri"/>
        </w:rPr>
        <w:t>” é o conjunto de todas as solicitações no Total de Solicitações que falharam ao gerar um Código de Êxito ou uma resposta HTTP 4xx.</w:t>
      </w:r>
    </w:p>
    <w:p w14:paraId="11819DB6"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Réplica</w:t>
      </w:r>
      <w:r>
        <w:rPr>
          <w:rFonts w:ascii="Calibri" w:hAnsi="Calibri" w:cs="Calibri"/>
        </w:rPr>
        <w:t>” é uma cópia de um índice de pesquisa em uma Instância do Serviço de Pesquisa.</w:t>
      </w:r>
    </w:p>
    <w:p w14:paraId="348C1207"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Instância do Serviço de Pesquisa</w:t>
      </w:r>
      <w:r>
        <w:rPr>
          <w:rFonts w:ascii="Calibri" w:hAnsi="Calibri" w:cs="Calibri"/>
        </w:rPr>
        <w:t xml:space="preserve">” é uma </w:t>
      </w:r>
      <w:proofErr w:type="spellStart"/>
      <w:r>
        <w:rPr>
          <w:rFonts w:ascii="Calibri" w:hAnsi="Calibri" w:cs="Calibri"/>
        </w:rPr>
        <w:t>instânwcia</w:t>
      </w:r>
      <w:proofErr w:type="spellEnd"/>
      <w:r>
        <w:rPr>
          <w:rFonts w:ascii="Calibri" w:hAnsi="Calibri" w:cs="Calibri"/>
        </w:rPr>
        <w:t xml:space="preserve"> do serviço de Pesquisa do Azure que contém um ou mais índices de pesquisa.</w:t>
      </w:r>
    </w:p>
    <w:p w14:paraId="7C9C783F" w14:textId="77777777" w:rsidR="003C03BD" w:rsidRPr="00EA71CE" w:rsidRDefault="003C03BD" w:rsidP="003C03BD">
      <w:pPr>
        <w:pStyle w:val="ProductList-Body"/>
        <w:rPr>
          <w:rFonts w:ascii="Calibri" w:hAnsi="Calibri" w:cs="Calibri"/>
        </w:rPr>
      </w:pPr>
      <w:r>
        <w:rPr>
          <w:rFonts w:ascii="Calibri" w:hAnsi="Calibri" w:cs="Calibri"/>
        </w:rPr>
        <w:t>“</w:t>
      </w:r>
      <w:r>
        <w:rPr>
          <w:rFonts w:ascii="Calibri" w:hAnsi="Calibri" w:cs="Calibri"/>
          <w:b/>
          <w:color w:val="00188F"/>
        </w:rPr>
        <w:t>Total de Solicitações</w:t>
      </w:r>
      <w:r>
        <w:rPr>
          <w:rFonts w:ascii="Calibri" w:hAnsi="Calibri" w:cs="Calibri"/>
        </w:rPr>
        <w:t>” é o conjunto de (i) todas as solicitações para atualizar uma Instância do Serviço de Pesquisa com três ou mais Réplicas, mais (</w:t>
      </w:r>
      <w:proofErr w:type="spellStart"/>
      <w:r>
        <w:rPr>
          <w:rFonts w:ascii="Calibri" w:hAnsi="Calibri" w:cs="Calibri"/>
        </w:rPr>
        <w:t>ii</w:t>
      </w:r>
      <w:proofErr w:type="spellEnd"/>
      <w:r>
        <w:rPr>
          <w:rFonts w:ascii="Calibri" w:hAnsi="Calibri" w:cs="Calibri"/>
        </w:rPr>
        <w:t>) todas as solicitações para consultar uma Instância do Serviço de Pesquisa com duas ou mais Réplicas, que não sejam Solicitações Excluídas, com um intervalo de uma hora durante um Período Aplicável.</w:t>
      </w:r>
    </w:p>
    <w:p w14:paraId="376FF54B" w14:textId="29E324F0" w:rsidR="00014752" w:rsidRDefault="00AC48A7" w:rsidP="004F00C9">
      <w:pPr>
        <w:pStyle w:val="ProductList-Body"/>
        <w:widowControl w:val="0"/>
      </w:pPr>
      <w:r>
        <w:rPr>
          <w:b/>
          <w:color w:val="00188F"/>
        </w:rPr>
        <w:t>Porcentagem de Tempo de Atividade</w:t>
      </w:r>
      <w:r w:rsidRPr="0065755B">
        <w:rPr>
          <w:b/>
          <w:color w:val="00188F"/>
        </w:rPr>
        <w:t>:</w:t>
      </w:r>
      <w:r>
        <w:t xml:space="preserve"> A Porcentagem de Tempo de Atividade é calculada usando-se a seguinte fórmula:</w:t>
      </w:r>
    </w:p>
    <w:p w14:paraId="4C0B5780" w14:textId="77777777" w:rsidR="00643104" w:rsidRDefault="00643104" w:rsidP="00277537">
      <w:pPr>
        <w:pStyle w:val="ProductList-Body"/>
        <w:widowControl w:val="0"/>
      </w:pPr>
    </w:p>
    <w:p w14:paraId="7D3715DD" w14:textId="1C045537" w:rsidR="00014752" w:rsidRPr="00EF7CF9" w:rsidRDefault="00B53B45" w:rsidP="008E282D">
      <w:pPr>
        <w:spacing w:after="0" w:line="240" w:lineRule="auto"/>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m:t>
          </m:r>
          <m:r>
            <m:rPr>
              <m:nor/>
            </m:rPr>
            <w:rPr>
              <w:rFonts w:ascii="Cambria Math" w:hAnsi="Cambria Math" w:cs="Tahoma"/>
              <w:i/>
              <w:iCs/>
              <w:color w:val="000000" w:themeColor="text1"/>
              <w:sz w:val="18"/>
              <w:szCs w:val="18"/>
            </w:rPr>
            <m:t xml:space="preserve"> Taxa Média de Erros</m:t>
          </m:r>
        </m:oMath>
      </m:oMathPara>
    </w:p>
    <w:p w14:paraId="454EB55F" w14:textId="77777777" w:rsidR="00014752" w:rsidRPr="00EF7CF9" w:rsidRDefault="00014752" w:rsidP="00277537">
      <w:pPr>
        <w:pStyle w:val="ProductList-Body"/>
      </w:pPr>
      <w:r>
        <w:rPr>
          <w:b/>
          <w:color w:val="00188F"/>
        </w:rPr>
        <w:t>Crédito de Serviço</w:t>
      </w:r>
      <w:r w:rsidRPr="004A223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68505E">
        <w:trPr>
          <w:tblHeader/>
        </w:trPr>
        <w:tc>
          <w:tcPr>
            <w:tcW w:w="5400" w:type="dxa"/>
            <w:shd w:val="clear" w:color="auto" w:fill="0072C6"/>
          </w:tcPr>
          <w:p w14:paraId="7790E18A" w14:textId="0A0CC243" w:rsidR="00014752"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C2957C8" w14:textId="77777777" w:rsidR="00014752" w:rsidRPr="00EF7CF9" w:rsidRDefault="00014752" w:rsidP="00277537">
            <w:pPr>
              <w:pStyle w:val="ProductList-OfferingBody"/>
              <w:jc w:val="center"/>
              <w:rPr>
                <w:color w:val="FFFFFF" w:themeColor="background1"/>
              </w:rPr>
            </w:pPr>
            <w:r>
              <w:rPr>
                <w:color w:val="FFFFFF" w:themeColor="background1"/>
              </w:rPr>
              <w:t>Crédito de Serviço</w:t>
            </w:r>
          </w:p>
        </w:tc>
      </w:tr>
      <w:tr w:rsidR="00014752" w:rsidRPr="00B44CF9" w14:paraId="22B19702" w14:textId="77777777" w:rsidTr="0068505E">
        <w:tc>
          <w:tcPr>
            <w:tcW w:w="5400" w:type="dxa"/>
          </w:tcPr>
          <w:p w14:paraId="4BFE1BAD" w14:textId="77777777" w:rsidR="00014752" w:rsidRPr="00EF7CF9" w:rsidRDefault="00014752" w:rsidP="00277537">
            <w:pPr>
              <w:pStyle w:val="ProductList-OfferingBody"/>
              <w:jc w:val="center"/>
            </w:pPr>
            <w:r>
              <w:t>&lt; 99,9%</w:t>
            </w:r>
          </w:p>
        </w:tc>
        <w:tc>
          <w:tcPr>
            <w:tcW w:w="5400" w:type="dxa"/>
          </w:tcPr>
          <w:p w14:paraId="6E789323" w14:textId="77777777" w:rsidR="00014752" w:rsidRPr="00EF7CF9" w:rsidRDefault="00014752" w:rsidP="00277537">
            <w:pPr>
              <w:pStyle w:val="ProductList-OfferingBody"/>
              <w:jc w:val="center"/>
            </w:pPr>
            <w:r>
              <w:t>10%</w:t>
            </w:r>
          </w:p>
        </w:tc>
      </w:tr>
      <w:tr w:rsidR="00014752" w:rsidRPr="00B44CF9" w14:paraId="01A3B8D8" w14:textId="77777777" w:rsidTr="0068505E">
        <w:tc>
          <w:tcPr>
            <w:tcW w:w="5400" w:type="dxa"/>
          </w:tcPr>
          <w:p w14:paraId="11FAF3C8" w14:textId="77777777" w:rsidR="00014752" w:rsidRPr="00EF7CF9" w:rsidRDefault="00014752" w:rsidP="00277537">
            <w:pPr>
              <w:pStyle w:val="ProductList-OfferingBody"/>
              <w:jc w:val="center"/>
            </w:pPr>
            <w:r>
              <w:t>&lt; 99%</w:t>
            </w:r>
          </w:p>
        </w:tc>
        <w:tc>
          <w:tcPr>
            <w:tcW w:w="5400" w:type="dxa"/>
          </w:tcPr>
          <w:p w14:paraId="63670124" w14:textId="77777777" w:rsidR="00014752" w:rsidRPr="00EF7CF9" w:rsidRDefault="00014752" w:rsidP="00277537">
            <w:pPr>
              <w:pStyle w:val="ProductList-OfferingBody"/>
              <w:jc w:val="center"/>
            </w:pPr>
            <w:r>
              <w:t>25%</w:t>
            </w:r>
          </w:p>
        </w:tc>
      </w:tr>
    </w:tbl>
    <w:bookmarkStart w:id="176" w:name="_Toc468346589"/>
    <w:bookmarkStart w:id="177" w:name="MicrosoftCognitiveServices"/>
    <w:bookmarkStart w:id="178" w:name="_Toc52348972"/>
    <w:p w14:paraId="7CBA1DC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478A19B" w14:textId="28B6068F" w:rsidR="00FE45CF" w:rsidRPr="00EF7CF9" w:rsidRDefault="00FE45CF" w:rsidP="00277537">
      <w:pPr>
        <w:pStyle w:val="ProductList-Offering2Heading"/>
        <w:keepNext/>
        <w:tabs>
          <w:tab w:val="clear" w:pos="360"/>
          <w:tab w:val="clear" w:pos="720"/>
          <w:tab w:val="clear" w:pos="1080"/>
        </w:tabs>
        <w:spacing w:before="0" w:after="0"/>
        <w:outlineLvl w:val="2"/>
      </w:pPr>
      <w:bookmarkStart w:id="179" w:name="_Toc239175899"/>
      <w:r>
        <w:t xml:space="preserve">Serviços </w:t>
      </w:r>
      <w:bookmarkEnd w:id="176"/>
      <w:bookmarkEnd w:id="177"/>
      <w:bookmarkEnd w:id="178"/>
      <w:r w:rsidR="003734B0" w:rsidRPr="003734B0">
        <w:t>de IA do Azure</w:t>
      </w:r>
      <w:bookmarkEnd w:id="179"/>
    </w:p>
    <w:p w14:paraId="42DC8CF4" w14:textId="77777777" w:rsidR="00FE45CF" w:rsidRPr="00EF7CF9" w:rsidRDefault="00FE45CF" w:rsidP="00277537">
      <w:pPr>
        <w:pStyle w:val="ProductList-Body"/>
      </w:pPr>
      <w:r>
        <w:rPr>
          <w:b/>
          <w:color w:val="00188F"/>
        </w:rPr>
        <w:t>Definições Adicionais</w:t>
      </w:r>
      <w:r w:rsidRPr="004E2DF0">
        <w:rPr>
          <w:b/>
          <w:color w:val="00188F"/>
        </w:rPr>
        <w:t>:</w:t>
      </w:r>
    </w:p>
    <w:p w14:paraId="09C83F51" w14:textId="77777777" w:rsidR="000E4298" w:rsidRPr="00143BDB" w:rsidRDefault="000E4298" w:rsidP="000E4298">
      <w:pPr>
        <w:pStyle w:val="NormalWeb"/>
        <w:spacing w:before="0" w:beforeAutospacing="0" w:after="0" w:afterAutospacing="0"/>
        <w:rPr>
          <w:rFonts w:ascii="Calibri" w:eastAsiaTheme="minorHAnsi" w:hAnsi="Calibri" w:cs="Calibri"/>
          <w:sz w:val="18"/>
          <w:szCs w:val="18"/>
        </w:rPr>
      </w:pPr>
      <w:r w:rsidRPr="00DD5521">
        <w:rPr>
          <w:rFonts w:ascii="Calibri" w:eastAsiaTheme="minorHAnsi" w:hAnsi="Calibri" w:cs="Calibri"/>
          <w:b/>
          <w:color w:val="00188F"/>
          <w:sz w:val="18"/>
          <w:szCs w:val="18"/>
        </w:rPr>
        <w:t>“</w:t>
      </w:r>
      <w:r>
        <w:rPr>
          <w:rFonts w:ascii="Calibri" w:eastAsiaTheme="minorHAnsi" w:hAnsi="Calibri" w:cs="Calibri"/>
          <w:b/>
          <w:color w:val="00188F"/>
          <w:sz w:val="18"/>
          <w:szCs w:val="18"/>
        </w:rPr>
        <w:t>Total de Tentativas de Transações</w:t>
      </w:r>
      <w:r w:rsidRPr="00DD5521">
        <w:rPr>
          <w:rFonts w:ascii="Calibri" w:eastAsiaTheme="minorHAnsi" w:hAnsi="Calibri" w:cs="Calibri"/>
          <w:b/>
          <w:color w:val="00188F"/>
          <w:sz w:val="18"/>
          <w:szCs w:val="18"/>
        </w:rPr>
        <w:t xml:space="preserve">” </w:t>
      </w:r>
      <w:r>
        <w:rPr>
          <w:rFonts w:ascii="Calibri" w:eastAsiaTheme="minorHAnsi" w:hAnsi="Calibri" w:cs="Calibri"/>
          <w:sz w:val="18"/>
          <w:szCs w:val="18"/>
        </w:rPr>
        <w:t xml:space="preserve">corresponde ao número total de solicitações de API autenticadas pelo Cliente durante o Período Aplicável para uma determinada API do </w:t>
      </w:r>
      <w:proofErr w:type="spellStart"/>
      <w:r>
        <w:rPr>
          <w:rFonts w:ascii="Calibri" w:eastAsiaTheme="minorHAnsi" w:hAnsi="Calibri" w:cs="Calibri"/>
          <w:sz w:val="18"/>
          <w:szCs w:val="18"/>
        </w:rPr>
        <w:t>Foundry</w:t>
      </w:r>
      <w:proofErr w:type="spellEnd"/>
      <w:r>
        <w:rPr>
          <w:rFonts w:ascii="Calibri" w:eastAsiaTheme="minorHAnsi" w:hAnsi="Calibri" w:cs="Calibri"/>
          <w:sz w:val="18"/>
          <w:szCs w:val="18"/>
        </w:rPr>
        <w:t xml:space="preserve"> Tools. O Total de Tentativas de Transações não inclui solicitações de API que gerem Códigos de Erro e sejam repetidas continuamente dentro de 5 minutos após o primeiro erro.</w:t>
      </w:r>
    </w:p>
    <w:p w14:paraId="6231B5A1" w14:textId="77777777" w:rsidR="000E4298" w:rsidRDefault="000E4298" w:rsidP="000E4298">
      <w:pPr>
        <w:pStyle w:val="NormalWeb"/>
        <w:spacing w:before="0" w:beforeAutospacing="0" w:after="0" w:afterAutospacing="0"/>
        <w:rPr>
          <w:rFonts w:ascii="Calibri" w:eastAsiaTheme="minorHAnsi" w:hAnsi="Calibri" w:cs="Calibri"/>
          <w:sz w:val="18"/>
          <w:szCs w:val="18"/>
        </w:rPr>
      </w:pPr>
      <w:r w:rsidRPr="00DD5521">
        <w:rPr>
          <w:rFonts w:ascii="Calibri" w:eastAsiaTheme="minorHAnsi" w:hAnsi="Calibri" w:cs="Calibri"/>
          <w:b/>
          <w:color w:val="00188F"/>
          <w:sz w:val="18"/>
          <w:szCs w:val="18"/>
        </w:rPr>
        <w:t>“</w:t>
      </w:r>
      <w:r>
        <w:rPr>
          <w:rFonts w:ascii="Calibri" w:eastAsiaTheme="minorHAnsi" w:hAnsi="Calibri" w:cs="Calibri"/>
          <w:b/>
          <w:color w:val="00188F"/>
          <w:sz w:val="18"/>
          <w:szCs w:val="18"/>
        </w:rPr>
        <w:t>Transações com Falha</w:t>
      </w:r>
      <w:r w:rsidRPr="00DD5521">
        <w:rPr>
          <w:rFonts w:ascii="Calibri" w:eastAsiaTheme="minorHAnsi" w:hAnsi="Calibri" w:cs="Calibri"/>
          <w:b/>
          <w:color w:val="00188F"/>
          <w:sz w:val="18"/>
          <w:szCs w:val="18"/>
        </w:rPr>
        <w:t xml:space="preserve">” </w:t>
      </w:r>
      <w:r>
        <w:rPr>
          <w:rFonts w:ascii="Calibri" w:eastAsiaTheme="minorHAnsi" w:hAnsi="Calibri" w:cs="Calibri"/>
          <w:sz w:val="18"/>
          <w:szCs w:val="18"/>
        </w:rPr>
        <w:t xml:space="preserve">corresponde ao conjunto de todas as solicitações da API do </w:t>
      </w:r>
      <w:proofErr w:type="spellStart"/>
      <w:r>
        <w:rPr>
          <w:rFonts w:ascii="Calibri" w:eastAsiaTheme="minorHAnsi" w:hAnsi="Calibri" w:cs="Calibri"/>
          <w:sz w:val="18"/>
          <w:szCs w:val="18"/>
        </w:rPr>
        <w:t>Foundry</w:t>
      </w:r>
      <w:proofErr w:type="spellEnd"/>
      <w:r>
        <w:rPr>
          <w:rFonts w:ascii="Calibri" w:eastAsiaTheme="minorHAnsi" w:hAnsi="Calibri" w:cs="Calibri"/>
          <w:sz w:val="18"/>
          <w:szCs w:val="18"/>
        </w:rPr>
        <w:t xml:space="preserve"> Tools dentro do total de tentativas de transação que geram um Código de Erro. As Tentativas de Transações com Falha não incluem as solicitações de API que geram um Código de Erro que são continuamente repetidas em um período de até cinco minutos depois do recebimento do primeiro Código de Erro.</w:t>
      </w:r>
    </w:p>
    <w:p w14:paraId="332FBD70" w14:textId="77777777" w:rsidR="00031225" w:rsidRPr="00C51C89" w:rsidRDefault="00031225" w:rsidP="00C33532">
      <w:pPr>
        <w:pStyle w:val="NormalWeb"/>
        <w:spacing w:before="0" w:beforeAutospacing="0" w:after="0" w:afterAutospacing="0"/>
        <w:rPr>
          <w:rFonts w:ascii="Calibri" w:eastAsiaTheme="minorHAnsi" w:hAnsi="Calibri" w:cs="Calibri"/>
          <w:sz w:val="18"/>
          <w:szCs w:val="18"/>
        </w:rPr>
      </w:pPr>
      <w:r w:rsidRPr="00B309F4">
        <w:rPr>
          <w:rFonts w:ascii="Calibri" w:eastAsiaTheme="minorHAnsi" w:hAnsi="Calibri" w:cs="Calibri"/>
          <w:b/>
          <w:color w:val="00188F"/>
          <w:sz w:val="18"/>
          <w:szCs w:val="18"/>
        </w:rPr>
        <w:t>“</w:t>
      </w:r>
      <w:r>
        <w:rPr>
          <w:rFonts w:ascii="Calibri" w:eastAsiaTheme="minorHAnsi" w:hAnsi="Calibri" w:cs="Calibri"/>
          <w:b/>
          <w:color w:val="00188F"/>
          <w:sz w:val="18"/>
          <w:szCs w:val="18"/>
        </w:rPr>
        <w:t>Porcentagem de Tempo de Atividade</w:t>
      </w:r>
      <w:r w:rsidRPr="00B309F4">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de cada Serviço API é calculada como o Total de Tentativas de Transações menos as Transações com Falha dividido pelo Total de Tentativas de Transações para uma determinada assinatura da API durante um Período Aplicável.</w:t>
      </w:r>
    </w:p>
    <w:p w14:paraId="498345B8" w14:textId="77777777" w:rsidR="00031225" w:rsidRPr="00C51C89" w:rsidRDefault="00031225" w:rsidP="00C33532">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A Porcentagem de Tempo de Atividade é representada pela seguinte fórmula</w:t>
      </w:r>
      <w:r>
        <w:rPr>
          <w:rFonts w:ascii="Calibri" w:hAnsi="Calibri" w:cs="Calibri"/>
          <w:sz w:val="18"/>
          <w:szCs w:val="18"/>
        </w:rPr>
        <w:t>:</w:t>
      </w:r>
    </w:p>
    <w:p w14:paraId="4C1685BD" w14:textId="77777777" w:rsidR="00031225" w:rsidRPr="00064390" w:rsidRDefault="00031225" w:rsidP="00C33532">
      <w:pPr>
        <w:pStyle w:val="NormalWeb"/>
        <w:spacing w:before="0" w:beforeAutospacing="0" w:after="0" w:afterAutospacing="0"/>
        <w:rPr>
          <w:rFonts w:asciiTheme="minorHAnsi" w:hAnsiTheme="minorHAnsi" w:cstheme="minorHAnsi"/>
          <w:sz w:val="18"/>
          <w:szCs w:val="18"/>
        </w:rPr>
      </w:pPr>
    </w:p>
    <w:p w14:paraId="17157662" w14:textId="77777777" w:rsidR="00031225" w:rsidRPr="00EF7CF9" w:rsidRDefault="00031225" w:rsidP="00C33532">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 de Tempo de Atividade Mensal=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(Total de Tentativas de Transação - Transações com Falha)</m:t>
              </m:r>
            </m:num>
            <m:den>
              <m:r>
                <w:rPr>
                  <w:rFonts w:ascii="Cambria Math" w:hAnsi="Cambria Math" w:cs="Tahoma"/>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2D6B5576" w14:textId="77777777" w:rsidR="00031225" w:rsidRPr="00C51C89" w:rsidRDefault="00031225" w:rsidP="00C33532">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68505E">
        <w:trPr>
          <w:tblHeader/>
        </w:trPr>
        <w:tc>
          <w:tcPr>
            <w:tcW w:w="5400" w:type="dxa"/>
            <w:shd w:val="clear" w:color="auto" w:fill="0072C6"/>
          </w:tcPr>
          <w:p w14:paraId="6C366D13" w14:textId="5BE5DBE5" w:rsidR="00FE45CF" w:rsidRPr="00EF7CF9" w:rsidRDefault="00AC48A7" w:rsidP="00140128">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F037613" w14:textId="77777777" w:rsidR="00FE45CF" w:rsidRPr="00EF7CF9" w:rsidRDefault="00FE45CF" w:rsidP="00140128">
            <w:pPr>
              <w:pStyle w:val="ProductList-OfferingBody"/>
              <w:jc w:val="center"/>
              <w:rPr>
                <w:color w:val="FFFFFF" w:themeColor="background1"/>
              </w:rPr>
            </w:pPr>
            <w:r>
              <w:rPr>
                <w:color w:val="FFFFFF" w:themeColor="background1"/>
              </w:rPr>
              <w:t>Crédito de Serviço</w:t>
            </w:r>
          </w:p>
        </w:tc>
      </w:tr>
      <w:tr w:rsidR="00FE45CF" w:rsidRPr="00B44CF9" w14:paraId="5768936A" w14:textId="77777777" w:rsidTr="0068505E">
        <w:tc>
          <w:tcPr>
            <w:tcW w:w="5400" w:type="dxa"/>
          </w:tcPr>
          <w:p w14:paraId="1A3AAB71" w14:textId="77777777" w:rsidR="00FE45CF" w:rsidRPr="00EF7CF9" w:rsidRDefault="00FE45CF" w:rsidP="00140128">
            <w:pPr>
              <w:pStyle w:val="ProductList-OfferingBody"/>
              <w:jc w:val="center"/>
            </w:pPr>
            <w:r>
              <w:t>&lt; 99,9%</w:t>
            </w:r>
          </w:p>
        </w:tc>
        <w:tc>
          <w:tcPr>
            <w:tcW w:w="5400" w:type="dxa"/>
          </w:tcPr>
          <w:p w14:paraId="57CFBBE8" w14:textId="77777777" w:rsidR="00FE45CF" w:rsidRPr="00EF7CF9" w:rsidRDefault="00FE45CF" w:rsidP="00140128">
            <w:pPr>
              <w:pStyle w:val="ProductList-OfferingBody"/>
              <w:jc w:val="center"/>
            </w:pPr>
            <w:r>
              <w:t>10%</w:t>
            </w:r>
          </w:p>
        </w:tc>
      </w:tr>
      <w:tr w:rsidR="00FE45CF" w:rsidRPr="00B44CF9" w14:paraId="130F863E" w14:textId="77777777" w:rsidTr="0068505E">
        <w:tc>
          <w:tcPr>
            <w:tcW w:w="5400" w:type="dxa"/>
          </w:tcPr>
          <w:p w14:paraId="61EC2512" w14:textId="77777777" w:rsidR="00FE45CF" w:rsidRPr="00EF7CF9" w:rsidRDefault="00FE45CF" w:rsidP="00140128">
            <w:pPr>
              <w:pStyle w:val="ProductList-OfferingBody"/>
              <w:jc w:val="center"/>
            </w:pPr>
            <w:r>
              <w:t>&lt; 99%</w:t>
            </w:r>
          </w:p>
        </w:tc>
        <w:tc>
          <w:tcPr>
            <w:tcW w:w="5400" w:type="dxa"/>
          </w:tcPr>
          <w:p w14:paraId="3B56FC08" w14:textId="77777777" w:rsidR="00FE45CF" w:rsidRPr="00EF7CF9" w:rsidRDefault="00FE45CF" w:rsidP="00140128">
            <w:pPr>
              <w:pStyle w:val="ProductList-OfferingBody"/>
              <w:jc w:val="center"/>
            </w:pPr>
            <w:r>
              <w:t>25%</w:t>
            </w:r>
          </w:p>
        </w:tc>
      </w:tr>
    </w:tbl>
    <w:p w14:paraId="37A5D2B9" w14:textId="3AE2C5F7" w:rsidR="004D140E" w:rsidRDefault="004D140E" w:rsidP="00277537">
      <w:pPr>
        <w:spacing w:after="0" w:line="240" w:lineRule="auto"/>
        <w:rPr>
          <w:rFonts w:ascii="Times New Roman" w:hAnsi="Times New Roman" w:cs="Times New Roman"/>
          <w:sz w:val="24"/>
          <w:szCs w:val="24"/>
        </w:rPr>
      </w:pPr>
      <w:r>
        <w:rPr>
          <w:rFonts w:ascii="Calibri" w:eastAsia="Calibri" w:hAnsi="Calibri" w:cs="Calibri"/>
          <w:b/>
          <w:bCs/>
          <w:color w:val="00188F"/>
          <w:sz w:val="18"/>
          <w:szCs w:val="18"/>
        </w:rPr>
        <w:t>Exceções do Nível de Serviço</w:t>
      </w:r>
      <w:r w:rsidRPr="00FB7918">
        <w:rPr>
          <w:rFonts w:ascii="Calibri" w:eastAsia="Calibri" w:hAnsi="Calibri" w:cs="Calibri"/>
          <w:b/>
          <w:bCs/>
          <w:color w:val="00188F"/>
          <w:sz w:val="18"/>
          <w:szCs w:val="18"/>
        </w:rPr>
        <w:t>:</w:t>
      </w:r>
      <w:r>
        <w:rPr>
          <w:rFonts w:ascii="Calibri" w:eastAsia="Calibri" w:hAnsi="Calibri" w:cs="Calibri"/>
          <w:sz w:val="18"/>
          <w:szCs w:val="18"/>
        </w:rPr>
        <w:t xml:space="preserve"> </w:t>
      </w:r>
      <w:r>
        <w:rPr>
          <w:rFonts w:cstheme="minorHAnsi"/>
          <w:sz w:val="18"/>
          <w:szCs w:val="18"/>
        </w:rPr>
        <w:t>Um SLA separado se aplica ao serviço Azure OpenAI</w:t>
      </w:r>
    </w:p>
    <w:p w14:paraId="714B219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063A3D5" w14:textId="7F1C8748" w:rsidR="00175814" w:rsidRPr="00B6541B" w:rsidRDefault="00175814" w:rsidP="00FF1AA0">
      <w:pPr>
        <w:pStyle w:val="ProductList-Offering2Heading"/>
        <w:keepNext/>
        <w:tabs>
          <w:tab w:val="clear" w:pos="360"/>
          <w:tab w:val="clear" w:pos="720"/>
          <w:tab w:val="clear" w:pos="1080"/>
        </w:tabs>
        <w:spacing w:before="0" w:after="0"/>
        <w:outlineLvl w:val="2"/>
      </w:pPr>
      <w:bookmarkStart w:id="180" w:name="_Toc239175900"/>
      <w:r>
        <w:t>Gateway de Comunicação do Azure</w:t>
      </w:r>
      <w:bookmarkEnd w:id="180"/>
    </w:p>
    <w:p w14:paraId="590B504A" w14:textId="77777777" w:rsidR="00B2013C" w:rsidRDefault="00B2013C" w:rsidP="00277537">
      <w:pPr>
        <w:pStyle w:val="ProductList-Body"/>
        <w:rPr>
          <w:b/>
          <w:color w:val="00188F"/>
        </w:rPr>
      </w:pPr>
      <w:r>
        <w:rPr>
          <w:b/>
          <w:color w:val="00188F"/>
        </w:rPr>
        <w:t>Definições Adicionais</w:t>
      </w:r>
    </w:p>
    <w:p w14:paraId="22141E65" w14:textId="5609DA37" w:rsidR="00B2013C" w:rsidRDefault="0014772F" w:rsidP="00277537">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14772F">
        <w:rPr>
          <w:rFonts w:asciiTheme="minorHAnsi" w:eastAsiaTheme="minorHAnsi" w:hAnsiTheme="minorHAnsi" w:cstheme="minorBidi"/>
          <w:sz w:val="18"/>
          <w:szCs w:val="18"/>
        </w:rPr>
        <w:t>“</w:t>
      </w:r>
      <w:r w:rsidR="00B2013C">
        <w:rPr>
          <w:rFonts w:asciiTheme="minorHAnsi" w:eastAsiaTheme="minorEastAsia" w:hAnsiTheme="minorHAnsi" w:cstheme="minorBidi"/>
          <w:b/>
          <w:color w:val="00188F"/>
          <w:sz w:val="18"/>
          <w:szCs w:val="18"/>
        </w:rPr>
        <w:t>Número de Telefone Atribuído</w:t>
      </w:r>
      <w:r w:rsidRPr="0014772F">
        <w:rPr>
          <w:rFonts w:asciiTheme="minorHAnsi" w:eastAsiaTheme="minorHAnsi" w:hAnsiTheme="minorHAnsi" w:cstheme="minorBidi"/>
          <w:sz w:val="18"/>
          <w:szCs w:val="18"/>
        </w:rPr>
        <w:t>”</w:t>
      </w:r>
      <w:r w:rsidR="00B2013C">
        <w:rPr>
          <w:rFonts w:asciiTheme="minorHAnsi" w:eastAsiaTheme="minorEastAsia" w:hAnsiTheme="minorHAnsi" w:cstheme="minorBidi"/>
          <w:sz w:val="18"/>
          <w:szCs w:val="18"/>
        </w:rPr>
        <w:t xml:space="preserve"> é um número de telefone que atende a todos os seguintes critérios:</w:t>
      </w:r>
    </w:p>
    <w:p w14:paraId="78DED7AA" w14:textId="77777777" w:rsidR="00B2013C" w:rsidRDefault="00B2013C" w:rsidP="0068505E">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Foi provisionado nos ambientes de Conexão do Operador ou Microsoft Teams para Celular.</w:t>
      </w:r>
    </w:p>
    <w:p w14:paraId="18047FD5" w14:textId="77777777" w:rsidR="00B2013C" w:rsidRDefault="00B2013C" w:rsidP="0068505E">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O número de telefone está configurado para conectividade por meio do Gateway de Comunicações do Azure.</w:t>
      </w:r>
    </w:p>
    <w:p w14:paraId="7FA8D795" w14:textId="0DAB866E" w:rsidR="00B2013C" w:rsidRDefault="00B2013C" w:rsidP="0068505E">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 xml:space="preserve">O status do número de telefone é </w:t>
      </w:r>
      <w:r w:rsidR="0014772F">
        <w:rPr>
          <w:rFonts w:asciiTheme="minorHAnsi" w:eastAsiaTheme="minorHAnsi" w:hAnsiTheme="minorHAnsi" w:cstheme="minorBidi"/>
          <w:sz w:val="18"/>
          <w:szCs w:val="22"/>
        </w:rPr>
        <w:t>“</w:t>
      </w:r>
      <w:r>
        <w:rPr>
          <w:rFonts w:asciiTheme="minorHAnsi" w:eastAsiaTheme="minorHAnsi" w:hAnsiTheme="minorHAnsi" w:cstheme="minorBidi"/>
          <w:sz w:val="18"/>
          <w:szCs w:val="22"/>
        </w:rPr>
        <w:t>atribuído</w:t>
      </w:r>
      <w:r w:rsidR="0014772F">
        <w:rPr>
          <w:rFonts w:asciiTheme="minorHAnsi" w:eastAsiaTheme="minorHAnsi" w:hAnsiTheme="minorHAnsi" w:cstheme="minorBidi"/>
          <w:sz w:val="18"/>
          <w:szCs w:val="22"/>
        </w:rPr>
        <w:t>”</w:t>
      </w:r>
      <w:r>
        <w:rPr>
          <w:rFonts w:asciiTheme="minorHAnsi" w:eastAsiaTheme="minorHAnsi" w:hAnsiTheme="minorHAnsi" w:cstheme="minorBidi"/>
          <w:sz w:val="18"/>
          <w:szCs w:val="22"/>
        </w:rPr>
        <w:t xml:space="preserve"> nos ambientes </w:t>
      </w:r>
      <w:proofErr w:type="spellStart"/>
      <w:r>
        <w:rPr>
          <w:rFonts w:asciiTheme="minorHAnsi" w:eastAsiaTheme="minorHAnsi" w:hAnsiTheme="minorHAnsi" w:cstheme="minorBidi"/>
          <w:sz w:val="18"/>
          <w:szCs w:val="22"/>
        </w:rPr>
        <w:t>Operator</w:t>
      </w:r>
      <w:proofErr w:type="spellEnd"/>
      <w:r>
        <w:rPr>
          <w:rFonts w:asciiTheme="minorHAnsi" w:eastAsiaTheme="minorHAnsi" w:hAnsiTheme="minorHAnsi" w:cstheme="minorBidi"/>
          <w:sz w:val="18"/>
          <w:szCs w:val="22"/>
        </w:rPr>
        <w:t xml:space="preserve"> Connect ou Conexão do Operador ou Microsoft Teams para Celular. Isso inclui (mas não está limitado a) a atribuição a usuários, pontes de conferência, aplicativos de voz e aplicativos de terceiros.</w:t>
      </w:r>
    </w:p>
    <w:p w14:paraId="0B635ABB" w14:textId="33E16B6A" w:rsidR="00B2013C" w:rsidRDefault="0014772F" w:rsidP="00277537">
      <w:pPr>
        <w:pStyle w:val="xmsonormal"/>
        <w:shd w:val="clear" w:color="auto" w:fill="FFFFFF"/>
        <w:spacing w:before="0" w:beforeAutospacing="0" w:after="0" w:afterAutospacing="0"/>
        <w:rPr>
          <w:rFonts w:asciiTheme="minorHAnsi" w:eastAsiaTheme="minorHAnsi" w:hAnsiTheme="minorHAnsi" w:cstheme="minorBidi"/>
          <w:sz w:val="18"/>
          <w:szCs w:val="22"/>
        </w:rPr>
      </w:pPr>
      <w:r w:rsidRPr="0014772F">
        <w:rPr>
          <w:rFonts w:asciiTheme="minorHAnsi" w:eastAsiaTheme="minorHAnsi" w:hAnsiTheme="minorHAnsi" w:cstheme="minorBidi"/>
          <w:sz w:val="18"/>
          <w:szCs w:val="18"/>
        </w:rPr>
        <w:lastRenderedPageBreak/>
        <w:t>“</w:t>
      </w:r>
      <w:r w:rsidR="00B2013C">
        <w:rPr>
          <w:rFonts w:asciiTheme="minorHAnsi" w:eastAsiaTheme="minorHAnsi" w:hAnsiTheme="minorHAnsi" w:cstheme="minorBidi"/>
          <w:b/>
          <w:bCs/>
          <w:color w:val="00188F"/>
          <w:sz w:val="18"/>
          <w:szCs w:val="22"/>
        </w:rPr>
        <w:t>Tempo de Inatividade</w:t>
      </w:r>
      <w:r>
        <w:rPr>
          <w:rFonts w:asciiTheme="minorHAnsi" w:eastAsiaTheme="minorHAnsi" w:hAnsiTheme="minorHAnsi" w:cstheme="minorBidi"/>
          <w:sz w:val="18"/>
          <w:szCs w:val="22"/>
        </w:rPr>
        <w:t>”</w:t>
      </w:r>
      <w:r w:rsidR="00B2013C">
        <w:rPr>
          <w:rFonts w:asciiTheme="minorHAnsi" w:eastAsiaTheme="minorHAnsi" w:hAnsiTheme="minorHAnsi" w:cstheme="minorBidi"/>
          <w:sz w:val="18"/>
          <w:szCs w:val="22"/>
        </w:rPr>
        <w:t xml:space="preserve"> é qualquer período em um Período Aplicável de uma determinada Assinatura do Microsoft Azure quando os Números de</w:t>
      </w:r>
      <w:r w:rsidR="00186B6A">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Telefone Atribuídos não conseguem iniciar nem receber chamadas de voz por meio do Gateway de Comunicações do Azure.</w:t>
      </w:r>
    </w:p>
    <w:p w14:paraId="7D9C651D" w14:textId="7A988FCE" w:rsidR="00B2013C" w:rsidRDefault="0014772F" w:rsidP="00277537">
      <w:pPr>
        <w:pStyle w:val="xmsonormal"/>
        <w:shd w:val="clear" w:color="auto" w:fill="FFFFFF"/>
        <w:spacing w:before="0" w:beforeAutospacing="0" w:after="0" w:afterAutospacing="0"/>
        <w:rPr>
          <w:rFonts w:asciiTheme="minorHAnsi" w:eastAsiaTheme="minorHAnsi" w:hAnsiTheme="minorHAnsi" w:cstheme="minorBidi"/>
          <w:sz w:val="18"/>
          <w:szCs w:val="22"/>
        </w:rPr>
      </w:pPr>
      <w:r w:rsidRPr="0014772F">
        <w:rPr>
          <w:rFonts w:asciiTheme="minorHAnsi" w:eastAsiaTheme="minorHAnsi" w:hAnsiTheme="minorHAnsi" w:cstheme="minorBidi"/>
          <w:sz w:val="18"/>
          <w:szCs w:val="18"/>
        </w:rPr>
        <w:t>“</w:t>
      </w:r>
      <w:r w:rsidR="00B2013C">
        <w:rPr>
          <w:rFonts w:asciiTheme="minorHAnsi" w:eastAsiaTheme="minorHAnsi" w:hAnsiTheme="minorHAnsi" w:cstheme="minorBidi"/>
          <w:b/>
          <w:bCs/>
          <w:color w:val="00188F"/>
          <w:sz w:val="18"/>
          <w:szCs w:val="22"/>
        </w:rPr>
        <w:t>Número de Minutos de Inatividade</w:t>
      </w:r>
      <w:r w:rsidRPr="0014772F">
        <w:rPr>
          <w:rFonts w:asciiTheme="minorHAnsi" w:eastAsiaTheme="minorHAnsi" w:hAnsiTheme="minorHAnsi" w:cstheme="minorBidi"/>
          <w:sz w:val="18"/>
          <w:szCs w:val="18"/>
        </w:rPr>
        <w:t>”</w:t>
      </w:r>
      <w:r w:rsidR="00B2013C">
        <w:rPr>
          <w:rFonts w:asciiTheme="minorHAnsi" w:eastAsiaTheme="minorHAnsi" w:hAnsiTheme="minorHAnsi" w:cstheme="minorBidi"/>
          <w:sz w:val="18"/>
          <w:szCs w:val="22"/>
        </w:rPr>
        <w:t xml:space="preserve"> é a soma de todo o Tempo de Inatividade multiplicado pelo número de Números de Telefone Atribuídos incapazes de iniciar ou receber chamadas por meio do Gateway de Comunicações do Azure para o Tempo de Inatividade determinado.</w:t>
      </w:r>
    </w:p>
    <w:p w14:paraId="73DFF7AD" w14:textId="3662CC03" w:rsidR="00B2013C" w:rsidRDefault="0014772F" w:rsidP="00277537">
      <w:pPr>
        <w:pStyle w:val="xmsonormal"/>
        <w:shd w:val="clear" w:color="auto" w:fill="FFFFFF"/>
        <w:spacing w:before="0" w:beforeAutospacing="0" w:after="0" w:afterAutospacing="0"/>
        <w:rPr>
          <w:rFonts w:asciiTheme="minorHAnsi" w:eastAsiaTheme="minorHAnsi" w:hAnsiTheme="minorHAnsi" w:cstheme="minorBidi"/>
          <w:sz w:val="18"/>
          <w:szCs w:val="22"/>
        </w:rPr>
      </w:pPr>
      <w:r w:rsidRPr="0014772F">
        <w:rPr>
          <w:rFonts w:asciiTheme="minorHAnsi" w:eastAsiaTheme="minorHAnsi" w:hAnsiTheme="minorHAnsi" w:cstheme="minorBidi"/>
          <w:sz w:val="18"/>
          <w:szCs w:val="18"/>
        </w:rPr>
        <w:t>“</w:t>
      </w:r>
      <w:r w:rsidR="00B2013C">
        <w:rPr>
          <w:rFonts w:asciiTheme="minorHAnsi" w:eastAsiaTheme="minorHAnsi" w:hAnsiTheme="minorHAnsi" w:cstheme="minorBidi"/>
          <w:b/>
          <w:bCs/>
          <w:color w:val="00188F"/>
          <w:sz w:val="18"/>
          <w:szCs w:val="22"/>
        </w:rPr>
        <w:t>Número Máximo de Minutos Disponíveis</w:t>
      </w:r>
      <w:r w:rsidRPr="0014772F">
        <w:rPr>
          <w:rFonts w:asciiTheme="minorHAnsi" w:eastAsiaTheme="minorHAnsi" w:hAnsiTheme="minorHAnsi" w:cstheme="minorBidi"/>
          <w:sz w:val="18"/>
          <w:szCs w:val="18"/>
        </w:rPr>
        <w:t>”</w:t>
      </w:r>
      <w:r w:rsidR="00B2013C">
        <w:rPr>
          <w:rFonts w:asciiTheme="minorHAnsi" w:eastAsiaTheme="minorHAnsi" w:hAnsiTheme="minorHAnsi" w:cstheme="minorBidi"/>
          <w:sz w:val="18"/>
          <w:szCs w:val="22"/>
        </w:rPr>
        <w:t xml:space="preserve"> é o número total de minutos em um Período Aplicável em que o Gateway de Comunicações do Azure</w:t>
      </w:r>
      <w:r w:rsidR="00186B6A">
        <w:rPr>
          <w:rFonts w:asciiTheme="minorHAnsi" w:eastAsiaTheme="minorHAnsi" w:hAnsiTheme="minorHAnsi" w:cstheme="minorBidi"/>
          <w:sz w:val="18"/>
          <w:szCs w:val="22"/>
        </w:rPr>
        <w:t> </w:t>
      </w:r>
      <w:r w:rsidR="00B2013C">
        <w:rPr>
          <w:rFonts w:asciiTheme="minorHAnsi" w:eastAsiaTheme="minorHAnsi" w:hAnsiTheme="minorHAnsi" w:cstheme="minorBidi"/>
          <w:sz w:val="18"/>
          <w:szCs w:val="22"/>
        </w:rPr>
        <w:t>foi implantado com êxito (ou seja, o status de provisionamento está marcado como concluído) multiplicado pelo número máximo de Números de Telefone atribuídos a qualquer momento nesse Período Aplicável.</w:t>
      </w:r>
    </w:p>
    <w:p w14:paraId="722DA8A6" w14:textId="65B8D317" w:rsidR="00B2013C" w:rsidRDefault="0014772F" w:rsidP="00277537">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14772F">
        <w:rPr>
          <w:rFonts w:asciiTheme="minorHAnsi" w:eastAsiaTheme="minorHAnsi" w:hAnsiTheme="minorHAnsi" w:cstheme="minorBidi"/>
          <w:sz w:val="18"/>
          <w:szCs w:val="18"/>
        </w:rPr>
        <w:t>“</w:t>
      </w:r>
      <w:r w:rsidR="00B2013C">
        <w:rPr>
          <w:rFonts w:asciiTheme="minorHAnsi" w:eastAsiaTheme="minorEastAsia" w:hAnsiTheme="minorHAnsi" w:cstheme="minorBidi"/>
          <w:b/>
          <w:color w:val="00188F"/>
          <w:sz w:val="18"/>
          <w:szCs w:val="18"/>
        </w:rPr>
        <w:t>Porcentagem de Tempo de Atividade</w:t>
      </w:r>
      <w:r w:rsidRPr="0014772F">
        <w:rPr>
          <w:rFonts w:asciiTheme="minorHAnsi" w:eastAsiaTheme="minorHAnsi" w:hAnsiTheme="minorHAnsi" w:cstheme="minorBidi"/>
          <w:sz w:val="18"/>
          <w:szCs w:val="18"/>
        </w:rPr>
        <w:t>”</w:t>
      </w:r>
      <w:r w:rsidR="00B2013C">
        <w:rPr>
          <w:rFonts w:asciiTheme="minorHAnsi" w:eastAsiaTheme="minorEastAsia" w:hAnsiTheme="minorHAnsi" w:cstheme="minorBidi"/>
          <w:sz w:val="18"/>
          <w:szCs w:val="18"/>
        </w:rPr>
        <w:t xml:space="preserve"> A Porcentagem de Tempo de Atividade é calculada usando-se a seguinte fórmula:</w:t>
      </w:r>
    </w:p>
    <w:p w14:paraId="63BE773C" w14:textId="4FF58B7A" w:rsidR="00B2013C" w:rsidRDefault="00000000" w:rsidP="00031225">
      <w:pPr>
        <w:pStyle w:val="ListParagraph"/>
        <w:spacing w:before="120" w:after="120" w:line="240" w:lineRule="auto"/>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Número Máximo de Minutos Disponíveis — Número de Minutos de Tempo de Inatividade</m:t>
              </m:r>
            </m:num>
            <m:den>
              <m:r>
                <m:rPr>
                  <m:nor/>
                </m:rPr>
                <w:rPr>
                  <w:rFonts w:ascii="Cambria Math" w:hAnsi="Cambria Math" w:cs="Tahoma"/>
                  <w:i/>
                  <w:sz w:val="18"/>
                  <w:szCs w:val="18"/>
                </w:rPr>
                <m:t>Número 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FF53DC" w14:textId="77777777" w:rsidR="00B2013C" w:rsidRDefault="00B2013C" w:rsidP="00277537">
      <w:pPr>
        <w:spacing w:line="240" w:lineRule="auto"/>
        <w:rPr>
          <w:sz w:val="18"/>
        </w:rPr>
      </w:pPr>
      <w:r>
        <w:rPr>
          <w:sz w:val="18"/>
        </w:rPr>
        <w:t>Este SLA não se aplica a interrupções causadas por qualquer falha de software, equipamentos ou serviços de terceiros que não sejam controlados pela Microsoft ou por software da Microsoft que não esteja sendo executado como parte deste Serviço.</w:t>
      </w:r>
    </w:p>
    <w:p w14:paraId="3D411D07" w14:textId="6C6194B5" w:rsidR="00B2013C" w:rsidRDefault="00B2013C" w:rsidP="00277537">
      <w:pPr>
        <w:pStyle w:val="ProductList-Body"/>
        <w:keepNext/>
        <w:rPr>
          <w:b/>
          <w:bCs/>
          <w:color w:val="00188F"/>
        </w:rPr>
      </w:pPr>
      <w:r>
        <w:rPr>
          <w:b/>
          <w:bCs/>
          <w:color w:val="00188F"/>
        </w:rPr>
        <w:t>Os seguintes Níveis de Serviço e Créditos de Serviço são aplicáveis ao uso que o Cliente faz do Gateway de Comunicações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68505E">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rsidP="00277537">
            <w:pPr>
              <w:pStyle w:val="ProductList-OfferingBody"/>
              <w:jc w:val="center"/>
              <w:rPr>
                <w:color w:val="FFFFFF" w:themeColor="background1"/>
              </w:rPr>
            </w:pPr>
            <w:r>
              <w:rPr>
                <w:color w:val="FFFFFF" w:themeColor="background1"/>
              </w:rPr>
              <w:t>Crédito de Serviço</w:t>
            </w:r>
          </w:p>
        </w:tc>
      </w:tr>
      <w:tr w:rsidR="00B2013C" w14:paraId="0E3A50F5" w14:textId="77777777" w:rsidTr="0068505E">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rsidP="00277537">
            <w:pPr>
              <w:pStyle w:val="ProductList-OfferingBody"/>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rsidP="00277537">
            <w:pPr>
              <w:pStyle w:val="ProductList-OfferingBody"/>
              <w:jc w:val="center"/>
            </w:pPr>
            <w:r>
              <w:t>25%</w:t>
            </w:r>
          </w:p>
        </w:tc>
      </w:tr>
      <w:tr w:rsidR="00B2013C" w14:paraId="3C180FCA" w14:textId="77777777" w:rsidTr="0068505E">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rsidP="00277537">
            <w:pPr>
              <w:pStyle w:val="ProductList-OfferingBody"/>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rsidP="00277537">
            <w:pPr>
              <w:pStyle w:val="ProductList-OfferingBody"/>
              <w:jc w:val="center"/>
            </w:pPr>
            <w:r>
              <w:t>50%</w:t>
            </w:r>
          </w:p>
        </w:tc>
      </w:tr>
      <w:tr w:rsidR="00B2013C" w14:paraId="42DDCA4B" w14:textId="77777777" w:rsidTr="0068505E">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rsidP="00277537">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rsidP="00277537">
            <w:pPr>
              <w:pStyle w:val="ProductList-OfferingBody"/>
              <w:jc w:val="center"/>
            </w:pPr>
            <w:r>
              <w:t>100%</w:t>
            </w:r>
          </w:p>
        </w:tc>
      </w:tr>
    </w:tbl>
    <w:p w14:paraId="0426FD1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389F154" w14:textId="5C97A273" w:rsidR="00B6541B" w:rsidRPr="00B6541B" w:rsidRDefault="00B6541B" w:rsidP="00277537">
      <w:pPr>
        <w:pStyle w:val="ProductList-Offering2Heading"/>
        <w:keepNext/>
        <w:tabs>
          <w:tab w:val="clear" w:pos="360"/>
          <w:tab w:val="clear" w:pos="720"/>
          <w:tab w:val="clear" w:pos="1080"/>
        </w:tabs>
        <w:spacing w:before="0" w:after="0"/>
        <w:outlineLvl w:val="2"/>
      </w:pPr>
      <w:bookmarkStart w:id="181" w:name="_Toc239175901"/>
      <w:r>
        <w:t>Serviços de Comunicação do Azure</w:t>
      </w:r>
      <w:bookmarkEnd w:id="181"/>
    </w:p>
    <w:p w14:paraId="4DFBE77A" w14:textId="77777777" w:rsidR="00B6541B" w:rsidRPr="00B6541B" w:rsidRDefault="00B6541B" w:rsidP="00277537">
      <w:pPr>
        <w:pStyle w:val="ProductList-Body"/>
        <w:rPr>
          <w:b/>
          <w:color w:val="00188F"/>
        </w:rPr>
      </w:pPr>
      <w:r>
        <w:rPr>
          <w:b/>
          <w:color w:val="00188F"/>
        </w:rPr>
        <w:t>Definições Adicionais</w:t>
      </w:r>
    </w:p>
    <w:p w14:paraId="53EC037E" w14:textId="7CBE8973" w:rsidR="00B6541B" w:rsidRDefault="0014772F" w:rsidP="00277537">
      <w:pPr>
        <w:pStyle w:val="ProductList-Body"/>
      </w:pPr>
      <w:r>
        <w:t>“</w:t>
      </w:r>
      <w:r w:rsidR="00B6541B">
        <w:rPr>
          <w:b/>
          <w:bCs/>
          <w:color w:val="00188F"/>
        </w:rPr>
        <w:t>Tempo de Inatividade</w:t>
      </w:r>
      <w:r>
        <w:t>”</w:t>
      </w:r>
      <w:r w:rsidR="00B6541B">
        <w:t xml:space="preserve"> </w:t>
      </w:r>
      <w:r w:rsidR="00B6541B">
        <w:rPr>
          <w:rFonts w:ascii="Calibri" w:eastAsia="Calibri" w:hAnsi="Calibri" w:cs="Calibri"/>
        </w:rPr>
        <w:t>é o número total de Máximo de Minutos Disponíveis durante um Período Aplicável em que os Serviços de Comunicação do</w:t>
      </w:r>
      <w:r w:rsidR="00E5213F">
        <w:rPr>
          <w:rFonts w:ascii="Calibri" w:eastAsia="Calibri" w:hAnsi="Calibri" w:cs="Calibri"/>
        </w:rPr>
        <w:t> </w:t>
      </w:r>
      <w:r w:rsidR="00B6541B">
        <w:rPr>
          <w:rFonts w:ascii="Calibri" w:eastAsia="Calibri" w:hAnsi="Calibri" w:cs="Calibri"/>
        </w:rPr>
        <w:t>Azure não estão disponíveis. Um minuto será considerado indisponível se todas as solicitações dentro desse minuto resultarem em erros 5xx.</w:t>
      </w:r>
    </w:p>
    <w:p w14:paraId="1DD25A5C" w14:textId="0597DFD0" w:rsidR="009E0C69" w:rsidRDefault="008F7199" w:rsidP="00277537">
      <w:pPr>
        <w:pStyle w:val="ProductList-Body"/>
      </w:pPr>
      <w:r>
        <w:rPr>
          <w:b/>
          <w:bCs/>
          <w:color w:val="00188F"/>
        </w:rPr>
        <w:t>Máximo de Minutos Disponíveis</w:t>
      </w:r>
      <w:r>
        <w:rPr>
          <w:rFonts w:ascii="Calibri" w:eastAsia="Calibri" w:hAnsi="Calibri" w:cs="Calibri"/>
        </w:rPr>
        <w:t xml:space="preserve"> é o número total de minutos em que os Serviços de Comunicação do Azure foram implantados pelo Cliente em uma assinatura do Microsoft Azure durante um Período Aplicável.</w:t>
      </w:r>
    </w:p>
    <w:p w14:paraId="47E4892E" w14:textId="6415D2FD" w:rsidR="00B6541B" w:rsidRDefault="00AC48A7" w:rsidP="00277537">
      <w:pPr>
        <w:pStyle w:val="ProductList-Body"/>
      </w:pPr>
      <w:r>
        <w:rPr>
          <w:b/>
          <w:bCs/>
          <w:color w:val="00188F"/>
        </w:rPr>
        <w:t>Porcentagem de Tempo de Atividade:</w:t>
      </w:r>
      <w:r>
        <w:t xml:space="preserve"> A Porcentagem de Tempo de Atividade é calculada usando-se a seguinte fórmula:</w:t>
      </w:r>
    </w:p>
    <w:p w14:paraId="63F391E8" w14:textId="0A933D80" w:rsidR="00B6541B" w:rsidRPr="00AB1841" w:rsidRDefault="00000000" w:rsidP="00031225">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BC57BA9" w14:textId="77777777" w:rsidR="00B6541B" w:rsidRPr="00B6541B" w:rsidRDefault="00B6541B" w:rsidP="00277537">
      <w:pPr>
        <w:pStyle w:val="ProductList-Body"/>
        <w:keepNext/>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68505E">
        <w:trPr>
          <w:tblHeader/>
        </w:trPr>
        <w:tc>
          <w:tcPr>
            <w:tcW w:w="5400" w:type="dxa"/>
            <w:shd w:val="clear" w:color="auto" w:fill="0072C6"/>
          </w:tcPr>
          <w:p w14:paraId="7E82B296" w14:textId="69475BEA" w:rsidR="00B6541B" w:rsidRPr="00EF7CF9" w:rsidRDefault="00AC48A7" w:rsidP="00277537">
            <w:pPr>
              <w:pStyle w:val="ProductList-OfferingBody"/>
              <w:spacing w:before="0" w:after="0"/>
              <w:jc w:val="center"/>
              <w:rPr>
                <w:color w:val="FFFFFF" w:themeColor="background1"/>
              </w:rPr>
            </w:pPr>
            <w:r>
              <w:rPr>
                <w:color w:val="FFFFFF" w:themeColor="background1"/>
              </w:rPr>
              <w:t>Porcentagem de Tempo de Atividade</w:t>
            </w:r>
          </w:p>
        </w:tc>
        <w:tc>
          <w:tcPr>
            <w:tcW w:w="5400" w:type="dxa"/>
            <w:shd w:val="clear" w:color="auto" w:fill="0072C6"/>
          </w:tcPr>
          <w:p w14:paraId="770A261D" w14:textId="77777777" w:rsidR="00B6541B" w:rsidRPr="00EF7CF9" w:rsidRDefault="00B6541B" w:rsidP="00277537">
            <w:pPr>
              <w:pStyle w:val="ProductList-OfferingBody"/>
              <w:spacing w:before="0" w:after="0"/>
              <w:jc w:val="center"/>
              <w:rPr>
                <w:color w:val="FFFFFF" w:themeColor="background1"/>
              </w:rPr>
            </w:pPr>
            <w:r>
              <w:rPr>
                <w:color w:val="FFFFFF" w:themeColor="background1"/>
              </w:rPr>
              <w:t>Crédito de Serviço</w:t>
            </w:r>
          </w:p>
        </w:tc>
      </w:tr>
      <w:tr w:rsidR="00B6541B" w:rsidRPr="00B44CF9" w14:paraId="766EE852" w14:textId="77777777" w:rsidTr="0068505E">
        <w:trPr>
          <w:trHeight w:val="233"/>
        </w:trPr>
        <w:tc>
          <w:tcPr>
            <w:tcW w:w="5400" w:type="dxa"/>
          </w:tcPr>
          <w:p w14:paraId="53F0625F" w14:textId="77777777" w:rsidR="00B6541B" w:rsidRPr="00EF7CF9" w:rsidRDefault="00B6541B" w:rsidP="00140128">
            <w:pPr>
              <w:pStyle w:val="ProductList-OfferingBody"/>
              <w:jc w:val="center"/>
            </w:pPr>
            <w:r>
              <w:t>&lt; 99,9%</w:t>
            </w:r>
          </w:p>
        </w:tc>
        <w:tc>
          <w:tcPr>
            <w:tcW w:w="5400" w:type="dxa"/>
          </w:tcPr>
          <w:p w14:paraId="47FAAA95" w14:textId="77777777" w:rsidR="00B6541B" w:rsidRPr="00EF7CF9" w:rsidRDefault="00B6541B" w:rsidP="00140128">
            <w:pPr>
              <w:pStyle w:val="ProductList-OfferingBody"/>
              <w:jc w:val="center"/>
            </w:pPr>
            <w:r>
              <w:t>10%</w:t>
            </w:r>
          </w:p>
        </w:tc>
      </w:tr>
      <w:tr w:rsidR="00B6541B" w:rsidRPr="00B44CF9" w14:paraId="6AD1B6C2" w14:textId="77777777" w:rsidTr="0068505E">
        <w:trPr>
          <w:trHeight w:val="260"/>
        </w:trPr>
        <w:tc>
          <w:tcPr>
            <w:tcW w:w="5400" w:type="dxa"/>
          </w:tcPr>
          <w:p w14:paraId="17D39BF6" w14:textId="77777777" w:rsidR="00B6541B" w:rsidRPr="00EF7CF9" w:rsidRDefault="00B6541B" w:rsidP="00140128">
            <w:pPr>
              <w:pStyle w:val="ProductList-OfferingBody"/>
              <w:jc w:val="center"/>
            </w:pPr>
            <w:r>
              <w:t>&lt; 99%</w:t>
            </w:r>
          </w:p>
        </w:tc>
        <w:tc>
          <w:tcPr>
            <w:tcW w:w="5400" w:type="dxa"/>
          </w:tcPr>
          <w:p w14:paraId="2C12DDBF" w14:textId="77777777" w:rsidR="00B6541B" w:rsidRPr="00EF7CF9" w:rsidRDefault="00B6541B" w:rsidP="00140128">
            <w:pPr>
              <w:pStyle w:val="ProductList-OfferingBody"/>
              <w:jc w:val="center"/>
            </w:pPr>
            <w:r>
              <w:t>25%</w:t>
            </w:r>
          </w:p>
        </w:tc>
      </w:tr>
    </w:tbl>
    <w:p w14:paraId="06E0A7F5" w14:textId="0BADDD2C" w:rsidR="00B6541B" w:rsidRPr="00B53B45" w:rsidRDefault="00532226" w:rsidP="00277537">
      <w:pPr>
        <w:pStyle w:val="ProductList-Body"/>
        <w:spacing w:before="120"/>
        <w:rPr>
          <w:spacing w:val="-2"/>
        </w:rPr>
      </w:pPr>
      <w:r w:rsidRPr="00B53B45">
        <w:rPr>
          <w:b/>
          <w:bCs/>
          <w:color w:val="00188F"/>
          <w:spacing w:val="-2"/>
        </w:rPr>
        <w:t>Termos Adicionais</w:t>
      </w:r>
      <w:r w:rsidRPr="00B77D06">
        <w:rPr>
          <w:b/>
          <w:bCs/>
          <w:color w:val="00188F"/>
          <w:spacing w:val="-2"/>
        </w:rPr>
        <w:t>:</w:t>
      </w:r>
      <w:r w:rsidRPr="00B53B45">
        <w:rPr>
          <w:spacing w:val="-2"/>
        </w:rPr>
        <w:t xml:space="preserve"> O crédito de serviço será aplicado ao serviço individual que não estava disponível. Por exemplo, se um Cliente estiver usando-se os serviços de SMS e Bate-papo e o serviço de SMS não atender ao SLA, o Cliente receberá um crédito pelo uso do SMS, não pelo uso do bate-papo.</w:t>
      </w:r>
    </w:p>
    <w:p w14:paraId="73980EF5" w14:textId="77777777" w:rsidR="00B6541B" w:rsidRDefault="00B6541B" w:rsidP="00277537">
      <w:pPr>
        <w:pStyle w:val="ProductList-Body"/>
      </w:pPr>
    </w:p>
    <w:p w14:paraId="2B82CC9C" w14:textId="2FE31A1A" w:rsidR="00B6541B" w:rsidRDefault="00B6541B" w:rsidP="00277537">
      <w:pPr>
        <w:pStyle w:val="ProductList-Body"/>
      </w:pPr>
      <w:r>
        <w:t>Os minutos disponíveis baseiam-se apenas nos serviços que estão no controle dos Serviços de Comunicação do Azure; isso exclui serviços de terceiros, como provedores e operadoras de telecomunicações.</w:t>
      </w:r>
    </w:p>
    <w:p w14:paraId="30D6D37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76DED38" w14:textId="77777777" w:rsidR="00774368" w:rsidRPr="00774368" w:rsidRDefault="00774368" w:rsidP="00FF1AA0">
      <w:pPr>
        <w:pStyle w:val="ProductList-Offering2Heading"/>
        <w:keepNext/>
        <w:tabs>
          <w:tab w:val="clear" w:pos="360"/>
          <w:tab w:val="clear" w:pos="720"/>
          <w:tab w:val="clear" w:pos="1080"/>
        </w:tabs>
        <w:spacing w:before="0" w:after="0"/>
        <w:outlineLvl w:val="2"/>
      </w:pPr>
      <w:bookmarkStart w:id="182" w:name="_Toc239175902"/>
      <w:r>
        <w:t>Razão Confidencial do Azure</w:t>
      </w:r>
      <w:bookmarkEnd w:id="182"/>
    </w:p>
    <w:p w14:paraId="4F327946" w14:textId="719E083B" w:rsidR="00774368" w:rsidRPr="00774368" w:rsidRDefault="00EE6E3C" w:rsidP="00277537">
      <w:pPr>
        <w:pStyle w:val="ProductList-Body"/>
        <w:rPr>
          <w:b/>
          <w:bCs/>
          <w:color w:val="00188F"/>
        </w:rPr>
      </w:pPr>
      <w:r>
        <w:rPr>
          <w:b/>
          <w:bCs/>
          <w:color w:val="00188F"/>
        </w:rPr>
        <w:t>Cálculo do Tempo de Atividade e Níveis de Serviço do Razão Confidencial do Azure</w:t>
      </w:r>
    </w:p>
    <w:p w14:paraId="5E635D0D" w14:textId="1BBEAB07" w:rsidR="00774368" w:rsidRDefault="0014772F" w:rsidP="00277537">
      <w:pPr>
        <w:pStyle w:val="ProductList-Body"/>
      </w:pPr>
      <w:r>
        <w:t>“</w:t>
      </w:r>
      <w:r w:rsidR="00774368">
        <w:rPr>
          <w:b/>
          <w:bCs/>
          <w:color w:val="00188F"/>
        </w:rPr>
        <w:t>Minutos de Implantação</w:t>
      </w:r>
      <w:r>
        <w:t>”</w:t>
      </w:r>
      <w:r w:rsidR="00774368">
        <w:t xml:space="preserve"> é o número total de minutos que um determinado razão confidencial gerenciado permaneceu implantado no Microsoft Azure durante um Período Aplicável.</w:t>
      </w:r>
    </w:p>
    <w:p w14:paraId="7F32078E" w14:textId="1C03CE8B" w:rsidR="00774368" w:rsidRDefault="0014772F" w:rsidP="00277537">
      <w:pPr>
        <w:pStyle w:val="ProductList-Body"/>
      </w:pPr>
      <w:r>
        <w:t>“</w:t>
      </w:r>
      <w:r w:rsidR="00774368">
        <w:rPr>
          <w:b/>
          <w:bCs/>
          <w:color w:val="00188F"/>
        </w:rPr>
        <w:t>Máximo de Minutos Disponíveis</w:t>
      </w:r>
      <w:r>
        <w:t>”</w:t>
      </w:r>
      <w:r w:rsidR="00774368">
        <w:t xml:space="preserve"> é a soma de todos os Minutos de Implantação em todos os razões confidenciais gerenciados implantados pelo Cliente para uma determinada assinatura do Microsoft Azure durante um Período Aplicável.</w:t>
      </w:r>
    </w:p>
    <w:p w14:paraId="12F1C8B0" w14:textId="70C1E806" w:rsidR="00774368" w:rsidRDefault="0014772F" w:rsidP="00277537">
      <w:pPr>
        <w:pStyle w:val="ProductList-Body"/>
      </w:pPr>
      <w:r>
        <w:t>“</w:t>
      </w:r>
      <w:r w:rsidR="00774368">
        <w:rPr>
          <w:b/>
          <w:bCs/>
          <w:color w:val="00188F"/>
        </w:rPr>
        <w:t>Transações Excluídas</w:t>
      </w:r>
      <w:r>
        <w:t>”</w:t>
      </w:r>
      <w:r w:rsidR="00774368">
        <w:t xml:space="preserve"> são transações para criar, atualizar ou excluir razões confidenciais gerenciados.</w:t>
      </w:r>
    </w:p>
    <w:p w14:paraId="5F7EAD95" w14:textId="446F1E68" w:rsidR="00774368" w:rsidRDefault="0014772F" w:rsidP="00277537">
      <w:pPr>
        <w:pStyle w:val="ProductList-Body"/>
      </w:pPr>
      <w:r>
        <w:t>“</w:t>
      </w:r>
      <w:r w:rsidR="00774368">
        <w:rPr>
          <w:b/>
          <w:bCs/>
          <w:color w:val="00188F"/>
        </w:rPr>
        <w:t>Tempo de Inatividade</w:t>
      </w:r>
      <w:r>
        <w:t>”</w:t>
      </w:r>
      <w:r w:rsidR="00774368">
        <w:t xml:space="preserve"> é o total acumulado de minutos em todos os razões confidenciais gerenciados implantados pelo Cliente para uma determinada assinatura do Microsoft Azure durante os quais os razões confidenciais permanecem indisponíveis. Um minuto será considerado indisponível para um determinado razão confidencial se todas as tentativas contínuas de executar transações, que não sejam Transações Excluídas, no razão confidencial durante o minuto resultar em um Código de Erro ou não gerar um Código de Êxito em até cinco segundos contados a partir do recebimento da solicitação da Microsoft.</w:t>
      </w:r>
    </w:p>
    <w:p w14:paraId="431E0688" w14:textId="477B5334" w:rsidR="00774368" w:rsidRDefault="00774368" w:rsidP="00277537">
      <w:pPr>
        <w:pStyle w:val="ProductList-Body"/>
      </w:pPr>
      <w:r>
        <w:lastRenderedPageBreak/>
        <w:t xml:space="preserve">A </w:t>
      </w:r>
      <w:r w:rsidR="0014772F">
        <w:t>“</w:t>
      </w:r>
      <w:r>
        <w:rPr>
          <w:b/>
          <w:bCs/>
          <w:color w:val="00188F"/>
        </w:rPr>
        <w:t>Porcentagem de Tempo de Atividade</w:t>
      </w:r>
      <w:r w:rsidR="0014772F">
        <w:t>”</w:t>
      </w:r>
      <w:r>
        <w:t xml:space="preserve"> do serviço Razão Confidencial do Azure é calculada como o Máximo de Minutos Disponíveis menos o</w:t>
      </w:r>
      <w:r w:rsidR="00C76D91">
        <w:t> </w:t>
      </w:r>
      <w:r>
        <w:t>Tempo de Inatividade dividido pelo Máximo de Minutos Disponíveis para uma determinada assinatura do Microsoft Azure durante um Período</w:t>
      </w:r>
      <w:r w:rsidR="00C76D91">
        <w:t> </w:t>
      </w:r>
      <w:r>
        <w:t>Aplicável. A Porcentagem de Tempo de Atividade é representada pela seguinte fórmula:</w:t>
      </w:r>
    </w:p>
    <w:p w14:paraId="79D5452C" w14:textId="34C2B6A6" w:rsidR="00774368" w:rsidRPr="00AB1841" w:rsidRDefault="00000000" w:rsidP="0097716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C2DF121" w14:textId="77777777" w:rsidR="00774368" w:rsidRPr="00774368" w:rsidRDefault="00774368" w:rsidP="00277537">
      <w:pPr>
        <w:pStyle w:val="ProductList-Body"/>
        <w:keepNext/>
        <w:rPr>
          <w:b/>
          <w:bCs/>
          <w:color w:val="00188F"/>
        </w:rPr>
      </w:pPr>
      <w:r>
        <w:rPr>
          <w:b/>
          <w:bCs/>
          <w:color w:val="00188F"/>
        </w:rPr>
        <w:t>Os seguintes Níveis de Serviço e Créditos de Serviço são aplicáveis ao uso que o Cliente faz do Razão Confidencial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68505E">
        <w:trPr>
          <w:tblHeader/>
        </w:trPr>
        <w:tc>
          <w:tcPr>
            <w:tcW w:w="5400" w:type="dxa"/>
            <w:shd w:val="clear" w:color="auto" w:fill="0072C6"/>
          </w:tcPr>
          <w:p w14:paraId="66A30EA1" w14:textId="35CF8AD5" w:rsidR="00774368"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8751BF2" w14:textId="77777777" w:rsidR="00774368" w:rsidRPr="001A0074" w:rsidRDefault="00774368" w:rsidP="00277537">
            <w:pPr>
              <w:pStyle w:val="ProductList-OfferingBody"/>
              <w:jc w:val="center"/>
              <w:rPr>
                <w:color w:val="FFFFFF" w:themeColor="background1"/>
              </w:rPr>
            </w:pPr>
            <w:r>
              <w:rPr>
                <w:color w:val="FFFFFF" w:themeColor="background1"/>
              </w:rPr>
              <w:t>Crédito de Serviço</w:t>
            </w:r>
          </w:p>
        </w:tc>
      </w:tr>
      <w:tr w:rsidR="00774368" w:rsidRPr="00B44CF9" w14:paraId="495AD578" w14:textId="77777777" w:rsidTr="0068505E">
        <w:tc>
          <w:tcPr>
            <w:tcW w:w="5400" w:type="dxa"/>
          </w:tcPr>
          <w:p w14:paraId="0E1A7FE2" w14:textId="77777777" w:rsidR="00774368" w:rsidRPr="0076238C" w:rsidRDefault="00774368" w:rsidP="00277537">
            <w:pPr>
              <w:pStyle w:val="ProductList-OfferingBody"/>
              <w:jc w:val="center"/>
            </w:pPr>
            <w:r>
              <w:t>&lt; 99,9%</w:t>
            </w:r>
          </w:p>
        </w:tc>
        <w:tc>
          <w:tcPr>
            <w:tcW w:w="5400" w:type="dxa"/>
          </w:tcPr>
          <w:p w14:paraId="29A8BCAC" w14:textId="77777777" w:rsidR="00774368" w:rsidRPr="0076238C" w:rsidRDefault="00774368" w:rsidP="00277537">
            <w:pPr>
              <w:pStyle w:val="ProductList-OfferingBody"/>
              <w:jc w:val="center"/>
            </w:pPr>
            <w:r>
              <w:t>10%</w:t>
            </w:r>
          </w:p>
        </w:tc>
      </w:tr>
      <w:tr w:rsidR="00774368" w:rsidRPr="00B44CF9" w14:paraId="0C122362" w14:textId="77777777" w:rsidTr="0068505E">
        <w:tc>
          <w:tcPr>
            <w:tcW w:w="5400" w:type="dxa"/>
          </w:tcPr>
          <w:p w14:paraId="3CBC4545" w14:textId="77777777" w:rsidR="00774368" w:rsidRPr="0076238C" w:rsidRDefault="00774368" w:rsidP="00277537">
            <w:pPr>
              <w:pStyle w:val="ProductList-OfferingBody"/>
              <w:jc w:val="center"/>
            </w:pPr>
            <w:r>
              <w:t>&lt; 99%</w:t>
            </w:r>
          </w:p>
        </w:tc>
        <w:tc>
          <w:tcPr>
            <w:tcW w:w="5400" w:type="dxa"/>
          </w:tcPr>
          <w:p w14:paraId="1DBA3864" w14:textId="77777777" w:rsidR="00774368" w:rsidRPr="0076238C" w:rsidRDefault="00774368" w:rsidP="00277537">
            <w:pPr>
              <w:pStyle w:val="ProductList-OfferingBody"/>
              <w:jc w:val="center"/>
            </w:pPr>
            <w:r>
              <w:t>25%</w:t>
            </w:r>
          </w:p>
        </w:tc>
      </w:tr>
    </w:tbl>
    <w:p w14:paraId="4DECA189"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EEF48DB" w14:textId="77777777" w:rsidR="000B24EC" w:rsidRPr="000B24EC" w:rsidRDefault="000B24EC" w:rsidP="00277537">
      <w:pPr>
        <w:pStyle w:val="ProductList-Offering2Heading"/>
        <w:keepNext/>
        <w:tabs>
          <w:tab w:val="clear" w:pos="360"/>
          <w:tab w:val="clear" w:pos="720"/>
          <w:tab w:val="clear" w:pos="1080"/>
        </w:tabs>
        <w:spacing w:before="0" w:after="0"/>
        <w:outlineLvl w:val="2"/>
      </w:pPr>
      <w:bookmarkStart w:id="183" w:name="_Toc239175903"/>
      <w:r>
        <w:t>Aplicativos de Contêiner do Azure</w:t>
      </w:r>
      <w:bookmarkEnd w:id="183"/>
    </w:p>
    <w:p w14:paraId="6CCAE860" w14:textId="77777777" w:rsidR="000B24EC" w:rsidRPr="000B24EC" w:rsidRDefault="000B24EC" w:rsidP="00277537">
      <w:pPr>
        <w:pStyle w:val="ProductList-Body"/>
        <w:rPr>
          <w:b/>
          <w:bCs/>
          <w:color w:val="00188F"/>
        </w:rPr>
      </w:pPr>
      <w:r>
        <w:rPr>
          <w:b/>
          <w:bCs/>
          <w:color w:val="00188F"/>
        </w:rPr>
        <w:t>Definições Adicionais</w:t>
      </w:r>
    </w:p>
    <w:p w14:paraId="3F419D97" w14:textId="4C76A73A" w:rsidR="000B24EC" w:rsidRDefault="0014772F" w:rsidP="00277537">
      <w:pPr>
        <w:pStyle w:val="ProductList-Body"/>
      </w:pPr>
      <w:r>
        <w:t>“</w:t>
      </w:r>
      <w:r w:rsidR="000B24EC">
        <w:rPr>
          <w:b/>
          <w:bCs/>
          <w:color w:val="00188F"/>
        </w:rPr>
        <w:t>Aplicativo</w:t>
      </w:r>
      <w:r>
        <w:t>”</w:t>
      </w:r>
      <w:r w:rsidR="000B24EC">
        <w:t xml:space="preserve"> é um microsserviço ou aplicativo implantado por um cliente do serviço Aplicativos de Contêiner do Azure.</w:t>
      </w:r>
    </w:p>
    <w:p w14:paraId="7A1E0F20" w14:textId="5EC24B06" w:rsidR="000B24EC" w:rsidRDefault="0014772F" w:rsidP="00277537">
      <w:pPr>
        <w:pStyle w:val="ProductList-Body"/>
      </w:pPr>
      <w:r>
        <w:t>“</w:t>
      </w:r>
      <w:r w:rsidR="000B24EC">
        <w:rPr>
          <w:b/>
          <w:bCs/>
          <w:color w:val="00188F"/>
        </w:rPr>
        <w:t>Minutos de Implantação</w:t>
      </w:r>
      <w:r>
        <w:t>”</w:t>
      </w:r>
      <w:r w:rsidR="000B24EC">
        <w:t xml:space="preserve"> significa o número total de minutos durante os quais se espera que um Aplicativo fique ativo para um Período Aplicável. O tempo durante o qual se espera que um Aplicativo fique ativo para um Período Aplicável se baseia em regras de escala definidas por um cliente.</w:t>
      </w:r>
    </w:p>
    <w:p w14:paraId="577AE7E2" w14:textId="48A01BA8" w:rsidR="000B24EC" w:rsidRDefault="0014772F" w:rsidP="00277537">
      <w:pPr>
        <w:pStyle w:val="ProductList-Body"/>
      </w:pPr>
      <w:r>
        <w:t>“</w:t>
      </w:r>
      <w:r w:rsidR="000B24EC">
        <w:rPr>
          <w:b/>
          <w:bCs/>
          <w:color w:val="00188F"/>
        </w:rPr>
        <w:t>Máximo de Minutos Disponíveis</w:t>
      </w:r>
      <w:r>
        <w:t>”</w:t>
      </w:r>
      <w:r w:rsidR="000B24EC">
        <w:t xml:space="preserve"> é a soma de todos os Minutos de Implantação para um determinado Aplicativo implantado pelo Cliente para uma determinada assinatura do Microsoft Azure durante um Período Aplicável.</w:t>
      </w:r>
    </w:p>
    <w:p w14:paraId="31B96E11" w14:textId="79AF2C7C" w:rsidR="000B24EC" w:rsidRPr="000B24EC" w:rsidRDefault="00EE6E3C" w:rsidP="00277537">
      <w:pPr>
        <w:pStyle w:val="ProductList-Body"/>
        <w:spacing w:before="120"/>
        <w:rPr>
          <w:b/>
          <w:bCs/>
          <w:color w:val="00188F"/>
        </w:rPr>
      </w:pPr>
      <w:r>
        <w:rPr>
          <w:b/>
          <w:bCs/>
          <w:color w:val="00188F"/>
        </w:rPr>
        <w:t>Cálculo do Tempo de Atividade e Níveis de Serviço para Aplicativos de Contêiner do Azure</w:t>
      </w:r>
    </w:p>
    <w:p w14:paraId="31C04623" w14:textId="7D9D45A0" w:rsidR="000B24EC" w:rsidRDefault="0014772F" w:rsidP="00277537">
      <w:pPr>
        <w:pStyle w:val="ProductList-Body"/>
      </w:pPr>
      <w:r>
        <w:t>“</w:t>
      </w:r>
      <w:r w:rsidR="000B24EC">
        <w:rPr>
          <w:b/>
          <w:bCs/>
          <w:color w:val="00188F"/>
        </w:rPr>
        <w:t>Tempo de Inatividade</w:t>
      </w:r>
      <w:r>
        <w:t>”</w:t>
      </w:r>
      <w:r w:rsidR="000B24EC">
        <w:t xml:space="preserve"> é o total acumulado de minutos em todos os Aplicativos implantados pelo Cliente em uma determinada assinatura do Microsoft Azure durante os quais um ou mais Aplicativos estão indisponíveis. Um minuto será considerado indisponível para um determinado Aplicativo quando não houver conectividade entre o Aplicativo e o gateway de Internet da Microsoft.</w:t>
      </w:r>
    </w:p>
    <w:p w14:paraId="5C76F7F0" w14:textId="54493D50" w:rsidR="000B24EC" w:rsidRDefault="00AC48A7" w:rsidP="00277537">
      <w:pPr>
        <w:pStyle w:val="ProductList-Body"/>
      </w:pPr>
      <w:r>
        <w:rPr>
          <w:b/>
          <w:bCs/>
          <w:color w:val="00188F"/>
        </w:rPr>
        <w:t>Porcentagem de Tempo de Atividade:</w:t>
      </w:r>
      <w:r>
        <w:t xml:space="preserve"> A Porcentagem de Tempo de Atividade é calculada usando-se a seguinte fórmula:</w:t>
      </w:r>
    </w:p>
    <w:p w14:paraId="2449A806" w14:textId="09204F6D" w:rsidR="000B24EC" w:rsidRPr="00AB1841" w:rsidRDefault="00000000" w:rsidP="00977166">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CC817AF" w14:textId="35CE9BB7" w:rsidR="000B24EC" w:rsidRPr="0009720F" w:rsidRDefault="000B24EC" w:rsidP="00277537">
      <w:pPr>
        <w:pStyle w:val="ProductList-Body"/>
        <w:keepNext/>
        <w:rPr>
          <w:b/>
          <w:bCs/>
          <w:color w:val="00188F"/>
        </w:rPr>
      </w:pPr>
      <w:r>
        <w:rPr>
          <w:b/>
          <w:bCs/>
          <w:color w:val="00188F"/>
        </w:rPr>
        <w:t>Os seguintes Níveis de Serviço e Créditos de Serviço são aplicáveis ao uso que o Cliente faz do serviço Aplicativos de Contêiner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68505E">
        <w:trPr>
          <w:tblHeader/>
        </w:trPr>
        <w:tc>
          <w:tcPr>
            <w:tcW w:w="5400" w:type="dxa"/>
            <w:shd w:val="clear" w:color="auto" w:fill="0072C6"/>
          </w:tcPr>
          <w:p w14:paraId="3F7E3D49" w14:textId="18C1F93C" w:rsidR="0009720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901E2CC" w14:textId="77777777" w:rsidR="0009720F" w:rsidRPr="001A0074" w:rsidRDefault="0009720F" w:rsidP="00277537">
            <w:pPr>
              <w:pStyle w:val="ProductList-OfferingBody"/>
              <w:jc w:val="center"/>
              <w:rPr>
                <w:color w:val="FFFFFF" w:themeColor="background1"/>
              </w:rPr>
            </w:pPr>
            <w:r>
              <w:rPr>
                <w:color w:val="FFFFFF" w:themeColor="background1"/>
              </w:rPr>
              <w:t>Crédito de Serviço</w:t>
            </w:r>
          </w:p>
        </w:tc>
      </w:tr>
      <w:tr w:rsidR="0009720F" w:rsidRPr="00B44CF9" w14:paraId="247C1443" w14:textId="77777777" w:rsidTr="0068505E">
        <w:tc>
          <w:tcPr>
            <w:tcW w:w="5400" w:type="dxa"/>
          </w:tcPr>
          <w:p w14:paraId="63E22245" w14:textId="0C0A2D6A" w:rsidR="0009720F" w:rsidRPr="0076238C" w:rsidRDefault="0009720F" w:rsidP="00277537">
            <w:pPr>
              <w:pStyle w:val="ProductList-OfferingBody"/>
              <w:jc w:val="center"/>
            </w:pPr>
            <w:r>
              <w:t>&lt; 99,95%</w:t>
            </w:r>
          </w:p>
        </w:tc>
        <w:tc>
          <w:tcPr>
            <w:tcW w:w="5400" w:type="dxa"/>
          </w:tcPr>
          <w:p w14:paraId="75499F95" w14:textId="77777777" w:rsidR="0009720F" w:rsidRPr="0076238C" w:rsidRDefault="0009720F" w:rsidP="00277537">
            <w:pPr>
              <w:pStyle w:val="ProductList-OfferingBody"/>
              <w:jc w:val="center"/>
            </w:pPr>
            <w:r>
              <w:t>10%</w:t>
            </w:r>
          </w:p>
        </w:tc>
      </w:tr>
      <w:tr w:rsidR="0009720F" w:rsidRPr="00B44CF9" w14:paraId="0B3713BB" w14:textId="77777777" w:rsidTr="0068505E">
        <w:tc>
          <w:tcPr>
            <w:tcW w:w="5400" w:type="dxa"/>
          </w:tcPr>
          <w:p w14:paraId="47220F01" w14:textId="77777777" w:rsidR="0009720F" w:rsidRPr="0076238C" w:rsidRDefault="0009720F" w:rsidP="00277537">
            <w:pPr>
              <w:pStyle w:val="ProductList-OfferingBody"/>
              <w:jc w:val="center"/>
            </w:pPr>
            <w:r>
              <w:t>&lt; 99%</w:t>
            </w:r>
          </w:p>
        </w:tc>
        <w:tc>
          <w:tcPr>
            <w:tcW w:w="5400" w:type="dxa"/>
          </w:tcPr>
          <w:p w14:paraId="00A669D7" w14:textId="77777777" w:rsidR="0009720F" w:rsidRPr="0076238C" w:rsidRDefault="0009720F" w:rsidP="00277537">
            <w:pPr>
              <w:pStyle w:val="ProductList-OfferingBody"/>
              <w:jc w:val="center"/>
            </w:pPr>
            <w:r>
              <w:t>25%</w:t>
            </w:r>
          </w:p>
        </w:tc>
      </w:tr>
      <w:tr w:rsidR="0009720F" w:rsidRPr="00B44CF9" w14:paraId="43FEDA1B" w14:textId="77777777" w:rsidTr="0068505E">
        <w:tc>
          <w:tcPr>
            <w:tcW w:w="5400" w:type="dxa"/>
          </w:tcPr>
          <w:p w14:paraId="304A67E9" w14:textId="02332AE5" w:rsidR="0009720F" w:rsidRPr="0076238C" w:rsidRDefault="0009720F" w:rsidP="00277537">
            <w:pPr>
              <w:pStyle w:val="ProductList-OfferingBody"/>
              <w:jc w:val="center"/>
            </w:pPr>
            <w:r>
              <w:t>&lt; 95%</w:t>
            </w:r>
          </w:p>
        </w:tc>
        <w:tc>
          <w:tcPr>
            <w:tcW w:w="5400" w:type="dxa"/>
          </w:tcPr>
          <w:p w14:paraId="31812F43" w14:textId="34C34F3C" w:rsidR="0009720F" w:rsidRDefault="0009720F" w:rsidP="00277537">
            <w:pPr>
              <w:pStyle w:val="ProductList-OfferingBody"/>
              <w:jc w:val="center"/>
            </w:pPr>
            <w:r>
              <w:t>100%</w:t>
            </w:r>
          </w:p>
        </w:tc>
      </w:tr>
    </w:tbl>
    <w:p w14:paraId="229CF5B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D97ED15" w14:textId="47BE4869" w:rsidR="004005AF" w:rsidRDefault="004005AF" w:rsidP="00277537">
      <w:pPr>
        <w:pStyle w:val="ProductList-Offering2Heading"/>
        <w:keepNext/>
        <w:tabs>
          <w:tab w:val="clear" w:pos="360"/>
          <w:tab w:val="clear" w:pos="720"/>
          <w:tab w:val="clear" w:pos="1080"/>
        </w:tabs>
        <w:outlineLvl w:val="2"/>
      </w:pPr>
      <w:bookmarkStart w:id="184" w:name="_Toc239175904"/>
      <w:r>
        <w:t>Instâncias de Contêiner do Azure</w:t>
      </w:r>
      <w:bookmarkEnd w:id="161"/>
      <w:bookmarkEnd w:id="162"/>
      <w:bookmarkEnd w:id="184"/>
    </w:p>
    <w:p w14:paraId="386F1074" w14:textId="77777777" w:rsidR="004005AF" w:rsidRPr="00DA6241" w:rsidRDefault="004005AF" w:rsidP="00277537">
      <w:pPr>
        <w:pStyle w:val="ProductList-Body"/>
      </w:pPr>
      <w:r>
        <w:rPr>
          <w:b/>
          <w:color w:val="00188F"/>
        </w:rPr>
        <w:t>Definições Adicionais</w:t>
      </w:r>
      <w:r w:rsidRPr="00D316B6">
        <w:rPr>
          <w:b/>
          <w:color w:val="00188F"/>
        </w:rPr>
        <w:t>:</w:t>
      </w:r>
    </w:p>
    <w:p w14:paraId="17D6F31B" w14:textId="2C1BE6BF" w:rsidR="004005AF" w:rsidRPr="00B44CF9" w:rsidRDefault="0014772F" w:rsidP="00D5795B">
      <w:pPr>
        <w:spacing w:after="0" w:line="240" w:lineRule="auto"/>
        <w:rPr>
          <w:rFonts w:eastAsiaTheme="minorEastAsia"/>
          <w:sz w:val="18"/>
          <w:szCs w:val="18"/>
          <w:lang w:eastAsia="zh-TW"/>
        </w:rPr>
      </w:pPr>
      <w:r>
        <w:rPr>
          <w:sz w:val="18"/>
        </w:rPr>
        <w:t>“</w:t>
      </w:r>
      <w:r w:rsidR="004005AF">
        <w:rPr>
          <w:b/>
          <w:color w:val="00188F"/>
          <w:sz w:val="18"/>
        </w:rPr>
        <w:t>Conectividade</w:t>
      </w:r>
      <w:r>
        <w:rPr>
          <w:sz w:val="18"/>
        </w:rPr>
        <w:t>”</w:t>
      </w:r>
      <w:r w:rsidR="004005AF">
        <w:rPr>
          <w:rFonts w:eastAsiaTheme="minorEastAsia"/>
          <w:sz w:val="18"/>
          <w:szCs w:val="18"/>
        </w:rPr>
        <w:t xml:space="preserve"> </w:t>
      </w:r>
      <w:r w:rsidR="004005AF">
        <w:rPr>
          <w:sz w:val="18"/>
        </w:rPr>
        <w:t>é o tráfego de rede bidirecional entre o Grupo de Contêineres e outros endereços IP usando-se os protocolos de rede TCP ou UDP em que o Grupo de Contêineres é configurado para permitir o tráfego.</w:t>
      </w:r>
    </w:p>
    <w:p w14:paraId="2C3918CB" w14:textId="7453BEF1" w:rsidR="004005AF" w:rsidRPr="00B44CF9" w:rsidRDefault="0014772F" w:rsidP="00D5795B">
      <w:pPr>
        <w:spacing w:after="0" w:line="240" w:lineRule="auto"/>
        <w:rPr>
          <w:rFonts w:eastAsiaTheme="minorEastAsia"/>
          <w:sz w:val="18"/>
          <w:szCs w:val="18"/>
          <w:lang w:eastAsia="zh-TW"/>
        </w:rPr>
      </w:pPr>
      <w:r>
        <w:rPr>
          <w:sz w:val="18"/>
        </w:rPr>
        <w:t>“</w:t>
      </w:r>
      <w:r w:rsidR="004005AF">
        <w:rPr>
          <w:b/>
          <w:color w:val="00188F"/>
          <w:sz w:val="18"/>
        </w:rPr>
        <w:t>Grupo de Contêineres</w:t>
      </w:r>
      <w:r>
        <w:rPr>
          <w:sz w:val="18"/>
        </w:rPr>
        <w:t>”</w:t>
      </w:r>
      <w:r w:rsidR="004005AF">
        <w:rPr>
          <w:rFonts w:eastAsiaTheme="minorEastAsia"/>
          <w:sz w:val="18"/>
          <w:szCs w:val="18"/>
        </w:rPr>
        <w:t xml:space="preserve"> </w:t>
      </w:r>
      <w:r w:rsidR="004005AF">
        <w:rPr>
          <w:sz w:val="18"/>
        </w:rPr>
        <w:t>é um conjunto de contêineres colocalizados que compartilham o mesmo ciclo de vida e recursos de rede.</w:t>
      </w:r>
    </w:p>
    <w:p w14:paraId="2BA58C30" w14:textId="64833E19" w:rsidR="004005AF" w:rsidRPr="006B254C" w:rsidRDefault="00EE6E3C" w:rsidP="00D5795B">
      <w:pPr>
        <w:spacing w:after="0" w:line="240" w:lineRule="auto"/>
        <w:rPr>
          <w:sz w:val="18"/>
          <w:szCs w:val="18"/>
        </w:rPr>
      </w:pPr>
      <w:r>
        <w:rPr>
          <w:b/>
          <w:color w:val="00188F"/>
          <w:sz w:val="18"/>
          <w:szCs w:val="18"/>
        </w:rPr>
        <w:t>Cálculo de Tempo de Atividade e Níveis de Serviço para o Grupo de Contêineres</w:t>
      </w:r>
      <w:r w:rsidRPr="00D316B6">
        <w:rPr>
          <w:b/>
          <w:color w:val="00188F"/>
          <w:sz w:val="18"/>
        </w:rPr>
        <w:t>:</w:t>
      </w:r>
    </w:p>
    <w:p w14:paraId="08FFC51D" w14:textId="2D2B04C4" w:rsidR="004005AF" w:rsidRPr="00B44CF9" w:rsidRDefault="0014772F" w:rsidP="00D5795B">
      <w:pPr>
        <w:spacing w:after="0" w:line="240" w:lineRule="auto"/>
        <w:rPr>
          <w:rFonts w:eastAsiaTheme="minorEastAsia"/>
          <w:sz w:val="18"/>
          <w:szCs w:val="18"/>
          <w:lang w:eastAsia="zh-TW"/>
        </w:rPr>
      </w:pPr>
      <w:r>
        <w:rPr>
          <w:sz w:val="18"/>
        </w:rPr>
        <w:t>“</w:t>
      </w:r>
      <w:r w:rsidR="004005AF">
        <w:rPr>
          <w:b/>
          <w:color w:val="00188F"/>
          <w:sz w:val="18"/>
        </w:rPr>
        <w:t>Máximo de Minutos Disponíveis</w:t>
      </w:r>
      <w:r>
        <w:rPr>
          <w:sz w:val="18"/>
        </w:rPr>
        <w:t>”</w:t>
      </w:r>
      <w:r w:rsidR="004005AF">
        <w:rPr>
          <w:rFonts w:eastAsiaTheme="minorEastAsia"/>
          <w:sz w:val="18"/>
          <w:szCs w:val="18"/>
        </w:rPr>
        <w:t xml:space="preserve"> </w:t>
      </w:r>
      <w:r w:rsidR="004005AF">
        <w:rPr>
          <w:sz w:val="18"/>
        </w:rPr>
        <w:t>é o número total de minutos em que um determinado Grupo de Contêineres foi implantado pelo Cliente em uma assinatura do Microsoft Azure durante um Período Aplicável. Máximo de Minutos Disponíveis são medidos com base em uma ação do Cliente que resulta em iniciar um determinado Grupo de Contêineres até o momento em que a ação do Cliente resulta na interrupção ou exclusão de um determinado Grupo de Contêineres.</w:t>
      </w:r>
    </w:p>
    <w:p w14:paraId="57399B70" w14:textId="71AC7B24" w:rsidR="004005AF" w:rsidRPr="00B44CF9" w:rsidRDefault="0014772F" w:rsidP="00D5795B">
      <w:pPr>
        <w:spacing w:after="0" w:line="240" w:lineRule="auto"/>
        <w:rPr>
          <w:rFonts w:eastAsiaTheme="minorEastAsia"/>
          <w:sz w:val="18"/>
          <w:szCs w:val="18"/>
          <w:lang w:eastAsia="zh-TW"/>
        </w:rPr>
      </w:pPr>
      <w:r>
        <w:rPr>
          <w:sz w:val="18"/>
        </w:rPr>
        <w:t>“</w:t>
      </w:r>
      <w:r w:rsidR="004005AF">
        <w:rPr>
          <w:b/>
          <w:color w:val="00188F"/>
          <w:sz w:val="18"/>
        </w:rPr>
        <w:t>Tempo de Inatividade</w:t>
      </w:r>
      <w:r>
        <w:rPr>
          <w:sz w:val="18"/>
        </w:rPr>
        <w:t>”</w:t>
      </w:r>
      <w:r w:rsidR="004005AF">
        <w:rPr>
          <w:rFonts w:eastAsiaTheme="minorEastAsia"/>
          <w:sz w:val="18"/>
          <w:szCs w:val="18"/>
        </w:rPr>
        <w:t xml:space="preserve"> </w:t>
      </w:r>
      <w:r w:rsidR="004005AF">
        <w:rPr>
          <w:sz w:val="18"/>
        </w:rPr>
        <w:t>é o número total de minutos dentro do Máximo de Minutos Disponíveis sem Conectividade.</w:t>
      </w:r>
    </w:p>
    <w:p w14:paraId="03725B88" w14:textId="2B583F57" w:rsidR="004005AF" w:rsidRDefault="00AC48A7" w:rsidP="00277537">
      <w:pPr>
        <w:pStyle w:val="ProductList-Body"/>
      </w:pPr>
      <w:r>
        <w:rPr>
          <w:b/>
          <w:color w:val="00188F"/>
        </w:rPr>
        <w:t>Porcentagem de Tempo de Atividade</w:t>
      </w:r>
      <w:r w:rsidRPr="009059C3">
        <w:rPr>
          <w:b/>
          <w:color w:val="00188F"/>
        </w:rPr>
        <w:t>:</w:t>
      </w:r>
      <w:r>
        <w:t xml:space="preserve"> A Porcentagem de Tempo de Atividade é calculada usando-se a seguinte fórmula:</w:t>
      </w:r>
    </w:p>
    <w:p w14:paraId="63380865" w14:textId="3B24253F" w:rsidR="004005AF" w:rsidRPr="00AB1841" w:rsidRDefault="00000000" w:rsidP="00D5795B">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7A707BE" w14:textId="22A7917C" w:rsidR="004005AF" w:rsidRPr="00774368" w:rsidRDefault="004005AF" w:rsidP="00277537">
      <w:pPr>
        <w:pStyle w:val="ProductList-Body"/>
        <w:keepNext/>
        <w:rPr>
          <w:b/>
          <w:bCs/>
          <w:color w:val="00188F"/>
        </w:rPr>
      </w:pPr>
      <w:r>
        <w:rPr>
          <w:rFonts w:ascii="Calibri" w:hAnsi="Calibri" w:cs="Calibri"/>
          <w:b/>
          <w:bCs/>
          <w:color w:val="00188F"/>
          <w:shd w:val="clear" w:color="auto" w:fill="FFFFFF"/>
        </w:rPr>
        <w:t>Os seguintes Níveis de Serviço e Créditos de Serviço são aplicáveis ao uso que o Cliente faz do Grupo de Contêineres.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68505E">
        <w:trPr>
          <w:tblHeader/>
        </w:trPr>
        <w:tc>
          <w:tcPr>
            <w:tcW w:w="5400" w:type="dxa"/>
            <w:shd w:val="clear" w:color="auto" w:fill="0072C6"/>
          </w:tcPr>
          <w:p w14:paraId="5DE10A4B" w14:textId="7382A7CC"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D54CC45"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078EA220" w14:textId="77777777" w:rsidTr="0068505E">
        <w:tc>
          <w:tcPr>
            <w:tcW w:w="5400" w:type="dxa"/>
          </w:tcPr>
          <w:p w14:paraId="35D30128" w14:textId="77777777" w:rsidR="004005AF" w:rsidRPr="0076238C" w:rsidRDefault="004005AF" w:rsidP="00277537">
            <w:pPr>
              <w:pStyle w:val="ProductList-OfferingBody"/>
              <w:jc w:val="center"/>
            </w:pPr>
            <w:r>
              <w:t>&lt; 99,9%</w:t>
            </w:r>
          </w:p>
        </w:tc>
        <w:tc>
          <w:tcPr>
            <w:tcW w:w="5400" w:type="dxa"/>
          </w:tcPr>
          <w:p w14:paraId="7AE03CEF" w14:textId="77777777" w:rsidR="004005AF" w:rsidRPr="0076238C" w:rsidRDefault="004005AF" w:rsidP="00277537">
            <w:pPr>
              <w:pStyle w:val="ProductList-OfferingBody"/>
              <w:jc w:val="center"/>
            </w:pPr>
            <w:r>
              <w:t>10%</w:t>
            </w:r>
          </w:p>
        </w:tc>
      </w:tr>
      <w:tr w:rsidR="004005AF" w:rsidRPr="00B44CF9" w14:paraId="75F47C6A" w14:textId="77777777" w:rsidTr="0068505E">
        <w:tc>
          <w:tcPr>
            <w:tcW w:w="5400" w:type="dxa"/>
          </w:tcPr>
          <w:p w14:paraId="05EE5E80" w14:textId="77777777" w:rsidR="004005AF" w:rsidRPr="0076238C" w:rsidRDefault="004005AF" w:rsidP="00277537">
            <w:pPr>
              <w:pStyle w:val="ProductList-OfferingBody"/>
              <w:jc w:val="center"/>
            </w:pPr>
            <w:r>
              <w:t>&lt; 99%</w:t>
            </w:r>
          </w:p>
        </w:tc>
        <w:tc>
          <w:tcPr>
            <w:tcW w:w="5400" w:type="dxa"/>
          </w:tcPr>
          <w:p w14:paraId="24AC02CF" w14:textId="77777777" w:rsidR="004005AF" w:rsidRPr="0076238C" w:rsidRDefault="004005AF" w:rsidP="00277537">
            <w:pPr>
              <w:pStyle w:val="ProductList-OfferingBody"/>
              <w:jc w:val="center"/>
            </w:pPr>
            <w:r>
              <w:t>25%</w:t>
            </w:r>
          </w:p>
        </w:tc>
      </w:tr>
    </w:tbl>
    <w:bookmarkStart w:id="185" w:name="_Toc52348947"/>
    <w:bookmarkStart w:id="186" w:name="_Toc52348926"/>
    <w:bookmarkStart w:id="187" w:name="AzureCosmosDB"/>
    <w:bookmarkEnd w:id="163"/>
    <w:p w14:paraId="7228937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83BB6F2" w14:textId="77777777" w:rsidR="00491D0A" w:rsidRPr="00EF7CF9" w:rsidRDefault="00491D0A" w:rsidP="00277537">
      <w:pPr>
        <w:pStyle w:val="ProductList-Offering2Heading"/>
        <w:keepNext/>
        <w:tabs>
          <w:tab w:val="clear" w:pos="360"/>
          <w:tab w:val="clear" w:pos="720"/>
          <w:tab w:val="clear" w:pos="1080"/>
        </w:tabs>
        <w:outlineLvl w:val="2"/>
      </w:pPr>
      <w:bookmarkStart w:id="188" w:name="_Toc239175905"/>
      <w:r>
        <w:t>Registro de Contêiner do Azure</w:t>
      </w:r>
      <w:bookmarkEnd w:id="185"/>
      <w:bookmarkEnd w:id="188"/>
    </w:p>
    <w:p w14:paraId="05E63E28" w14:textId="77777777" w:rsidR="00491D0A" w:rsidRPr="00EF7CF9" w:rsidRDefault="00491D0A" w:rsidP="00277537">
      <w:pPr>
        <w:pStyle w:val="ProductList-Body"/>
        <w:keepNext/>
        <w:rPr>
          <w:rFonts w:cstheme="minorHAnsi"/>
          <w:b/>
          <w:color w:val="00188F"/>
          <w:szCs w:val="18"/>
        </w:rPr>
      </w:pPr>
      <w:r>
        <w:rPr>
          <w:rFonts w:cstheme="minorHAnsi"/>
          <w:b/>
          <w:color w:val="00188F"/>
          <w:szCs w:val="18"/>
        </w:rPr>
        <w:t>Definições Adicionais</w:t>
      </w:r>
      <w:r w:rsidRPr="008D7DD9">
        <w:rPr>
          <w:rFonts w:cstheme="minorHAnsi"/>
          <w:b/>
          <w:color w:val="00188F"/>
          <w:szCs w:val="18"/>
        </w:rPr>
        <w:t>:</w:t>
      </w:r>
    </w:p>
    <w:p w14:paraId="6CEB28A5" w14:textId="0636D465" w:rsidR="00491D0A" w:rsidRPr="00EF7CF9" w:rsidRDefault="0014772F" w:rsidP="00277537">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Registro</w:t>
      </w:r>
      <w:r w:rsidR="00491D0A">
        <w:rPr>
          <w:rFonts w:eastAsia="Calibri" w:cstheme="minorHAnsi"/>
          <w:b/>
          <w:sz w:val="18"/>
          <w:szCs w:val="18"/>
        </w:rPr>
        <w:t xml:space="preserve"> </w:t>
      </w:r>
      <w:r w:rsidR="00491D0A">
        <w:rPr>
          <w:rFonts w:cstheme="minorHAnsi"/>
          <w:b/>
          <w:color w:val="00188F"/>
          <w:sz w:val="18"/>
          <w:szCs w:val="18"/>
        </w:rPr>
        <w:t>Gerenciado</w:t>
      </w:r>
      <w:r>
        <w:rPr>
          <w:rFonts w:eastAsia="Calibri" w:cstheme="minorHAnsi"/>
          <w:sz w:val="18"/>
          <w:szCs w:val="18"/>
        </w:rPr>
        <w:t>”</w:t>
      </w:r>
      <w:r w:rsidR="00491D0A">
        <w:rPr>
          <w:rFonts w:eastAsia="Calibri" w:cstheme="minorHAnsi"/>
          <w:sz w:val="18"/>
          <w:szCs w:val="18"/>
        </w:rPr>
        <w:t xml:space="preserve"> é qualquer instância do Registro de Contêiner Básico, Padrão ou Premium.</w:t>
      </w:r>
    </w:p>
    <w:p w14:paraId="148330EA" w14:textId="6B26CA61" w:rsidR="00491D0A" w:rsidRPr="00EF7CF9" w:rsidRDefault="0014772F" w:rsidP="00277537">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Ponto de Extremidade</w:t>
      </w:r>
      <w:r w:rsidR="00491D0A">
        <w:rPr>
          <w:rFonts w:cstheme="minorHAnsi"/>
          <w:b/>
          <w:sz w:val="18"/>
          <w:szCs w:val="18"/>
        </w:rPr>
        <w:t xml:space="preserve"> </w:t>
      </w:r>
      <w:r w:rsidR="00491D0A">
        <w:rPr>
          <w:rFonts w:cstheme="minorHAnsi"/>
          <w:b/>
          <w:color w:val="00188F"/>
          <w:sz w:val="18"/>
          <w:szCs w:val="18"/>
        </w:rPr>
        <w:t>de Registro</w:t>
      </w:r>
      <w:r>
        <w:rPr>
          <w:rFonts w:cstheme="minorHAnsi"/>
          <w:sz w:val="18"/>
          <w:szCs w:val="18"/>
        </w:rPr>
        <w:t>”</w:t>
      </w:r>
      <w:r w:rsidR="00491D0A">
        <w:rPr>
          <w:rFonts w:cstheme="minorHAnsi"/>
          <w:sz w:val="18"/>
          <w:szCs w:val="18"/>
        </w:rPr>
        <w:t xml:space="preserve"> é o nome do host do qual um determinado Registro Gerenciado é acessado por clientes para executar as</w:t>
      </w:r>
      <w:r w:rsidR="00D24FD9">
        <w:rPr>
          <w:rFonts w:cstheme="minorHAnsi"/>
          <w:sz w:val="18"/>
          <w:szCs w:val="18"/>
        </w:rPr>
        <w:t> </w:t>
      </w:r>
      <w:r w:rsidR="00491D0A">
        <w:rPr>
          <w:rFonts w:cstheme="minorHAnsi"/>
          <w:sz w:val="18"/>
          <w:szCs w:val="18"/>
        </w:rPr>
        <w:t>operações relacionadas ao Registro de Contêiner.</w:t>
      </w:r>
    </w:p>
    <w:p w14:paraId="07F834F0" w14:textId="68637FF8" w:rsidR="00491D0A" w:rsidRPr="00EF7CF9" w:rsidRDefault="0014772F" w:rsidP="00277537">
      <w:pPr>
        <w:spacing w:after="0" w:line="240" w:lineRule="auto"/>
        <w:rPr>
          <w:rFonts w:cstheme="minorHAnsi"/>
          <w:sz w:val="18"/>
          <w:szCs w:val="18"/>
        </w:rPr>
      </w:pPr>
      <w:r>
        <w:rPr>
          <w:rFonts w:cstheme="minorHAnsi"/>
          <w:sz w:val="18"/>
          <w:szCs w:val="18"/>
        </w:rPr>
        <w:t>“</w:t>
      </w:r>
      <w:r w:rsidR="00491D0A">
        <w:rPr>
          <w:rFonts w:cstheme="minorHAnsi"/>
          <w:b/>
          <w:color w:val="00188F"/>
          <w:sz w:val="18"/>
          <w:szCs w:val="18"/>
        </w:rPr>
        <w:t>Transações</w:t>
      </w:r>
      <w:r w:rsidR="00491D0A">
        <w:rPr>
          <w:rFonts w:cstheme="minorHAnsi"/>
          <w:b/>
          <w:sz w:val="18"/>
          <w:szCs w:val="18"/>
        </w:rPr>
        <w:t xml:space="preserve"> </w:t>
      </w:r>
      <w:r w:rsidR="00491D0A">
        <w:rPr>
          <w:rFonts w:cstheme="minorHAnsi"/>
          <w:b/>
          <w:color w:val="00188F"/>
          <w:sz w:val="18"/>
          <w:szCs w:val="18"/>
        </w:rPr>
        <w:t>de Registro</w:t>
      </w:r>
      <w:r>
        <w:rPr>
          <w:rFonts w:cstheme="minorHAnsi"/>
          <w:sz w:val="18"/>
          <w:szCs w:val="18"/>
        </w:rPr>
        <w:t>”</w:t>
      </w:r>
      <w:r w:rsidR="00491D0A">
        <w:rPr>
          <w:rFonts w:cstheme="minorHAnsi"/>
          <w:sz w:val="18"/>
          <w:szCs w:val="18"/>
        </w:rPr>
        <w:t xml:space="preserve"> é o conjunto de solicitações de transações enviadas do cliente ao Ponto de Extremidade de Registro.</w:t>
      </w:r>
    </w:p>
    <w:p w14:paraId="009FC995" w14:textId="2E93592D" w:rsidR="00491D0A" w:rsidRPr="00ED4527" w:rsidRDefault="00EE6E3C" w:rsidP="00277537">
      <w:pPr>
        <w:spacing w:after="0" w:line="240" w:lineRule="auto"/>
        <w:rPr>
          <w:rFonts w:eastAsia="Calibri" w:cstheme="minorHAnsi"/>
          <w:b/>
          <w:bCs/>
          <w:color w:val="00188F"/>
          <w:sz w:val="18"/>
          <w:szCs w:val="18"/>
        </w:rPr>
      </w:pPr>
      <w:r>
        <w:rPr>
          <w:rFonts w:eastAsia="Calibri" w:cstheme="minorHAnsi"/>
          <w:b/>
          <w:bCs/>
          <w:color w:val="00188F"/>
          <w:sz w:val="18"/>
          <w:szCs w:val="18"/>
        </w:rPr>
        <w:t>Cálculo de Tempo de Atividade e Níveis de Serviço para o Registro de Contêiner Gerenciado</w:t>
      </w:r>
    </w:p>
    <w:p w14:paraId="0D05033E" w14:textId="045CA318" w:rsidR="00491D0A" w:rsidRPr="00EF7CF9" w:rsidRDefault="0014772F" w:rsidP="00277537">
      <w:pPr>
        <w:spacing w:after="0" w:line="240" w:lineRule="auto"/>
        <w:rPr>
          <w:rFonts w:cstheme="minorHAnsi"/>
          <w:sz w:val="18"/>
          <w:szCs w:val="18"/>
        </w:rPr>
      </w:pPr>
      <w:r>
        <w:rPr>
          <w:rFonts w:eastAsia="Calibri" w:cstheme="minorHAnsi"/>
          <w:sz w:val="18"/>
          <w:szCs w:val="18"/>
        </w:rPr>
        <w:t>“</w:t>
      </w:r>
      <w:r w:rsidR="00491D0A">
        <w:rPr>
          <w:rFonts w:cstheme="minorHAnsi"/>
          <w:b/>
          <w:color w:val="00188F"/>
          <w:sz w:val="18"/>
          <w:szCs w:val="18"/>
        </w:rPr>
        <w:t>Minutos</w:t>
      </w:r>
      <w:r w:rsidR="00491D0A">
        <w:rPr>
          <w:rFonts w:eastAsia="Calibri" w:cstheme="minorHAnsi"/>
          <w:b/>
          <w:bCs/>
          <w:sz w:val="18"/>
          <w:szCs w:val="18"/>
        </w:rPr>
        <w:t xml:space="preserve"> </w:t>
      </w:r>
      <w:r w:rsidR="00491D0A">
        <w:rPr>
          <w:rFonts w:cstheme="minorHAnsi"/>
          <w:b/>
          <w:color w:val="00188F"/>
          <w:sz w:val="18"/>
          <w:szCs w:val="18"/>
        </w:rPr>
        <w:t>Máximos</w:t>
      </w:r>
      <w:r w:rsidR="00491D0A">
        <w:rPr>
          <w:rFonts w:eastAsia="Calibri" w:cstheme="minorHAnsi"/>
          <w:b/>
          <w:bCs/>
          <w:sz w:val="18"/>
          <w:szCs w:val="18"/>
        </w:rPr>
        <w:t xml:space="preserve"> </w:t>
      </w:r>
      <w:r w:rsidR="00491D0A">
        <w:rPr>
          <w:rFonts w:cstheme="minorHAnsi"/>
          <w:b/>
          <w:color w:val="00188F"/>
          <w:sz w:val="18"/>
          <w:szCs w:val="18"/>
        </w:rPr>
        <w:t>Disponíveis</w:t>
      </w:r>
      <w:r>
        <w:rPr>
          <w:rFonts w:cstheme="minorHAnsi"/>
          <w:sz w:val="18"/>
          <w:szCs w:val="18"/>
        </w:rPr>
        <w:t>”</w:t>
      </w:r>
      <w:r w:rsidR="00491D0A">
        <w:rPr>
          <w:rFonts w:cstheme="minorHAnsi"/>
          <w:sz w:val="18"/>
          <w:szCs w:val="18"/>
        </w:rPr>
        <w:t xml:space="preserve"> é o número total de minutos durante os quais um determinado Registro de Contêiner Gerenciado foi implantado pelo Cliente em uma assinatura da Microsoft durante um Período Aplicável.</w:t>
      </w:r>
    </w:p>
    <w:p w14:paraId="145A1826" w14:textId="4B8E4D7D" w:rsidR="00491D0A" w:rsidRDefault="0014772F" w:rsidP="00277537">
      <w:pPr>
        <w:spacing w:after="0" w:line="240" w:lineRule="auto"/>
        <w:rPr>
          <w:rFonts w:eastAsia="Calibri" w:cstheme="minorHAnsi"/>
          <w:sz w:val="18"/>
          <w:szCs w:val="18"/>
        </w:rPr>
      </w:pPr>
      <w:r>
        <w:rPr>
          <w:rFonts w:eastAsia="Calibri" w:cstheme="minorHAnsi"/>
          <w:sz w:val="18"/>
          <w:szCs w:val="18"/>
        </w:rPr>
        <w:t>“</w:t>
      </w:r>
      <w:r w:rsidR="00491D0A">
        <w:rPr>
          <w:rFonts w:cstheme="minorHAnsi"/>
          <w:b/>
          <w:color w:val="00188F"/>
          <w:sz w:val="18"/>
          <w:szCs w:val="18"/>
        </w:rPr>
        <w:t>Tempo de Inatividade</w:t>
      </w:r>
      <w:r>
        <w:rPr>
          <w:rFonts w:eastAsia="Calibri" w:cstheme="minorHAnsi"/>
          <w:sz w:val="18"/>
          <w:szCs w:val="18"/>
        </w:rPr>
        <w:t>”</w:t>
      </w:r>
      <w:r w:rsidR="00491D0A">
        <w:rPr>
          <w:rFonts w:eastAsia="Calibri" w:cstheme="minorHAnsi"/>
          <w:sz w:val="18"/>
          <w:szCs w:val="18"/>
        </w:rPr>
        <w:t xml:space="preserve"> é o número total de minutos dentro do Máximo de Minutos Disponíveis durante os quais o Registro Gerenciado está indisponível. Um minuto será considerado indisponível se todas as tentativas contínuas de envio de Transações de Registro receberem um Código de Erro ou não responderem dentro do Tempo Máximo de Processamento descrito na tabela abaixo.</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685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140128">
            <w:pPr>
              <w:keepNext/>
              <w:spacing w:before="20" w:after="20"/>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Tipos de Transações</w:t>
            </w:r>
          </w:p>
        </w:tc>
        <w:tc>
          <w:tcPr>
            <w:tcW w:w="2500" w:type="pct"/>
            <w:shd w:val="clear" w:color="auto" w:fill="0070C0"/>
          </w:tcPr>
          <w:p w14:paraId="1656A56F" w14:textId="77777777" w:rsidR="00491D0A" w:rsidRPr="00D30B89" w:rsidRDefault="00491D0A" w:rsidP="0014012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Tempo Máximo de Processamento</w:t>
            </w:r>
          </w:p>
        </w:tc>
      </w:tr>
      <w:tr w:rsidR="00491D0A" w:rsidRPr="00B44CF9" w14:paraId="1F0DE220" w14:textId="77777777" w:rsidTr="0068505E">
        <w:trPr>
          <w:trHeight w:val="70"/>
        </w:trPr>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140128" w:rsidRDefault="00491D0A" w:rsidP="00140128">
            <w:pPr>
              <w:keepNext/>
              <w:spacing w:before="20" w:after="20"/>
              <w:jc w:val="center"/>
              <w:rPr>
                <w:rFonts w:eastAsia="Calibri" w:cstheme="minorHAnsi"/>
                <w:b w:val="0"/>
                <w:sz w:val="16"/>
                <w:szCs w:val="16"/>
              </w:rPr>
            </w:pPr>
            <w:r w:rsidRPr="00140128">
              <w:rPr>
                <w:rFonts w:eastAsia="Calibri" w:cstheme="minorHAnsi"/>
                <w:b w:val="0"/>
                <w:sz w:val="16"/>
                <w:szCs w:val="16"/>
              </w:rPr>
              <w:t xml:space="preserve">Lista (Repositório, Manifestos, </w:t>
            </w:r>
            <w:proofErr w:type="spellStart"/>
            <w:r w:rsidRPr="00140128">
              <w:rPr>
                <w:rFonts w:eastAsia="Calibri" w:cstheme="minorHAnsi"/>
                <w:b w:val="0"/>
                <w:sz w:val="16"/>
                <w:szCs w:val="16"/>
              </w:rPr>
              <w:t>Tags</w:t>
            </w:r>
            <w:proofErr w:type="spellEnd"/>
            <w:r w:rsidRPr="00140128">
              <w:rPr>
                <w:rFonts w:eastAsia="Calibri" w:cstheme="minorHAnsi"/>
                <w:b w:val="0"/>
                <w:sz w:val="16"/>
                <w:szCs w:val="16"/>
              </w:rPr>
              <w:t>)</w:t>
            </w:r>
          </w:p>
        </w:tc>
        <w:tc>
          <w:tcPr>
            <w:tcW w:w="2500" w:type="pct"/>
          </w:tcPr>
          <w:p w14:paraId="3388B82A" w14:textId="77777777" w:rsidR="00491D0A" w:rsidRPr="00140128" w:rsidRDefault="00491D0A" w:rsidP="00140128">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140128">
              <w:rPr>
                <w:rFonts w:eastAsia="Calibri" w:cstheme="minorHAnsi"/>
                <w:sz w:val="16"/>
                <w:szCs w:val="16"/>
              </w:rPr>
              <w:t>8 minutos</w:t>
            </w:r>
          </w:p>
        </w:tc>
      </w:tr>
      <w:tr w:rsidR="00491D0A" w:rsidRPr="00B44CF9" w14:paraId="0378EC2C" w14:textId="77777777" w:rsidTr="0068505E">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140128" w:rsidRDefault="00491D0A" w:rsidP="00140128">
            <w:pPr>
              <w:spacing w:before="20" w:after="20"/>
              <w:jc w:val="center"/>
              <w:rPr>
                <w:rFonts w:eastAsia="Calibri" w:cstheme="minorHAnsi"/>
                <w:b w:val="0"/>
                <w:sz w:val="16"/>
                <w:szCs w:val="16"/>
              </w:rPr>
            </w:pPr>
            <w:r w:rsidRPr="00140128">
              <w:rPr>
                <w:rFonts w:eastAsia="Calibri" w:cstheme="minorHAnsi"/>
                <w:b w:val="0"/>
                <w:sz w:val="16"/>
                <w:szCs w:val="16"/>
              </w:rPr>
              <w:t>Outros</w:t>
            </w:r>
          </w:p>
        </w:tc>
        <w:tc>
          <w:tcPr>
            <w:tcW w:w="2500" w:type="pct"/>
          </w:tcPr>
          <w:p w14:paraId="4B4DD1DD" w14:textId="77777777" w:rsidR="00491D0A" w:rsidRPr="00140128" w:rsidRDefault="00491D0A" w:rsidP="00140128">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140128">
              <w:rPr>
                <w:rFonts w:eastAsia="Calibri" w:cstheme="minorHAnsi"/>
                <w:sz w:val="16"/>
                <w:szCs w:val="16"/>
              </w:rPr>
              <w:t>1 Minuto</w:t>
            </w:r>
          </w:p>
        </w:tc>
      </w:tr>
    </w:tbl>
    <w:p w14:paraId="61A3F4B8" w14:textId="0D71619D" w:rsidR="00491D0A" w:rsidRDefault="00491D0A" w:rsidP="008B322B">
      <w:pPr>
        <w:pStyle w:val="ProductList-Body"/>
        <w:spacing w:before="120"/>
        <w:rPr>
          <w:rFonts w:eastAsia="Calibri" w:cstheme="minorHAnsi"/>
          <w:szCs w:val="18"/>
        </w:rPr>
      </w:pPr>
      <w:r>
        <w:rPr>
          <w:rFonts w:eastAsia="Calibri" w:cstheme="minorHAnsi"/>
          <w:szCs w:val="18"/>
        </w:rPr>
        <w:t xml:space="preserve">A </w:t>
      </w:r>
      <w:r>
        <w:rPr>
          <w:rFonts w:cstheme="minorHAnsi"/>
          <w:b/>
          <w:color w:val="00188F"/>
          <w:szCs w:val="18"/>
        </w:rPr>
        <w:t>Porcentagem de Tempo de Atividade</w:t>
      </w:r>
      <w:r>
        <w:rPr>
          <w:rFonts w:eastAsia="Calibri" w:cstheme="minorHAnsi"/>
          <w:szCs w:val="18"/>
        </w:rPr>
        <w:t xml:space="preserve"> do Registro de Contêiner Gerenciado é calculada usando-se a seguinte fórmula: </w:t>
      </w:r>
    </w:p>
    <w:p w14:paraId="3D465282" w14:textId="76DC3217" w:rsidR="00491D0A" w:rsidRPr="00134DD5" w:rsidRDefault="00B53B45" w:rsidP="005A1C18">
      <w:pPr>
        <w:spacing w:before="120" w:after="0" w:line="240" w:lineRule="auto"/>
        <w:rPr>
          <w:rFonts w:eastAsia="Calibri" w:cstheme="minorHAnsi"/>
          <w:color w:val="000000" w:themeColor="text1"/>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de Tempo de Atividade Mensal</m:t>
          </m:r>
          <m:r>
            <w:rPr>
              <w:rFonts w:ascii="Cambria Math" w:hAnsi="Cambria Math" w:cs="Tahoma"/>
              <w:sz w:val="18"/>
              <w:szCs w:val="18"/>
            </w:rPr>
            <m:t>=</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5A1C18">
      <w:pPr>
        <w:keepNext/>
        <w:spacing w:after="0" w:line="240" w:lineRule="auto"/>
        <w:rPr>
          <w:rFonts w:cstheme="minorHAnsi"/>
          <w:b/>
          <w:color w:val="00188F"/>
          <w:sz w:val="18"/>
          <w:szCs w:val="18"/>
        </w:rPr>
      </w:pPr>
      <w:r>
        <w:rPr>
          <w:rFonts w:cstheme="minorHAnsi"/>
          <w:b/>
          <w:color w:val="00188F"/>
          <w:sz w:val="18"/>
          <w:szCs w:val="18"/>
        </w:rPr>
        <w:t>Crédito de Serviço</w:t>
      </w:r>
      <w:r w:rsidRPr="00E94441">
        <w:rPr>
          <w:rFonts w:cstheme="minorHAnsi"/>
          <w:b/>
          <w:color w:val="00188F"/>
          <w:sz w:val="18"/>
          <w:szCs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685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140128" w:rsidRDefault="00AC48A7" w:rsidP="00140128">
            <w:pPr>
              <w:pStyle w:val="ProductList-OfferingBody"/>
              <w:keepNext/>
              <w:jc w:val="center"/>
              <w:rPr>
                <w:b w:val="0"/>
                <w:bCs w:val="0"/>
                <w:color w:val="FFFFFF" w:themeColor="background1"/>
                <w:szCs w:val="16"/>
              </w:rPr>
            </w:pPr>
            <w:r w:rsidRPr="00140128">
              <w:rPr>
                <w:b w:val="0"/>
                <w:bCs w:val="0"/>
                <w:color w:val="FFFFFF" w:themeColor="background1"/>
                <w:szCs w:val="16"/>
              </w:rPr>
              <w:t xml:space="preserve">Porcentagem de Tempo de Atividade </w:t>
            </w:r>
          </w:p>
        </w:tc>
        <w:tc>
          <w:tcPr>
            <w:tcW w:w="2500" w:type="pct"/>
            <w:shd w:val="clear" w:color="auto" w:fill="0070C0"/>
          </w:tcPr>
          <w:p w14:paraId="315157CE" w14:textId="77777777" w:rsidR="00491D0A" w:rsidRPr="00140128" w:rsidRDefault="00491D0A" w:rsidP="00140128">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szCs w:val="16"/>
                <w:lang w:eastAsia="en-US"/>
              </w:rPr>
            </w:pPr>
            <w:r w:rsidRPr="00140128">
              <w:rPr>
                <w:rFonts w:eastAsiaTheme="minorHAnsi"/>
                <w:b w:val="0"/>
                <w:bCs w:val="0"/>
                <w:color w:val="FFFFFF" w:themeColor="background1"/>
                <w:sz w:val="16"/>
                <w:szCs w:val="16"/>
              </w:rPr>
              <w:t>Crédito de Serviço</w:t>
            </w:r>
          </w:p>
        </w:tc>
      </w:tr>
      <w:tr w:rsidR="00491D0A" w:rsidRPr="00B44CF9" w14:paraId="1AD74D35" w14:textId="77777777" w:rsidTr="0068505E">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140128" w:rsidRDefault="00491D0A" w:rsidP="00140128">
            <w:pPr>
              <w:keepNext/>
              <w:spacing w:before="20" w:after="20"/>
              <w:jc w:val="center"/>
              <w:rPr>
                <w:rFonts w:cstheme="minorHAnsi"/>
                <w:b w:val="0"/>
                <w:sz w:val="16"/>
                <w:szCs w:val="16"/>
              </w:rPr>
            </w:pPr>
            <w:r w:rsidRPr="00140128">
              <w:rPr>
                <w:rFonts w:cstheme="minorHAnsi"/>
                <w:b w:val="0"/>
                <w:sz w:val="16"/>
                <w:szCs w:val="16"/>
              </w:rPr>
              <w:t>&lt; 99,9%</w:t>
            </w:r>
          </w:p>
        </w:tc>
        <w:tc>
          <w:tcPr>
            <w:tcW w:w="2500" w:type="pct"/>
          </w:tcPr>
          <w:p w14:paraId="371E2752" w14:textId="77777777" w:rsidR="00491D0A" w:rsidRPr="00140128" w:rsidRDefault="00491D0A" w:rsidP="00140128">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40128">
              <w:rPr>
                <w:rFonts w:cstheme="minorHAnsi"/>
                <w:sz w:val="16"/>
                <w:szCs w:val="16"/>
              </w:rPr>
              <w:t>10%</w:t>
            </w:r>
          </w:p>
        </w:tc>
      </w:tr>
      <w:tr w:rsidR="00491D0A" w:rsidRPr="00B44CF9" w14:paraId="2DD898E5" w14:textId="77777777" w:rsidTr="0068505E">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140128" w:rsidRDefault="00491D0A" w:rsidP="00140128">
            <w:pPr>
              <w:spacing w:before="20" w:after="20"/>
              <w:jc w:val="center"/>
              <w:rPr>
                <w:rFonts w:cstheme="minorHAnsi"/>
                <w:b w:val="0"/>
                <w:sz w:val="16"/>
                <w:szCs w:val="16"/>
              </w:rPr>
            </w:pPr>
            <w:r w:rsidRPr="00140128">
              <w:rPr>
                <w:rFonts w:cstheme="minorHAnsi"/>
                <w:b w:val="0"/>
                <w:sz w:val="16"/>
                <w:szCs w:val="16"/>
              </w:rPr>
              <w:t>&lt; 99%</w:t>
            </w:r>
          </w:p>
        </w:tc>
        <w:tc>
          <w:tcPr>
            <w:tcW w:w="2500" w:type="pct"/>
          </w:tcPr>
          <w:p w14:paraId="7DD34A5C" w14:textId="77777777" w:rsidR="00491D0A" w:rsidRPr="00140128" w:rsidRDefault="00491D0A" w:rsidP="00140128">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140128">
              <w:rPr>
                <w:rFonts w:cstheme="minorHAnsi"/>
                <w:sz w:val="16"/>
                <w:szCs w:val="16"/>
              </w:rPr>
              <w:t>25%</w:t>
            </w:r>
          </w:p>
        </w:tc>
      </w:tr>
    </w:tbl>
    <w:p w14:paraId="49A9F1CD"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004D553" w14:textId="77777777" w:rsidR="00491D0A" w:rsidRPr="00EF7CF9" w:rsidRDefault="00491D0A" w:rsidP="00D5795B">
      <w:pPr>
        <w:pStyle w:val="ProductList-Offering2Heading"/>
        <w:keepNext/>
        <w:tabs>
          <w:tab w:val="clear" w:pos="360"/>
          <w:tab w:val="clear" w:pos="720"/>
          <w:tab w:val="clear" w:pos="1080"/>
        </w:tabs>
        <w:outlineLvl w:val="2"/>
      </w:pPr>
      <w:bookmarkStart w:id="189" w:name="_Toc239175906"/>
      <w:r>
        <w:t>Rede de Fornecimento de Conteúdo (CDN)</w:t>
      </w:r>
      <w:bookmarkEnd w:id="189"/>
    </w:p>
    <w:p w14:paraId="3478C418" w14:textId="7A50E535" w:rsidR="00491D0A" w:rsidRDefault="00EE6E3C" w:rsidP="00277537">
      <w:pPr>
        <w:pStyle w:val="ProductList-Body"/>
        <w:rPr>
          <w:b/>
          <w:color w:val="00188F"/>
        </w:rPr>
      </w:pPr>
      <w:r>
        <w:rPr>
          <w:b/>
          <w:color w:val="00188F"/>
        </w:rPr>
        <w:t>Cálculo do Tempo de Atividade e Níveis de Serviço do Serviço CDN</w:t>
      </w:r>
    </w:p>
    <w:p w14:paraId="180798A0" w14:textId="77777777" w:rsidR="00491D0A" w:rsidRPr="00EF7CF9" w:rsidRDefault="00491D0A" w:rsidP="00277537">
      <w:pPr>
        <w:pStyle w:val="ProductList-Body"/>
      </w:pPr>
      <w:r>
        <w:t>A Microsoft revisará e aceitará os dados de qualquer sistema de medição independente comercialmente razoável usado pelo Cliente.</w:t>
      </w:r>
    </w:p>
    <w:p w14:paraId="7676E5AC" w14:textId="77777777" w:rsidR="00491D0A" w:rsidRPr="004E73D5" w:rsidRDefault="00491D0A" w:rsidP="00277537">
      <w:pPr>
        <w:pStyle w:val="ProductList-Body"/>
        <w:rPr>
          <w:sz w:val="12"/>
          <w:szCs w:val="12"/>
        </w:rPr>
      </w:pPr>
    </w:p>
    <w:p w14:paraId="4A55F67D" w14:textId="62CCDD08" w:rsidR="00491D0A" w:rsidRPr="00EF7CF9" w:rsidRDefault="00491D0A" w:rsidP="00277537">
      <w:pPr>
        <w:pStyle w:val="ProductList-Body"/>
      </w:pPr>
      <w:r>
        <w:t>O Cliente deve selecionar um grupo de representantes da lista de representantes padrão do sistema de medição que geralmente estão disponíveis</w:t>
      </w:r>
      <w:r w:rsidR="00EE2244">
        <w:t> </w:t>
      </w:r>
      <w:r>
        <w:t>e que representam, pelo menos, cinco locais de regiões geográficas diferentes em áreas metropolitanas importantes em todo o</w:t>
      </w:r>
      <w:r w:rsidR="00EE2244">
        <w:t> </w:t>
      </w:r>
      <w:r>
        <w:t>mundo</w:t>
      </w:r>
      <w:r w:rsidR="00EE2244">
        <w:t> </w:t>
      </w:r>
      <w:r>
        <w:t>(com exceção da República Popular da China).</w:t>
      </w:r>
    </w:p>
    <w:p w14:paraId="5EDDEEC0" w14:textId="77777777" w:rsidR="00491D0A" w:rsidRPr="004E73D5" w:rsidRDefault="00491D0A" w:rsidP="00277537">
      <w:pPr>
        <w:pStyle w:val="ProductList-Body"/>
        <w:rPr>
          <w:sz w:val="12"/>
          <w:szCs w:val="12"/>
        </w:rPr>
      </w:pPr>
    </w:p>
    <w:p w14:paraId="031D37AF" w14:textId="2FD763FB" w:rsidR="00491D0A" w:rsidRPr="00EF7CF9" w:rsidRDefault="00491D0A" w:rsidP="00277537">
      <w:pPr>
        <w:pStyle w:val="ProductList-Body"/>
      </w:pPr>
      <w:r>
        <w:t>Os testes do Sistema de Medição (frequência de pelo menos um teste por hora por representante) serão configurados para executar uma operação</w:t>
      </w:r>
      <w:r w:rsidR="000C1F28">
        <w:t> </w:t>
      </w:r>
      <w:r>
        <w:t>HTTP GET de acordo com o modelo a seguir:</w:t>
      </w:r>
    </w:p>
    <w:p w14:paraId="12EDF8B0" w14:textId="43E22733" w:rsidR="00491D0A" w:rsidRPr="00EF7CF9" w:rsidRDefault="00491D0A" w:rsidP="00277537">
      <w:pPr>
        <w:pStyle w:val="ProductList-Body"/>
        <w:numPr>
          <w:ilvl w:val="0"/>
          <w:numId w:val="2"/>
        </w:numPr>
      </w:pPr>
      <w:r>
        <w:t>Um arquivo de teste será colocado na origem do Cliente (por exemplo, a conta de Armazenamento do Azure).</w:t>
      </w:r>
    </w:p>
    <w:p w14:paraId="4E6A2FB0" w14:textId="77777777" w:rsidR="00491D0A" w:rsidRPr="00EF7CF9" w:rsidRDefault="00491D0A" w:rsidP="00277537">
      <w:pPr>
        <w:pStyle w:val="ProductList-Body"/>
        <w:numPr>
          <w:ilvl w:val="0"/>
          <w:numId w:val="2"/>
        </w:numPr>
      </w:pPr>
      <w:r>
        <w:t xml:space="preserve">A operação GET recuperará o arquivo por meio do Serviço CDN, solicitando o objeto do nome do host do nome do domínio do Microsoft Azure apropriado. </w:t>
      </w:r>
    </w:p>
    <w:p w14:paraId="5AB442CF" w14:textId="77777777" w:rsidR="00491D0A" w:rsidRPr="00EF7CF9" w:rsidRDefault="00491D0A" w:rsidP="00277537">
      <w:pPr>
        <w:pStyle w:val="ProductList-Body"/>
        <w:numPr>
          <w:ilvl w:val="0"/>
          <w:numId w:val="2"/>
        </w:numPr>
      </w:pPr>
      <w:r>
        <w:t>O arquivo de teste atenderá aos seguintes critérios:</w:t>
      </w:r>
    </w:p>
    <w:p w14:paraId="5073F12A" w14:textId="34C2FC70" w:rsidR="00491D0A" w:rsidRPr="00EF7CF9" w:rsidRDefault="00491D0A" w:rsidP="00277537">
      <w:pPr>
        <w:pStyle w:val="ProductList-Body"/>
        <w:numPr>
          <w:ilvl w:val="0"/>
          <w:numId w:val="3"/>
        </w:numPr>
        <w:tabs>
          <w:tab w:val="clear" w:pos="360"/>
          <w:tab w:val="clear" w:pos="720"/>
        </w:tabs>
        <w:ind w:hanging="360"/>
      </w:pPr>
      <w:r>
        <w:t xml:space="preserve">O objeto de teste permitirá o armazenamento em cache, incluindo os títulos </w:t>
      </w:r>
      <w:r w:rsidR="0014772F">
        <w:t>“</w:t>
      </w:r>
      <w:r>
        <w:t>Controle de cache: público</w:t>
      </w:r>
      <w:r w:rsidR="0014772F">
        <w:t>”</w:t>
      </w:r>
      <w:r>
        <w:t xml:space="preserve"> ou a falta do título </w:t>
      </w:r>
      <w:r w:rsidR="0014772F">
        <w:t>“</w:t>
      </w:r>
      <w:r>
        <w:t>Controle de Cache: particular</w:t>
      </w:r>
      <w:r w:rsidR="0014772F">
        <w:t>”</w:t>
      </w:r>
      <w:r>
        <w:t>.</w:t>
      </w:r>
    </w:p>
    <w:p w14:paraId="0AF7BCAA" w14:textId="77777777" w:rsidR="00491D0A" w:rsidRPr="00EF7CF9" w:rsidRDefault="00491D0A" w:rsidP="00277537">
      <w:pPr>
        <w:pStyle w:val="ProductList-Body"/>
        <w:numPr>
          <w:ilvl w:val="0"/>
          <w:numId w:val="3"/>
        </w:numPr>
        <w:tabs>
          <w:tab w:val="clear" w:pos="360"/>
          <w:tab w:val="clear" w:pos="720"/>
        </w:tabs>
        <w:ind w:hanging="360"/>
      </w:pPr>
      <w:r>
        <w:t>O objeto de teste será um arquivo de pelo menos 50 KB de tamanho e com até 1 MB.</w:t>
      </w:r>
    </w:p>
    <w:p w14:paraId="5D0D8884" w14:textId="77777777" w:rsidR="00491D0A" w:rsidRPr="00EF7CF9" w:rsidRDefault="00491D0A" w:rsidP="00277537">
      <w:pPr>
        <w:pStyle w:val="ProductList-Body"/>
        <w:numPr>
          <w:ilvl w:val="0"/>
          <w:numId w:val="3"/>
        </w:numPr>
        <w:tabs>
          <w:tab w:val="clear" w:pos="360"/>
          <w:tab w:val="clear" w:pos="720"/>
        </w:tabs>
        <w:ind w:hanging="360"/>
      </w:pPr>
      <w:r>
        <w:t>Dados brutos serão adaptados para eliminar quaisquer medidas que venham de um representante que está tendo problemas técnicos durante o período de medição.</w:t>
      </w:r>
    </w:p>
    <w:p w14:paraId="6B3B2A15" w14:textId="77777777" w:rsidR="00491D0A" w:rsidRPr="00EF7CF9" w:rsidRDefault="00491D0A" w:rsidP="00277537">
      <w:pPr>
        <w:pStyle w:val="ProductList-Body"/>
      </w:pPr>
    </w:p>
    <w:p w14:paraId="57CA6AAD" w14:textId="7DD701BE" w:rsidR="00491D0A" w:rsidRPr="00EF7CF9" w:rsidRDefault="0014772F" w:rsidP="00277537">
      <w:pPr>
        <w:pStyle w:val="ProductList-Body"/>
      </w:pPr>
      <w:r>
        <w:t>“</w:t>
      </w:r>
      <w:r w:rsidR="00491D0A">
        <w:rPr>
          <w:b/>
          <w:color w:val="00188F"/>
        </w:rPr>
        <w:t>Porcentagem de Tempo de Atividade</w:t>
      </w:r>
      <w:r>
        <w:t>”</w:t>
      </w:r>
      <w:r w:rsidR="00491D0A">
        <w:t xml:space="preserve"> é a porcentagem de transações HTTP nas quais a CDN atende às solicitações do cliente e fornece o</w:t>
      </w:r>
      <w:r w:rsidR="0057743F">
        <w:t> </w:t>
      </w:r>
      <w:r w:rsidR="00491D0A">
        <w:t>conteúdo solicitado sem erros. A Porcentagem do Tempo de Atividade do Serviço CDN é calculada como o número de vezes que o objeto foi</w:t>
      </w:r>
      <w:r w:rsidR="0057743F">
        <w:t> </w:t>
      </w:r>
      <w:r w:rsidR="00491D0A">
        <w:t>entregue com êxito dividido pelo número total de solicitações (depois de remover dados incorretos).</w:t>
      </w:r>
    </w:p>
    <w:p w14:paraId="31C9EBD4" w14:textId="77777777" w:rsidR="00491D0A" w:rsidRPr="00EF7CF9" w:rsidRDefault="00491D0A" w:rsidP="00DB62C4">
      <w:pPr>
        <w:pStyle w:val="ProductList-Body"/>
        <w:keepNext/>
        <w:keepLines/>
      </w:pPr>
      <w:r>
        <w:rPr>
          <w:b/>
          <w:color w:val="00188F"/>
        </w:rPr>
        <w:t>Os seguintes Níveis de Serviço e Créditos de Serviço são aplicáveis ao uso que o Cliente faz do Serviço CDN</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68505E">
        <w:trPr>
          <w:tblHeader/>
        </w:trPr>
        <w:tc>
          <w:tcPr>
            <w:tcW w:w="5400" w:type="dxa"/>
            <w:shd w:val="clear" w:color="auto" w:fill="0072C6"/>
          </w:tcPr>
          <w:p w14:paraId="2A68FC5C" w14:textId="29835959" w:rsidR="00491D0A" w:rsidRPr="00EF7CF9" w:rsidRDefault="00AC48A7" w:rsidP="00DB62C4">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18A60ED2" w14:textId="77777777" w:rsidR="00491D0A" w:rsidRPr="00EF7CF9" w:rsidRDefault="00491D0A" w:rsidP="00DB62C4">
            <w:pPr>
              <w:pStyle w:val="ProductList-OfferingBody"/>
              <w:keepNext/>
              <w:keepLines/>
              <w:jc w:val="center"/>
              <w:rPr>
                <w:color w:val="FFFFFF" w:themeColor="background1"/>
              </w:rPr>
            </w:pPr>
            <w:r>
              <w:rPr>
                <w:color w:val="FFFFFF" w:themeColor="background1"/>
              </w:rPr>
              <w:t>Crédito de Serviço</w:t>
            </w:r>
          </w:p>
        </w:tc>
      </w:tr>
      <w:tr w:rsidR="00491D0A" w:rsidRPr="00B44CF9" w14:paraId="38D892B3" w14:textId="77777777" w:rsidTr="0068505E">
        <w:tc>
          <w:tcPr>
            <w:tcW w:w="5400" w:type="dxa"/>
          </w:tcPr>
          <w:p w14:paraId="6E1804D2" w14:textId="77777777" w:rsidR="00491D0A" w:rsidRPr="00EF7CF9" w:rsidRDefault="00491D0A" w:rsidP="00DB62C4">
            <w:pPr>
              <w:pStyle w:val="ProductList-OfferingBody"/>
              <w:keepNext/>
              <w:keepLines/>
              <w:jc w:val="center"/>
            </w:pPr>
            <w:r>
              <w:t>&lt; 99,9%</w:t>
            </w:r>
          </w:p>
        </w:tc>
        <w:tc>
          <w:tcPr>
            <w:tcW w:w="5400" w:type="dxa"/>
          </w:tcPr>
          <w:p w14:paraId="2A7DD81D" w14:textId="77777777" w:rsidR="00491D0A" w:rsidRPr="00EF7CF9" w:rsidRDefault="00491D0A" w:rsidP="00DB62C4">
            <w:pPr>
              <w:pStyle w:val="ProductList-OfferingBody"/>
              <w:keepNext/>
              <w:keepLines/>
              <w:jc w:val="center"/>
            </w:pPr>
            <w:r>
              <w:t>10%</w:t>
            </w:r>
          </w:p>
        </w:tc>
      </w:tr>
      <w:tr w:rsidR="00491D0A" w:rsidRPr="00B44CF9" w14:paraId="12708F67" w14:textId="77777777" w:rsidTr="0068505E">
        <w:tc>
          <w:tcPr>
            <w:tcW w:w="5400" w:type="dxa"/>
          </w:tcPr>
          <w:p w14:paraId="67809F69" w14:textId="77777777" w:rsidR="00491D0A" w:rsidRPr="00EF7CF9" w:rsidRDefault="00491D0A" w:rsidP="00277537">
            <w:pPr>
              <w:pStyle w:val="ProductList-OfferingBody"/>
              <w:jc w:val="center"/>
            </w:pPr>
            <w:r>
              <w:t>&lt; 99,5%</w:t>
            </w:r>
          </w:p>
        </w:tc>
        <w:tc>
          <w:tcPr>
            <w:tcW w:w="5400" w:type="dxa"/>
          </w:tcPr>
          <w:p w14:paraId="4C707CCD" w14:textId="77777777" w:rsidR="00491D0A" w:rsidRPr="00EF7CF9" w:rsidRDefault="00491D0A" w:rsidP="00277537">
            <w:pPr>
              <w:pStyle w:val="ProductList-OfferingBody"/>
              <w:jc w:val="center"/>
            </w:pPr>
            <w:r>
              <w:t>25%</w:t>
            </w:r>
          </w:p>
        </w:tc>
      </w:tr>
    </w:tbl>
    <w:p w14:paraId="1AFD89CA"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B41157E" w14:textId="1A77D92E" w:rsidR="004005AF" w:rsidRPr="00EF7CF9" w:rsidRDefault="004005AF" w:rsidP="00277537">
      <w:pPr>
        <w:pStyle w:val="ProductList-Offering2Heading"/>
        <w:keepNext/>
        <w:tabs>
          <w:tab w:val="clear" w:pos="360"/>
          <w:tab w:val="clear" w:pos="720"/>
          <w:tab w:val="clear" w:pos="1080"/>
        </w:tabs>
        <w:outlineLvl w:val="2"/>
      </w:pPr>
      <w:bookmarkStart w:id="190" w:name="_Toc239175907"/>
      <w:r>
        <w:lastRenderedPageBreak/>
        <w:t>Azure Cosmos DB</w:t>
      </w:r>
      <w:bookmarkEnd w:id="146"/>
      <w:bookmarkEnd w:id="186"/>
      <w:bookmarkEnd w:id="190"/>
    </w:p>
    <w:bookmarkEnd w:id="187"/>
    <w:p w14:paraId="6AE25B56" w14:textId="77777777" w:rsidR="004005AF" w:rsidRPr="00401AE7" w:rsidRDefault="004005AF" w:rsidP="00277537">
      <w:pPr>
        <w:pStyle w:val="ProductList-Body"/>
        <w:rPr>
          <w:bCs/>
          <w:color w:val="000000" w:themeColor="text1"/>
        </w:rPr>
      </w:pPr>
      <w:r>
        <w:rPr>
          <w:bCs/>
          <w:color w:val="000000" w:themeColor="text1"/>
        </w:rPr>
        <w:t>Os detalhes do SLA enumerados para o serviço Azure Cosmos DB incluem as seguintes APIs de banco de dados com definições e detalhes distintos para API para PostgreSQL das APIs de banco de dados restantes:</w:t>
      </w:r>
    </w:p>
    <w:p w14:paraId="08D6E6E9" w14:textId="77777777" w:rsidR="004005AF" w:rsidRDefault="004005AF" w:rsidP="0068505E">
      <w:pPr>
        <w:pStyle w:val="ProductList-Body"/>
        <w:numPr>
          <w:ilvl w:val="0"/>
          <w:numId w:val="8"/>
        </w:numPr>
        <w:rPr>
          <w:bCs/>
          <w:color w:val="000000" w:themeColor="text1"/>
        </w:rPr>
      </w:pPr>
      <w:r>
        <w:rPr>
          <w:bCs/>
          <w:color w:val="000000" w:themeColor="text1"/>
        </w:rPr>
        <w:t>Azure Cosmos DB for PostgreSQL</w:t>
      </w:r>
    </w:p>
    <w:p w14:paraId="37652514" w14:textId="77777777" w:rsidR="004005AF" w:rsidRPr="00401AE7" w:rsidRDefault="004005AF" w:rsidP="0068505E">
      <w:pPr>
        <w:pStyle w:val="ProductList-Body"/>
        <w:numPr>
          <w:ilvl w:val="0"/>
          <w:numId w:val="8"/>
        </w:numPr>
        <w:rPr>
          <w:bCs/>
          <w:color w:val="000000" w:themeColor="text1"/>
        </w:rPr>
      </w:pPr>
      <w:r>
        <w:rPr>
          <w:bCs/>
          <w:color w:val="000000" w:themeColor="text1"/>
        </w:rPr>
        <w:t xml:space="preserve">Azure Cosmos DB for </w:t>
      </w:r>
      <w:proofErr w:type="spellStart"/>
      <w:r>
        <w:rPr>
          <w:bCs/>
          <w:color w:val="000000" w:themeColor="text1"/>
        </w:rPr>
        <w:t>NoSQL</w:t>
      </w:r>
      <w:proofErr w:type="spellEnd"/>
    </w:p>
    <w:p w14:paraId="3E4C3F17" w14:textId="438CC5AB" w:rsidR="004005AF" w:rsidRPr="00401AE7" w:rsidRDefault="004005AF" w:rsidP="0068505E">
      <w:pPr>
        <w:pStyle w:val="ProductList-Body"/>
        <w:numPr>
          <w:ilvl w:val="0"/>
          <w:numId w:val="8"/>
        </w:numPr>
        <w:rPr>
          <w:bCs/>
          <w:color w:val="000000" w:themeColor="text1"/>
        </w:rPr>
      </w:pPr>
      <w:r>
        <w:rPr>
          <w:bCs/>
          <w:color w:val="000000" w:themeColor="text1"/>
        </w:rPr>
        <w:t xml:space="preserve">Azure Cosmos DB for </w:t>
      </w:r>
      <w:proofErr w:type="spellStart"/>
      <w:r>
        <w:rPr>
          <w:bCs/>
          <w:color w:val="000000" w:themeColor="text1"/>
        </w:rPr>
        <w:t>MongoDB</w:t>
      </w:r>
      <w:proofErr w:type="spellEnd"/>
      <w:r w:rsidR="003F4F16">
        <w:rPr>
          <w:bCs/>
          <w:color w:val="000000" w:themeColor="text1"/>
        </w:rPr>
        <w:t xml:space="preserve"> RU</w:t>
      </w:r>
    </w:p>
    <w:p w14:paraId="0E1D327F" w14:textId="77777777" w:rsidR="004005AF" w:rsidRPr="00401AE7" w:rsidRDefault="004005AF" w:rsidP="0068505E">
      <w:pPr>
        <w:pStyle w:val="ProductList-Body"/>
        <w:numPr>
          <w:ilvl w:val="0"/>
          <w:numId w:val="8"/>
        </w:numPr>
        <w:rPr>
          <w:bCs/>
          <w:color w:val="000000" w:themeColor="text1"/>
        </w:rPr>
      </w:pPr>
      <w:r>
        <w:rPr>
          <w:bCs/>
          <w:color w:val="000000" w:themeColor="text1"/>
        </w:rPr>
        <w:t>Azure Cosmos DB for Apache Cassandra</w:t>
      </w:r>
    </w:p>
    <w:p w14:paraId="1126DD26" w14:textId="77777777" w:rsidR="004005AF" w:rsidRPr="00401AE7" w:rsidRDefault="004005AF" w:rsidP="0068505E">
      <w:pPr>
        <w:pStyle w:val="ProductList-Body"/>
        <w:numPr>
          <w:ilvl w:val="0"/>
          <w:numId w:val="8"/>
        </w:numPr>
        <w:rPr>
          <w:bCs/>
          <w:color w:val="000000" w:themeColor="text1"/>
        </w:rPr>
      </w:pPr>
      <w:r>
        <w:rPr>
          <w:bCs/>
          <w:color w:val="000000" w:themeColor="text1"/>
        </w:rPr>
        <w:t xml:space="preserve">Azure Cosmos DB for Apache </w:t>
      </w:r>
      <w:proofErr w:type="spellStart"/>
      <w:r>
        <w:rPr>
          <w:bCs/>
          <w:color w:val="000000" w:themeColor="text1"/>
        </w:rPr>
        <w:t>Gremlin</w:t>
      </w:r>
      <w:proofErr w:type="spellEnd"/>
    </w:p>
    <w:p w14:paraId="1AFEB853" w14:textId="77777777" w:rsidR="004005AF" w:rsidRPr="00401AE7" w:rsidRDefault="004005AF" w:rsidP="0068505E">
      <w:pPr>
        <w:pStyle w:val="ProductList-Body"/>
        <w:numPr>
          <w:ilvl w:val="0"/>
          <w:numId w:val="8"/>
        </w:numPr>
        <w:rPr>
          <w:bCs/>
          <w:color w:val="000000" w:themeColor="text1"/>
        </w:rPr>
      </w:pPr>
      <w:r>
        <w:rPr>
          <w:bCs/>
          <w:color w:val="000000" w:themeColor="text1"/>
        </w:rPr>
        <w:t xml:space="preserve">Azure Cosmos DB for </w:t>
      </w:r>
      <w:proofErr w:type="spellStart"/>
      <w:r>
        <w:rPr>
          <w:bCs/>
          <w:color w:val="000000" w:themeColor="text1"/>
        </w:rPr>
        <w:t>Table</w:t>
      </w:r>
      <w:proofErr w:type="spellEnd"/>
    </w:p>
    <w:p w14:paraId="38F20080" w14:textId="77777777" w:rsidR="004005AF" w:rsidRPr="00520AE4" w:rsidRDefault="004005AF" w:rsidP="00277537">
      <w:pPr>
        <w:pStyle w:val="ProductList-Body"/>
        <w:rPr>
          <w:b/>
          <w:color w:val="00188F"/>
          <w:sz w:val="12"/>
          <w:szCs w:val="12"/>
        </w:rPr>
      </w:pPr>
    </w:p>
    <w:p w14:paraId="3709F8C1" w14:textId="77777777" w:rsidR="004005AF" w:rsidRDefault="004005AF" w:rsidP="00277537">
      <w:pPr>
        <w:pStyle w:val="ProductList-Body"/>
        <w:rPr>
          <w:b/>
          <w:color w:val="00188F"/>
        </w:rPr>
      </w:pPr>
      <w:r>
        <w:rPr>
          <w:b/>
          <w:color w:val="00188F"/>
        </w:rPr>
        <w:t>Microsoft Azure Cosmos DB for PostgreSQL</w:t>
      </w:r>
    </w:p>
    <w:p w14:paraId="1498DE2E" w14:textId="31B7D27D" w:rsidR="004005AF" w:rsidRPr="00AC11E3" w:rsidRDefault="0014772F" w:rsidP="00277537">
      <w:pPr>
        <w:pStyle w:val="ProductList-Body"/>
        <w:rPr>
          <w:bCs/>
          <w:color w:val="000000" w:themeColor="text1"/>
        </w:rPr>
      </w:pPr>
      <w:r w:rsidRPr="00844DDF">
        <w:t>“</w:t>
      </w:r>
      <w:r w:rsidR="004005AF">
        <w:rPr>
          <w:b/>
          <w:color w:val="00188F"/>
        </w:rPr>
        <w:t>Servidor</w:t>
      </w:r>
      <w:r w:rsidRPr="00844DDF">
        <w:t>”</w:t>
      </w:r>
      <w:r w:rsidR="004005AF">
        <w:rPr>
          <w:bCs/>
          <w:color w:val="000000" w:themeColor="text1"/>
        </w:rPr>
        <w:t xml:space="preserve"> é qualquer servidor de Azure Cosmos DB for PostgreSQL.</w:t>
      </w:r>
    </w:p>
    <w:p w14:paraId="47904AED" w14:textId="0EF7FADF" w:rsidR="004005AF" w:rsidRPr="00AC11E3" w:rsidRDefault="0014772F" w:rsidP="00277537">
      <w:pPr>
        <w:pStyle w:val="ProductList-Body"/>
        <w:rPr>
          <w:bCs/>
          <w:color w:val="000000" w:themeColor="text1"/>
        </w:rPr>
      </w:pPr>
      <w:r w:rsidRPr="00844DDF">
        <w:t>“</w:t>
      </w:r>
      <w:r w:rsidR="004005AF">
        <w:rPr>
          <w:b/>
          <w:color w:val="00188F"/>
        </w:rPr>
        <w:t>Cluster de Alta Disponibilidade</w:t>
      </w:r>
      <w:r w:rsidRPr="00844DDF">
        <w:t>”</w:t>
      </w:r>
      <w:r w:rsidR="004005AF">
        <w:rPr>
          <w:bCs/>
          <w:color w:val="000000" w:themeColor="text1"/>
        </w:rPr>
        <w:t xml:space="preserve"> significa um conjunto de Nós de Alta Disponibilidade.</w:t>
      </w:r>
    </w:p>
    <w:p w14:paraId="05973321" w14:textId="2D82BE1E" w:rsidR="004005AF" w:rsidRPr="00AC11E3" w:rsidRDefault="0014772F" w:rsidP="00277537">
      <w:pPr>
        <w:pStyle w:val="ProductList-Body"/>
        <w:rPr>
          <w:bCs/>
          <w:color w:val="000000" w:themeColor="text1"/>
        </w:rPr>
      </w:pPr>
      <w:r w:rsidRPr="00844DDF">
        <w:t>“</w:t>
      </w:r>
      <w:r w:rsidR="004005AF">
        <w:rPr>
          <w:b/>
          <w:color w:val="00188F"/>
        </w:rPr>
        <w:t>Nó de Alta Disponibilidade</w:t>
      </w:r>
      <w:r w:rsidRPr="00844DDF">
        <w:t>”</w:t>
      </w:r>
      <w:r w:rsidR="004005AF">
        <w:rPr>
          <w:bCs/>
          <w:color w:val="000000" w:themeColor="text1"/>
        </w:rPr>
        <w:t xml:space="preserve"> significa um Nó em um cluster com a alta disponibilidade habilitada.</w:t>
      </w:r>
    </w:p>
    <w:p w14:paraId="149121FA" w14:textId="0693146C" w:rsidR="004005AF" w:rsidRPr="00AC11E3" w:rsidRDefault="0014772F" w:rsidP="00277537">
      <w:pPr>
        <w:pStyle w:val="ProductList-Body"/>
        <w:rPr>
          <w:bCs/>
          <w:color w:val="000000" w:themeColor="text1"/>
        </w:rPr>
      </w:pPr>
      <w:r w:rsidRPr="00844DDF">
        <w:t>“</w:t>
      </w:r>
      <w:r w:rsidR="004005AF">
        <w:rPr>
          <w:b/>
          <w:color w:val="00188F"/>
        </w:rPr>
        <w:t>Nó Coordenador</w:t>
      </w:r>
      <w:r w:rsidRPr="00844DDF">
        <w:t>”</w:t>
      </w:r>
      <w:r w:rsidR="004005AF">
        <w:rPr>
          <w:bCs/>
          <w:color w:val="000000" w:themeColor="text1"/>
        </w:rPr>
        <w:t xml:space="preserve"> é um Nó ao qual é atribuída a função de Coordenador de Clusters.</w:t>
      </w:r>
    </w:p>
    <w:p w14:paraId="1ED13503" w14:textId="6B8D4D79" w:rsidR="004005AF" w:rsidRPr="00AC11E3" w:rsidRDefault="0014772F" w:rsidP="00277537">
      <w:pPr>
        <w:pStyle w:val="ProductList-Body"/>
        <w:rPr>
          <w:bCs/>
          <w:color w:val="000000" w:themeColor="text1"/>
        </w:rPr>
      </w:pPr>
      <w:r w:rsidRPr="00844DDF">
        <w:t>“</w:t>
      </w:r>
      <w:r w:rsidR="004005AF">
        <w:rPr>
          <w:b/>
          <w:color w:val="00188F"/>
        </w:rPr>
        <w:t>Nó de Trabalho</w:t>
      </w:r>
      <w:r w:rsidRPr="00844DDF">
        <w:t>”</w:t>
      </w:r>
      <w:r w:rsidR="004005AF">
        <w:rPr>
          <w:bCs/>
          <w:color w:val="000000" w:themeColor="text1"/>
        </w:rPr>
        <w:t xml:space="preserve"> é um Nó ao qual é atribuída a função de Trabalho.</w:t>
      </w:r>
    </w:p>
    <w:p w14:paraId="5AEB689D" w14:textId="1D47FFCD" w:rsidR="004005AF" w:rsidRPr="00AC11E3" w:rsidRDefault="0014772F" w:rsidP="00277537">
      <w:pPr>
        <w:pStyle w:val="ProductList-Body"/>
        <w:rPr>
          <w:bCs/>
          <w:color w:val="000000" w:themeColor="text1"/>
        </w:rPr>
      </w:pPr>
      <w:r w:rsidRPr="00844DDF">
        <w:t>“</w:t>
      </w:r>
      <w:r w:rsidR="004005AF">
        <w:rPr>
          <w:b/>
          <w:color w:val="00188F"/>
        </w:rPr>
        <w:t>Nó</w:t>
      </w:r>
      <w:r w:rsidRPr="00844DDF">
        <w:t>”</w:t>
      </w:r>
      <w:r w:rsidR="004005AF">
        <w:rPr>
          <w:bCs/>
          <w:color w:val="000000" w:themeColor="text1"/>
        </w:rPr>
        <w:t xml:space="preserve"> ou </w:t>
      </w:r>
      <w:r w:rsidRPr="00844DDF">
        <w:t>“</w:t>
      </w:r>
      <w:r w:rsidR="004005AF">
        <w:rPr>
          <w:b/>
          <w:color w:val="00188F"/>
        </w:rPr>
        <w:t>Nós</w:t>
      </w:r>
      <w:r w:rsidRPr="00844DDF">
        <w:t>”</w:t>
      </w:r>
      <w:r w:rsidR="004005AF">
        <w:rPr>
          <w:bCs/>
          <w:color w:val="000000" w:themeColor="text1"/>
        </w:rPr>
        <w:t xml:space="preserve"> é um nó Coordenador ou de Trabalho do Azure Cosmos DB for PostgreSQL.</w:t>
      </w:r>
    </w:p>
    <w:p w14:paraId="2627B531" w14:textId="2F0782A0" w:rsidR="004005AF" w:rsidRPr="00401AE7" w:rsidRDefault="00EE6E3C" w:rsidP="00277537">
      <w:pPr>
        <w:pStyle w:val="ProductList-Body"/>
        <w:rPr>
          <w:b/>
          <w:color w:val="00188F"/>
        </w:rPr>
      </w:pPr>
      <w:r>
        <w:rPr>
          <w:b/>
          <w:color w:val="00188F"/>
        </w:rPr>
        <w:t>Cálculo do Tempo de Atividade e dos Níveis de Serviço para Microsoft Azure Cosmos DB for PostgreSQL – Nó de Alta Disponibilidade</w:t>
      </w:r>
    </w:p>
    <w:p w14:paraId="5C5EEC45" w14:textId="76F2B763" w:rsidR="004005AF" w:rsidRPr="00AC11E3" w:rsidRDefault="0014772F" w:rsidP="00277537">
      <w:pPr>
        <w:pStyle w:val="ProductList-Body"/>
        <w:rPr>
          <w:bCs/>
          <w:color w:val="000000" w:themeColor="text1"/>
        </w:rPr>
      </w:pPr>
      <w:r>
        <w:t>“</w:t>
      </w:r>
      <w:r w:rsidR="004005AF">
        <w:rPr>
          <w:b/>
          <w:color w:val="00188F"/>
        </w:rPr>
        <w:t>Máximo de Minutos Disponíveis</w:t>
      </w:r>
      <w:r w:rsidRPr="0014772F">
        <w:rPr>
          <w:szCs w:val="18"/>
        </w:rPr>
        <w:t>”</w:t>
      </w:r>
      <w:r w:rsidR="004005AF">
        <w:rPr>
          <w:bCs/>
          <w:color w:val="00188F"/>
        </w:rPr>
        <w:t xml:space="preserve"> </w:t>
      </w:r>
      <w:r w:rsidR="004005AF">
        <w:rPr>
          <w:bCs/>
          <w:color w:val="000000" w:themeColor="text1"/>
        </w:rPr>
        <w:t>é o número total de minutos para um determinado Nó de Alta Disponibilidade implantado pelo Cliente em</w:t>
      </w:r>
      <w:r w:rsidR="00F51B97">
        <w:rPr>
          <w:bCs/>
          <w:color w:val="000000" w:themeColor="text1"/>
        </w:rPr>
        <w:t> </w:t>
      </w:r>
      <w:r w:rsidR="004005AF">
        <w:rPr>
          <w:bCs/>
          <w:color w:val="000000" w:themeColor="text1"/>
        </w:rPr>
        <w:t>uma</w:t>
      </w:r>
      <w:r w:rsidR="00F51B97">
        <w:rPr>
          <w:bCs/>
          <w:color w:val="000000" w:themeColor="text1"/>
        </w:rPr>
        <w:t> </w:t>
      </w:r>
      <w:r w:rsidR="004005AF">
        <w:rPr>
          <w:bCs/>
          <w:color w:val="000000" w:themeColor="text1"/>
        </w:rPr>
        <w:t>assinatura do Microsoft Azure durante um Período Aplicável.</w:t>
      </w:r>
    </w:p>
    <w:p w14:paraId="409AFA3E" w14:textId="0F8A686C" w:rsidR="004005AF" w:rsidRPr="00AC11E3" w:rsidRDefault="0014772F" w:rsidP="00277537">
      <w:pPr>
        <w:pStyle w:val="ProductList-Body"/>
        <w:rPr>
          <w:bCs/>
          <w:color w:val="000000" w:themeColor="text1"/>
        </w:rPr>
      </w:pPr>
      <w:r w:rsidRPr="0014772F">
        <w:rPr>
          <w:szCs w:val="18"/>
        </w:rPr>
        <w:t>“</w:t>
      </w:r>
      <w:r w:rsidR="004005AF">
        <w:rPr>
          <w:b/>
          <w:color w:val="00188F"/>
        </w:rPr>
        <w:t>Tempo de Inatividade</w:t>
      </w:r>
      <w:r w:rsidRPr="0014772F">
        <w:rPr>
          <w:szCs w:val="18"/>
        </w:rPr>
        <w:t>”</w:t>
      </w:r>
      <w:r w:rsidR="004005AF">
        <w:rPr>
          <w:bCs/>
          <w:color w:val="000000" w:themeColor="text1"/>
        </w:rPr>
        <w:t xml:space="preserve"> é o número total de minutos dentro do Máximo de Minutos Disponíveis durante os quais um Nó está indisponível. Um</w:t>
      </w:r>
      <w:r w:rsidR="00F51B97">
        <w:rPr>
          <w:bCs/>
          <w:color w:val="000000" w:themeColor="text1"/>
        </w:rPr>
        <w:t> </w:t>
      </w:r>
      <w:r w:rsidR="004005AF">
        <w:rPr>
          <w:bCs/>
          <w:color w:val="000000" w:themeColor="text1"/>
        </w:rPr>
        <w:t>minuto será considerado indisponível se todas as tentativas contínuas feitas pelo Cliente de estabelecer uma conexão com o Nó retornarem um Código de Erro ou não retornarem resposta dentro do minuto. Um minuto também será considerado indisponível para um Nó de Trabalho se</w:t>
      </w:r>
      <w:r w:rsidR="00F51B97">
        <w:rPr>
          <w:bCs/>
          <w:color w:val="000000" w:themeColor="text1"/>
        </w:rPr>
        <w:t> </w:t>
      </w:r>
      <w:r w:rsidR="004005AF">
        <w:rPr>
          <w:bCs/>
          <w:color w:val="000000" w:themeColor="text1"/>
        </w:rPr>
        <w:t>seu Nó Coordenador estiver indisponível durante o minuto.</w:t>
      </w:r>
    </w:p>
    <w:p w14:paraId="147EFAF0" w14:textId="2B05BCC9" w:rsidR="004005AF" w:rsidRPr="00AC11E3" w:rsidRDefault="004005AF" w:rsidP="00277537">
      <w:pPr>
        <w:pStyle w:val="ProductList-Body"/>
        <w:rPr>
          <w:bCs/>
          <w:color w:val="000000" w:themeColor="text1"/>
        </w:rPr>
      </w:pPr>
      <w:r>
        <w:t xml:space="preserve">A </w:t>
      </w:r>
      <w:r w:rsidR="0014772F">
        <w:t>“</w:t>
      </w:r>
      <w:r>
        <w:rPr>
          <w:b/>
          <w:color w:val="00188F"/>
        </w:rPr>
        <w:t>Porcentagem de Tempo de Atividade</w:t>
      </w:r>
      <w:r w:rsidR="0014772F">
        <w:rPr>
          <w:bCs/>
          <w:color w:val="000000" w:themeColor="text1"/>
        </w:rPr>
        <w:t>”</w:t>
      </w:r>
      <w:r>
        <w:rPr>
          <w:bCs/>
          <w:color w:val="000000" w:themeColor="text1"/>
        </w:rPr>
        <w:t xml:space="preserve"> do Nó de Alta Disponibilidade do Azure Cosmos DB for PostgreSQL é calculada como o Máximo de</w:t>
      </w:r>
      <w:r w:rsidR="00C449DA">
        <w:rPr>
          <w:bCs/>
          <w:color w:val="000000" w:themeColor="text1"/>
        </w:rPr>
        <w:t> </w:t>
      </w:r>
      <w:r>
        <w:rPr>
          <w:bCs/>
          <w:color w:val="000000" w:themeColor="text1"/>
        </w:rPr>
        <w:t>Minutos Disponíveis menos o Tempo de Inatividade dividido pelo Máximo de Minutos Disponíveis.</w:t>
      </w:r>
    </w:p>
    <w:p w14:paraId="1090E03A" w14:textId="047E8E92" w:rsidR="004005AF" w:rsidRDefault="004005AF" w:rsidP="00277537">
      <w:pPr>
        <w:pStyle w:val="ProductList-Body"/>
      </w:pPr>
      <w:r>
        <w:t>A Porcentagem de Tempo de Atividade é calculada usando-se a seguinte fórmula:</w:t>
      </w:r>
    </w:p>
    <w:p w14:paraId="27DBBB90" w14:textId="3DEB59DE" w:rsidR="008B322B" w:rsidRPr="008B322B" w:rsidRDefault="00000000" w:rsidP="005D5A8C">
      <w:pPr>
        <w:pStyle w:val="ProductList-Body"/>
        <w:spacing w:before="120" w:after="120"/>
        <w:rPr>
          <w:bCs/>
          <w:color w:val="00188F"/>
        </w:rPr>
      </w:pPr>
      <m:oMathPara>
        <m:oMath>
          <m:f>
            <m:fPr>
              <m:ctrlPr>
                <w:rPr>
                  <w:rFonts w:ascii="Cambria Math" w:hAnsi="Cambria Math" w:cs="Tahoma"/>
                  <w:i/>
                  <w:szCs w:val="18"/>
                </w:rPr>
              </m:ctrlPr>
            </m:fPr>
            <m:num>
              <m:r>
                <m:rPr>
                  <m:nor/>
                </m:rPr>
                <w:rPr>
                  <w:rFonts w:ascii="Cambria Math" w:hAnsi="Cambria Math" w:cs="Tahoma"/>
                  <w:i/>
                  <w:szCs w:val="18"/>
                </w:rPr>
                <m:t xml:space="preserve">Máximo de Minutos Disponíveis </m:t>
              </m:r>
              <m:r>
                <w:rPr>
                  <w:rFonts w:ascii="Cambria Math" w:hAnsi="Cambria Math" w:cs="Calibri"/>
                  <w:szCs w:val="18"/>
                </w:rPr>
                <m:t>-</m:t>
              </m:r>
              <m:r>
                <m:rPr>
                  <m:nor/>
                </m:rPr>
                <w:rPr>
                  <w:rFonts w:ascii="Cambria Math" w:hAnsi="Cambria Math" w:cs="Tahoma"/>
                  <w:i/>
                  <w:szCs w:val="18"/>
                </w:rPr>
                <m:t>Tempo de Inatividade</m:t>
              </m:r>
            </m:num>
            <m:den>
              <m:r>
                <m:rPr>
                  <m:nor/>
                </m:rPr>
                <w:rPr>
                  <w:rFonts w:ascii="Cambria Math" w:hAnsi="Cambria Math" w:cs="Tahoma"/>
                  <w:i/>
                  <w:szCs w:val="18"/>
                </w:rPr>
                <m:t>Máximo de Minutos Disponíveis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42A770C0" w14:textId="66D581A6" w:rsidR="004005AF" w:rsidRPr="00491D0A" w:rsidRDefault="004005AF" w:rsidP="00277537">
      <w:pPr>
        <w:pStyle w:val="ProductList-Body"/>
        <w:keepNext/>
        <w:rPr>
          <w:b/>
          <w:bCs/>
          <w:color w:val="00188F"/>
        </w:rPr>
      </w:pPr>
      <w:r>
        <w:rPr>
          <w:rFonts w:ascii="Calibri" w:hAnsi="Calibri" w:cs="Calibri"/>
          <w:b/>
          <w:bCs/>
          <w:color w:val="00188F"/>
          <w:shd w:val="clear" w:color="auto" w:fill="FFFFFF"/>
        </w:rPr>
        <w:t>Os seguintes Níveis de Serviço e Crédito de Serviço são aplicáveis ao uso que o Cliente faz do Nó de Alta Disponibilidade do Microsoft Azure Cosmos DB for PostgreSQL.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68505E">
        <w:trPr>
          <w:tblHeader/>
        </w:trPr>
        <w:tc>
          <w:tcPr>
            <w:tcW w:w="5400" w:type="dxa"/>
            <w:shd w:val="clear" w:color="auto" w:fill="0072C6"/>
          </w:tcPr>
          <w:p w14:paraId="2C9D4A58" w14:textId="06302114"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939EE95"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551D3C59" w14:textId="77777777" w:rsidTr="0068505E">
        <w:tc>
          <w:tcPr>
            <w:tcW w:w="5400" w:type="dxa"/>
          </w:tcPr>
          <w:p w14:paraId="6204D35B" w14:textId="4B88CAE8" w:rsidR="004005AF" w:rsidRPr="0076238C" w:rsidRDefault="004005AF" w:rsidP="00277537">
            <w:pPr>
              <w:pStyle w:val="ProductList-OfferingBody"/>
              <w:jc w:val="center"/>
            </w:pPr>
            <w:r>
              <w:t>&lt; 99,99%</w:t>
            </w:r>
          </w:p>
        </w:tc>
        <w:tc>
          <w:tcPr>
            <w:tcW w:w="5400" w:type="dxa"/>
          </w:tcPr>
          <w:p w14:paraId="6E2D2625" w14:textId="77777777" w:rsidR="004005AF" w:rsidRPr="0076238C" w:rsidRDefault="004005AF" w:rsidP="00277537">
            <w:pPr>
              <w:pStyle w:val="ProductList-OfferingBody"/>
              <w:jc w:val="center"/>
            </w:pPr>
            <w:r>
              <w:t>10%</w:t>
            </w:r>
          </w:p>
        </w:tc>
      </w:tr>
      <w:tr w:rsidR="004005AF" w:rsidRPr="00B44CF9" w14:paraId="0339648C" w14:textId="77777777" w:rsidTr="0068505E">
        <w:tc>
          <w:tcPr>
            <w:tcW w:w="5400" w:type="dxa"/>
          </w:tcPr>
          <w:p w14:paraId="5DA0F32E" w14:textId="77777777" w:rsidR="004005AF" w:rsidRPr="0076238C" w:rsidRDefault="004005AF" w:rsidP="00277537">
            <w:pPr>
              <w:pStyle w:val="ProductList-OfferingBody"/>
              <w:jc w:val="center"/>
            </w:pPr>
            <w:r>
              <w:t>&lt; 99%</w:t>
            </w:r>
          </w:p>
        </w:tc>
        <w:tc>
          <w:tcPr>
            <w:tcW w:w="5400" w:type="dxa"/>
          </w:tcPr>
          <w:p w14:paraId="029E052E" w14:textId="77777777" w:rsidR="004005AF" w:rsidRPr="0076238C" w:rsidRDefault="004005AF" w:rsidP="00277537">
            <w:pPr>
              <w:pStyle w:val="ProductList-OfferingBody"/>
              <w:jc w:val="center"/>
            </w:pPr>
            <w:r>
              <w:t>25%</w:t>
            </w:r>
          </w:p>
        </w:tc>
      </w:tr>
    </w:tbl>
    <w:p w14:paraId="76530556" w14:textId="07C98FBC" w:rsidR="004005AF" w:rsidRPr="00AC11E3" w:rsidRDefault="004005AF" w:rsidP="00520AE4">
      <w:pPr>
        <w:pStyle w:val="ProductList-Body"/>
        <w:spacing w:before="120"/>
        <w:rPr>
          <w:b/>
          <w:color w:val="00188F"/>
        </w:rPr>
      </w:pPr>
      <w:r>
        <w:rPr>
          <w:b/>
          <w:color w:val="00188F"/>
        </w:rPr>
        <w:t xml:space="preserve">Microsoft Azure Cosmos DB for </w:t>
      </w:r>
      <w:proofErr w:type="spellStart"/>
      <w:r>
        <w:rPr>
          <w:b/>
          <w:color w:val="00188F"/>
        </w:rPr>
        <w:t>NoSQL</w:t>
      </w:r>
      <w:proofErr w:type="spellEnd"/>
      <w:r>
        <w:rPr>
          <w:b/>
          <w:color w:val="00188F"/>
        </w:rPr>
        <w:t xml:space="preserve">, Microsoft Azure Cosmos DB for </w:t>
      </w:r>
      <w:proofErr w:type="spellStart"/>
      <w:r>
        <w:rPr>
          <w:b/>
          <w:color w:val="00188F"/>
        </w:rPr>
        <w:t>MongoDB</w:t>
      </w:r>
      <w:proofErr w:type="spellEnd"/>
      <w:r w:rsidR="00B350FC">
        <w:rPr>
          <w:b/>
          <w:color w:val="00188F"/>
        </w:rPr>
        <w:t xml:space="preserve"> (RU)</w:t>
      </w:r>
      <w:r>
        <w:rPr>
          <w:b/>
          <w:color w:val="00188F"/>
        </w:rPr>
        <w:t xml:space="preserve">, Microsoft Azure Cosmos DB for Apache Cassandra, Microsoft Azure Cosmos DB for Apache </w:t>
      </w:r>
      <w:proofErr w:type="spellStart"/>
      <w:r>
        <w:rPr>
          <w:b/>
          <w:color w:val="00188F"/>
        </w:rPr>
        <w:t>Gremlin</w:t>
      </w:r>
      <w:proofErr w:type="spellEnd"/>
      <w:r>
        <w:rPr>
          <w:b/>
          <w:color w:val="00188F"/>
        </w:rPr>
        <w:t xml:space="preserve">, Microsoft Azure Cosmos DB for </w:t>
      </w:r>
      <w:proofErr w:type="spellStart"/>
      <w:r>
        <w:rPr>
          <w:b/>
          <w:color w:val="00188F"/>
        </w:rPr>
        <w:t>Table</w:t>
      </w:r>
      <w:proofErr w:type="spellEnd"/>
    </w:p>
    <w:p w14:paraId="6A00A741" w14:textId="77777777" w:rsidR="004005AF" w:rsidRPr="00EF7CF9" w:rsidRDefault="004005AF" w:rsidP="00520AE4">
      <w:pPr>
        <w:pStyle w:val="ProductList-Body"/>
        <w:rPr>
          <w:b/>
          <w:color w:val="00188F"/>
        </w:rPr>
      </w:pPr>
      <w:r>
        <w:rPr>
          <w:b/>
          <w:color w:val="00188F"/>
        </w:rPr>
        <w:t>Definições Adicionais</w:t>
      </w:r>
      <w:r w:rsidRPr="00D316B6">
        <w:rPr>
          <w:b/>
          <w:color w:val="00188F"/>
        </w:rPr>
        <w:t>:</w:t>
      </w:r>
    </w:p>
    <w:p w14:paraId="361D61EC" w14:textId="78D7AB8E" w:rsidR="004005AF" w:rsidRPr="00EF7CF9" w:rsidRDefault="0014772F" w:rsidP="00520AE4">
      <w:pPr>
        <w:pStyle w:val="ProductList-Body"/>
      </w:pPr>
      <w:r>
        <w:t>“</w:t>
      </w:r>
      <w:r w:rsidR="004005AF">
        <w:rPr>
          <w:b/>
          <w:color w:val="00188F"/>
        </w:rPr>
        <w:t>Contêiner</w:t>
      </w:r>
      <w:r>
        <w:t>”</w:t>
      </w:r>
      <w:r w:rsidR="004005AF">
        <w:t xml:space="preserve"> é um contêiner de itens de dados e uma unidade de escala para transações e consultas.</w:t>
      </w:r>
    </w:p>
    <w:p w14:paraId="2042777F" w14:textId="3CBD2521" w:rsidR="004005AF" w:rsidRPr="00EF7CF9" w:rsidRDefault="0014772F" w:rsidP="00520AE4">
      <w:pPr>
        <w:pStyle w:val="ProductList-Body"/>
      </w:pPr>
      <w:r>
        <w:t>“</w:t>
      </w:r>
      <w:proofErr w:type="spellStart"/>
      <w:r w:rsidR="004005AF">
        <w:rPr>
          <w:b/>
          <w:color w:val="00188F"/>
        </w:rPr>
        <w:t>RUs</w:t>
      </w:r>
      <w:proofErr w:type="spellEnd"/>
      <w:r w:rsidR="004005AF">
        <w:rPr>
          <w:b/>
          <w:color w:val="00188F"/>
        </w:rPr>
        <w:t xml:space="preserve"> Consumidas</w:t>
      </w:r>
      <w:r>
        <w:t>”</w:t>
      </w:r>
      <w:r w:rsidR="004005AF">
        <w:t xml:space="preserve"> é a soma das Unidades de Solicitações (</w:t>
      </w:r>
      <w:proofErr w:type="spellStart"/>
      <w:r w:rsidR="004005AF">
        <w:t>RUs</w:t>
      </w:r>
      <w:proofErr w:type="spellEnd"/>
      <w:r w:rsidR="004005AF">
        <w:t>) consumidas por todas as solicitações que são processadas pelo Contêiner do Azure Cosmos DB em um determinado segundo.</w:t>
      </w:r>
    </w:p>
    <w:p w14:paraId="30EF1808" w14:textId="05927771" w:rsidR="004005AF" w:rsidRPr="00EF7CF9" w:rsidRDefault="0014772F" w:rsidP="00520AE4">
      <w:pPr>
        <w:pStyle w:val="ProductList-Body"/>
      </w:pPr>
      <w:r>
        <w:t>“</w:t>
      </w:r>
      <w:r w:rsidR="004005AF">
        <w:rPr>
          <w:b/>
          <w:color w:val="00188F"/>
        </w:rPr>
        <w:t>Conta do Banco de Dados</w:t>
      </w:r>
      <w:r>
        <w:t>”</w:t>
      </w:r>
      <w:r w:rsidR="004005AF">
        <w:t xml:space="preserve"> é o recurso de nível superior do modelo de recursos do Azure Cosmos DB. Uma Conta do Banco de Dados do Azure Cosmos DB contém um ou mais bancos de dados.</w:t>
      </w:r>
    </w:p>
    <w:p w14:paraId="5F79BD07" w14:textId="23BD4D62" w:rsidR="004005AF" w:rsidRPr="00EF7CF9" w:rsidRDefault="0014772F" w:rsidP="00520AE4">
      <w:pPr>
        <w:pStyle w:val="ProductList-Body"/>
      </w:pPr>
      <w:r>
        <w:t>“</w:t>
      </w:r>
      <w:r w:rsidR="004005AF">
        <w:rPr>
          <w:b/>
          <w:color w:val="00188F"/>
        </w:rPr>
        <w:t>Solicitações com Falha</w:t>
      </w:r>
      <w:r>
        <w:t>”</w:t>
      </w:r>
      <w:r w:rsidR="004005AF">
        <w:t xml:space="preserve"> são solicitações do Total de Solicitações que geram um Código de Erro ou que não geram um Código de Êxito dentro do limite superior máximo documentado na tabela abaixo.</w:t>
      </w:r>
    </w:p>
    <w:p w14:paraId="5C559261" w14:textId="4CE6B221" w:rsidR="004005AF" w:rsidRPr="00EF7CF9" w:rsidRDefault="0014772F" w:rsidP="00520AE4">
      <w:pPr>
        <w:pStyle w:val="ProductList-Body"/>
      </w:pPr>
      <w:r>
        <w:t>“</w:t>
      </w:r>
      <w:r w:rsidR="004005AF">
        <w:rPr>
          <w:b/>
          <w:color w:val="00188F"/>
        </w:rPr>
        <w:t>Solicitações de Leitura com Falha</w:t>
      </w:r>
      <w:r>
        <w:t>”</w:t>
      </w:r>
      <w:r w:rsidR="004005AF">
        <w:t xml:space="preserve"> são solicitações dentro do Total de Solicitações de Leitura que geram um Código de Erro ou que falham ao gerar um Código de Êxito nos limites superiores máximos documentados na tabela abaixo.</w:t>
      </w:r>
    </w:p>
    <w:p w14:paraId="59DD6F19" w14:textId="77777777" w:rsidR="004005AF" w:rsidRPr="00520AE4" w:rsidRDefault="004005AF" w:rsidP="00277537">
      <w:pPr>
        <w:pStyle w:val="ProductList-Body"/>
        <w:spacing w:after="40"/>
        <w:rPr>
          <w:sz w:val="12"/>
          <w:szCs w:val="12"/>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68505E">
        <w:trPr>
          <w:tblHeader/>
        </w:trPr>
        <w:tc>
          <w:tcPr>
            <w:tcW w:w="5400" w:type="dxa"/>
            <w:shd w:val="clear" w:color="auto" w:fill="0072C6"/>
          </w:tcPr>
          <w:p w14:paraId="1EFC0673" w14:textId="77777777" w:rsidR="004005AF" w:rsidRPr="00EF7CF9" w:rsidRDefault="004005AF" w:rsidP="00277537">
            <w:pPr>
              <w:pStyle w:val="ProductList-OfferingBody"/>
              <w:rPr>
                <w:color w:val="FFFFFF" w:themeColor="background1"/>
              </w:rPr>
            </w:pPr>
            <w:r>
              <w:rPr>
                <w:color w:val="FFFFFF" w:themeColor="background1"/>
              </w:rPr>
              <w:t>Operação</w:t>
            </w:r>
          </w:p>
        </w:tc>
        <w:tc>
          <w:tcPr>
            <w:tcW w:w="5400" w:type="dxa"/>
            <w:shd w:val="clear" w:color="auto" w:fill="0072C6"/>
          </w:tcPr>
          <w:p w14:paraId="459020A0" w14:textId="77777777" w:rsidR="004005AF" w:rsidRPr="00EF7CF9" w:rsidRDefault="004005AF" w:rsidP="00277537">
            <w:pPr>
              <w:pStyle w:val="ProductList-OfferingBody"/>
              <w:rPr>
                <w:color w:val="FFFFFF" w:themeColor="background1"/>
              </w:rPr>
            </w:pPr>
            <w:r>
              <w:rPr>
                <w:color w:val="FFFFFF" w:themeColor="background1"/>
              </w:rPr>
              <w:t>Limite Superior Máximo na Latência de Processamento</w:t>
            </w:r>
          </w:p>
        </w:tc>
      </w:tr>
      <w:tr w:rsidR="004005AF" w:rsidRPr="00B44CF9" w14:paraId="71A7335E" w14:textId="77777777" w:rsidTr="0068505E">
        <w:tc>
          <w:tcPr>
            <w:tcW w:w="5400" w:type="dxa"/>
          </w:tcPr>
          <w:p w14:paraId="54741EFD" w14:textId="77777777" w:rsidR="004005AF" w:rsidRPr="00EF7CF9" w:rsidRDefault="004005AF" w:rsidP="00277537">
            <w:pPr>
              <w:pStyle w:val="ProductList-OfferingBody"/>
            </w:pPr>
            <w:r>
              <w:t>Operações de Recursos</w:t>
            </w:r>
          </w:p>
        </w:tc>
        <w:tc>
          <w:tcPr>
            <w:tcW w:w="5400" w:type="dxa"/>
          </w:tcPr>
          <w:p w14:paraId="05D5AEFF" w14:textId="77777777" w:rsidR="004005AF" w:rsidRPr="00EF7CF9" w:rsidRDefault="004005AF" w:rsidP="00277537">
            <w:pPr>
              <w:pStyle w:val="ProductList-OfferingBody"/>
              <w:rPr>
                <w:rFonts w:ascii="Calibri" w:eastAsia="Times New Roman" w:hAnsi="Calibri"/>
              </w:rPr>
            </w:pPr>
            <w:r>
              <w:rPr>
                <w:rFonts w:ascii="Calibri" w:eastAsia="Times New Roman" w:hAnsi="Calibri"/>
              </w:rPr>
              <w:t>5 segundos</w:t>
            </w:r>
          </w:p>
        </w:tc>
      </w:tr>
      <w:tr w:rsidR="004005AF" w:rsidRPr="00B44CF9" w14:paraId="430DE826" w14:textId="77777777" w:rsidTr="0068505E">
        <w:tc>
          <w:tcPr>
            <w:tcW w:w="5400" w:type="dxa"/>
          </w:tcPr>
          <w:p w14:paraId="366A88F9" w14:textId="77777777" w:rsidR="004005AF" w:rsidRPr="00EF7CF9" w:rsidRDefault="004005AF" w:rsidP="00277537">
            <w:pPr>
              <w:pStyle w:val="ProductList-OfferingBody"/>
            </w:pPr>
            <w:r>
              <w:t>Operações de Mídia</w:t>
            </w:r>
          </w:p>
        </w:tc>
        <w:tc>
          <w:tcPr>
            <w:tcW w:w="5400" w:type="dxa"/>
          </w:tcPr>
          <w:p w14:paraId="30157A9F" w14:textId="77777777" w:rsidR="004005AF" w:rsidRPr="00EF7CF9" w:rsidRDefault="004005AF" w:rsidP="00277537">
            <w:pPr>
              <w:pStyle w:val="ProductList-OfferingBody"/>
            </w:pPr>
            <w:r>
              <w:t>60 segundos</w:t>
            </w:r>
          </w:p>
        </w:tc>
      </w:tr>
    </w:tbl>
    <w:p w14:paraId="078FD11A" w14:textId="77777777" w:rsidR="004005AF" w:rsidRPr="00520AE4" w:rsidRDefault="004005AF" w:rsidP="00277537">
      <w:pPr>
        <w:spacing w:after="0" w:line="240" w:lineRule="auto"/>
        <w:rPr>
          <w:sz w:val="12"/>
          <w:szCs w:val="12"/>
        </w:rPr>
      </w:pPr>
    </w:p>
    <w:p w14:paraId="33557703" w14:textId="17CC5B1C" w:rsidR="004005AF" w:rsidRPr="00EF7CF9" w:rsidRDefault="0014772F" w:rsidP="00277537">
      <w:pPr>
        <w:spacing w:after="0" w:line="240" w:lineRule="auto"/>
        <w:rPr>
          <w:sz w:val="18"/>
        </w:rPr>
      </w:pPr>
      <w:r>
        <w:rPr>
          <w:sz w:val="18"/>
        </w:rPr>
        <w:t>“</w:t>
      </w:r>
      <w:proofErr w:type="spellStart"/>
      <w:r w:rsidR="004005AF">
        <w:rPr>
          <w:b/>
          <w:color w:val="00188F"/>
          <w:sz w:val="18"/>
        </w:rPr>
        <w:t>RUs</w:t>
      </w:r>
      <w:proofErr w:type="spellEnd"/>
      <w:r w:rsidR="004005AF">
        <w:rPr>
          <w:b/>
          <w:color w:val="00188F"/>
          <w:sz w:val="18"/>
        </w:rPr>
        <w:t xml:space="preserve"> Provisionadas</w:t>
      </w:r>
      <w:r>
        <w:rPr>
          <w:sz w:val="18"/>
        </w:rPr>
        <w:t>”</w:t>
      </w:r>
      <w:r w:rsidR="004005AF">
        <w:rPr>
          <w:sz w:val="18"/>
        </w:rPr>
        <w:t xml:space="preserve"> é o número total de Unidades de Solicitações (</w:t>
      </w:r>
      <w:proofErr w:type="spellStart"/>
      <w:r w:rsidR="004005AF">
        <w:rPr>
          <w:sz w:val="18"/>
        </w:rPr>
        <w:t>RUs</w:t>
      </w:r>
      <w:proofErr w:type="spellEnd"/>
      <w:r w:rsidR="004005AF">
        <w:rPr>
          <w:sz w:val="18"/>
        </w:rPr>
        <w:t xml:space="preserve">) provisionadas para um determinado Contêiner do Azure </w:t>
      </w:r>
      <w:r w:rsidR="004005AF">
        <w:rPr>
          <w:rStyle w:val="ProductList-BodyChar"/>
        </w:rPr>
        <w:t>Cosmos DB</w:t>
      </w:r>
      <w:r w:rsidR="004005AF">
        <w:rPr>
          <w:sz w:val="18"/>
        </w:rPr>
        <w:t xml:space="preserve"> em um segundo específico.</w:t>
      </w:r>
    </w:p>
    <w:p w14:paraId="70C37A24" w14:textId="6756658D" w:rsidR="004005AF" w:rsidRPr="00ED4527" w:rsidRDefault="0014772F" w:rsidP="00277537">
      <w:pPr>
        <w:spacing w:after="0" w:line="240" w:lineRule="auto"/>
        <w:rPr>
          <w:color w:val="000000" w:themeColor="text1"/>
          <w:sz w:val="18"/>
        </w:rPr>
      </w:pPr>
      <w:r w:rsidRPr="0014772F">
        <w:rPr>
          <w:sz w:val="18"/>
          <w:szCs w:val="18"/>
        </w:rPr>
        <w:t>“</w:t>
      </w:r>
      <w:r w:rsidR="004005AF">
        <w:rPr>
          <w:b/>
          <w:bCs/>
          <w:color w:val="00188F"/>
          <w:sz w:val="18"/>
        </w:rPr>
        <w:t>Recursos de Taxa de Transferência Provisionada</w:t>
      </w:r>
      <w:r w:rsidRPr="0014772F">
        <w:rPr>
          <w:sz w:val="18"/>
          <w:szCs w:val="18"/>
        </w:rPr>
        <w:t>”</w:t>
      </w:r>
      <w:r w:rsidR="004005AF">
        <w:rPr>
          <w:color w:val="000000" w:themeColor="text1"/>
          <w:sz w:val="18"/>
        </w:rPr>
        <w:t xml:space="preserve"> são Contêineres do Azure Cosmos DB configurados no modo de taxa de transferência provisionada, em que o número de </w:t>
      </w:r>
      <w:proofErr w:type="spellStart"/>
      <w:r w:rsidR="004005AF">
        <w:rPr>
          <w:color w:val="000000" w:themeColor="text1"/>
          <w:sz w:val="18"/>
        </w:rPr>
        <w:t>RUs</w:t>
      </w:r>
      <w:proofErr w:type="spellEnd"/>
      <w:r w:rsidR="004005AF">
        <w:rPr>
          <w:color w:val="000000" w:themeColor="text1"/>
          <w:sz w:val="18"/>
        </w:rPr>
        <w:t xml:space="preserve"> Provisionadas é cobrado.</w:t>
      </w:r>
    </w:p>
    <w:p w14:paraId="16319EEE" w14:textId="4A0C7C98" w:rsidR="004005AF" w:rsidRPr="00EF7CF9" w:rsidRDefault="0014772F" w:rsidP="00277537">
      <w:pPr>
        <w:spacing w:after="0" w:line="240" w:lineRule="auto"/>
        <w:rPr>
          <w:sz w:val="18"/>
        </w:rPr>
      </w:pPr>
      <w:r>
        <w:rPr>
          <w:sz w:val="18"/>
        </w:rPr>
        <w:lastRenderedPageBreak/>
        <w:t>“</w:t>
      </w:r>
      <w:r w:rsidR="004005AF">
        <w:rPr>
          <w:b/>
          <w:color w:val="00188F"/>
          <w:sz w:val="18"/>
        </w:rPr>
        <w:t>Solicitações de Taxa Limitada</w:t>
      </w:r>
      <w:r>
        <w:rPr>
          <w:sz w:val="18"/>
        </w:rPr>
        <w:t>”</w:t>
      </w:r>
      <w:r w:rsidR="004005AF">
        <w:rPr>
          <w:sz w:val="18"/>
        </w:rPr>
        <w:t xml:space="preserve"> são solicitações que retornam um código de status 429 do Contêiner do Azure Cosmos DB, indicando que as </w:t>
      </w:r>
      <w:proofErr w:type="spellStart"/>
      <w:r w:rsidR="004005AF">
        <w:rPr>
          <w:sz w:val="18"/>
        </w:rPr>
        <w:t>RUs</w:t>
      </w:r>
      <w:proofErr w:type="spellEnd"/>
      <w:r w:rsidR="004005AF">
        <w:rPr>
          <w:sz w:val="18"/>
        </w:rPr>
        <w:t xml:space="preserve"> Consumidas excederam as </w:t>
      </w:r>
      <w:proofErr w:type="spellStart"/>
      <w:r w:rsidR="004005AF">
        <w:rPr>
          <w:sz w:val="18"/>
        </w:rPr>
        <w:t>RUs</w:t>
      </w:r>
      <w:proofErr w:type="spellEnd"/>
      <w:r w:rsidR="004005AF">
        <w:rPr>
          <w:sz w:val="18"/>
        </w:rPr>
        <w:t xml:space="preserve"> Provisionadas para uma partição no Contêiner por um determinado segundo.</w:t>
      </w:r>
    </w:p>
    <w:p w14:paraId="08AAE103" w14:textId="201D6BAD" w:rsidR="004005AF" w:rsidRPr="00EF7CF9" w:rsidRDefault="0014772F" w:rsidP="00277537">
      <w:pPr>
        <w:pStyle w:val="ProductList-Body"/>
      </w:pPr>
      <w:r>
        <w:t>“</w:t>
      </w:r>
      <w:r w:rsidR="004005AF">
        <w:rPr>
          <w:b/>
          <w:color w:val="00188F"/>
        </w:rPr>
        <w:t>Unidade de Solicitação (RU)</w:t>
      </w:r>
      <w:r>
        <w:t>”</w:t>
      </w:r>
      <w:r w:rsidR="004005AF">
        <w:t xml:space="preserve"> é uma medida de taxa de transferência no Azure Cosmos</w:t>
      </w:r>
      <w:r w:rsidR="004005AF">
        <w:rPr>
          <w:rStyle w:val="ProductList-BodyChar"/>
        </w:rPr>
        <w:t xml:space="preserve"> DB</w:t>
      </w:r>
      <w:r w:rsidR="004005AF">
        <w:t>.</w:t>
      </w:r>
    </w:p>
    <w:p w14:paraId="1E86EDAF" w14:textId="79919275" w:rsidR="004005AF" w:rsidRPr="00EF7CF9" w:rsidRDefault="0014772F" w:rsidP="00277537">
      <w:pPr>
        <w:pStyle w:val="ProductList-Body"/>
        <w:spacing w:after="40"/>
      </w:pPr>
      <w:r>
        <w:t>“</w:t>
      </w:r>
      <w:r w:rsidR="004005AF">
        <w:rPr>
          <w:b/>
          <w:color w:val="00188F"/>
        </w:rPr>
        <w:t>Recurso</w:t>
      </w:r>
      <w:r w:rsidRPr="0014772F">
        <w:rPr>
          <w:szCs w:val="18"/>
        </w:rPr>
        <w:t>”</w:t>
      </w:r>
      <w:r w:rsidR="004005AF">
        <w:t xml:space="preserve"> é um conjunto de entidades endereçáveis de URI associadas a uma Conta do Banco de Dados.</w:t>
      </w:r>
    </w:p>
    <w:p w14:paraId="395911E4" w14:textId="55FE0D17" w:rsidR="004005AF" w:rsidRPr="00ED4527" w:rsidRDefault="0014772F" w:rsidP="00277537">
      <w:pPr>
        <w:pStyle w:val="ProductList-Body"/>
        <w:spacing w:after="40"/>
        <w:jc w:val="both"/>
        <w:rPr>
          <w:color w:val="000000" w:themeColor="text1"/>
        </w:rPr>
      </w:pPr>
      <w:r w:rsidRPr="0014772F">
        <w:rPr>
          <w:szCs w:val="18"/>
        </w:rPr>
        <w:t>“</w:t>
      </w:r>
      <w:r w:rsidR="004005AF">
        <w:rPr>
          <w:b/>
          <w:bCs/>
          <w:color w:val="00188F"/>
        </w:rPr>
        <w:t>Recursos Sem Servidor</w:t>
      </w:r>
      <w:r w:rsidRPr="0014772F">
        <w:rPr>
          <w:szCs w:val="18"/>
        </w:rPr>
        <w:t>”</w:t>
      </w:r>
      <w:r w:rsidR="004005AF">
        <w:rPr>
          <w:color w:val="000000" w:themeColor="text1"/>
        </w:rPr>
        <w:t xml:space="preserve"> são Contêineres do Azure Cosmos DB configurados no modo sem servidor, em que o número de </w:t>
      </w:r>
      <w:proofErr w:type="spellStart"/>
      <w:r w:rsidR="004005AF">
        <w:rPr>
          <w:color w:val="000000" w:themeColor="text1"/>
        </w:rPr>
        <w:t>RUs</w:t>
      </w:r>
      <w:proofErr w:type="spellEnd"/>
      <w:r w:rsidR="004005AF">
        <w:rPr>
          <w:color w:val="000000" w:themeColor="text1"/>
        </w:rPr>
        <w:t xml:space="preserve"> Consumidas é cobrado.</w:t>
      </w:r>
    </w:p>
    <w:p w14:paraId="29101DF6" w14:textId="21144F74" w:rsidR="004005AF" w:rsidRPr="00EF7CF9" w:rsidRDefault="0014772F" w:rsidP="00277537">
      <w:pPr>
        <w:pStyle w:val="ProductList-Body"/>
        <w:spacing w:after="40"/>
      </w:pPr>
      <w:r>
        <w:t>“</w:t>
      </w:r>
      <w:r w:rsidR="004005AF">
        <w:rPr>
          <w:b/>
          <w:color w:val="00188F"/>
        </w:rPr>
        <w:t>Solicitações Bem-sucedidas</w:t>
      </w:r>
      <w:r>
        <w:t>”</w:t>
      </w:r>
      <w:r w:rsidR="004005AF">
        <w:t xml:space="preserve"> são o Total de Solicitações menos as Solicitações com Falha.</w:t>
      </w:r>
    </w:p>
    <w:p w14:paraId="6A5A40CE" w14:textId="552FFEAA" w:rsidR="004005AF" w:rsidRPr="00EF7CF9" w:rsidRDefault="0014772F" w:rsidP="00277537">
      <w:pPr>
        <w:pStyle w:val="ProductList-Body"/>
      </w:pPr>
      <w:r>
        <w:t>“</w:t>
      </w:r>
      <w:r w:rsidR="004005AF">
        <w:rPr>
          <w:b/>
          <w:color w:val="00188F"/>
        </w:rPr>
        <w:t>Total de Solicitações de Leitura</w:t>
      </w:r>
      <w:r>
        <w:t>”</w:t>
      </w:r>
      <w:r w:rsidR="004005AF">
        <w:t xml:space="preserve"> é o conjunto de todas as solicitações de leitura, incluindo Solicitações de Taxas Limitadas e todas as Solicitações de Leitura com Falha, emitidas em relação aos Recursos em um intervalo de uma hora para uma determinada assinatura do Azure durante um Período Aplicável.</w:t>
      </w:r>
    </w:p>
    <w:p w14:paraId="237501E5" w14:textId="7B9EF3DD" w:rsidR="004005AF" w:rsidRPr="00EF7CF9" w:rsidRDefault="004005AF" w:rsidP="00277537">
      <w:pPr>
        <w:pStyle w:val="ProductList-Body"/>
      </w:pPr>
      <w:r>
        <w:t xml:space="preserve">O </w:t>
      </w:r>
      <w:r w:rsidR="0014772F">
        <w:t>“</w:t>
      </w:r>
      <w:r>
        <w:rPr>
          <w:b/>
          <w:color w:val="00188F"/>
        </w:rPr>
        <w:t>Total de Solicitações</w:t>
      </w:r>
      <w:r w:rsidR="0014772F">
        <w:t>”</w:t>
      </w:r>
      <w:r>
        <w:t xml:space="preserve"> é o conjunto de todas as solicitações, incluindo as Solicitações de Taxas Limitadas e todas as Solicitações com Falha, emitidas contra os Recursos em um intervalo de uma hora em um determinada assinatura do Azure durante um Período Aplicável.</w:t>
      </w:r>
    </w:p>
    <w:p w14:paraId="5AD6669C" w14:textId="3FA0A585" w:rsidR="004005AF" w:rsidRPr="00520AE4" w:rsidRDefault="004005AF" w:rsidP="00277537">
      <w:pPr>
        <w:pStyle w:val="ProductList-Body"/>
        <w:tabs>
          <w:tab w:val="clear" w:pos="360"/>
          <w:tab w:val="clear" w:pos="720"/>
          <w:tab w:val="clear" w:pos="1080"/>
          <w:tab w:val="left" w:pos="1682"/>
        </w:tabs>
        <w:rPr>
          <w:b/>
          <w:color w:val="00188F"/>
          <w:sz w:val="12"/>
          <w:szCs w:val="12"/>
        </w:rPr>
      </w:pPr>
    </w:p>
    <w:p w14:paraId="6E2B6641" w14:textId="77777777" w:rsidR="004005AF" w:rsidRPr="00EF7CF9" w:rsidRDefault="004005AF" w:rsidP="00277537">
      <w:pPr>
        <w:pStyle w:val="ProductList-Body"/>
        <w:rPr>
          <w:b/>
          <w:color w:val="00188F"/>
        </w:rPr>
      </w:pPr>
      <w:r>
        <w:rPr>
          <w:b/>
          <w:color w:val="00188F"/>
        </w:rPr>
        <w:t>SLA de disponibilidade</w:t>
      </w:r>
    </w:p>
    <w:p w14:paraId="11FEC7EC" w14:textId="7218C538" w:rsidR="004005AF" w:rsidRPr="00EF7CF9" w:rsidRDefault="004005AF" w:rsidP="00277537">
      <w:pPr>
        <w:pStyle w:val="ProductList-Body"/>
        <w:ind w:left="360"/>
      </w:pPr>
      <w:r>
        <w:t xml:space="preserve">A </w:t>
      </w:r>
      <w:r w:rsidR="0014772F">
        <w:t>“</w:t>
      </w:r>
      <w:r>
        <w:rPr>
          <w:b/>
          <w:color w:val="0072C6"/>
        </w:rPr>
        <w:t>Taxa de Erro de Leitura</w:t>
      </w:r>
      <w:r w:rsidR="0014772F">
        <w:t>”</w:t>
      </w:r>
      <w:r>
        <w:t xml:space="preserve"> é o número total de Solicitações de Leitura com Falha dividido pelo Total de Solicitações de Leitura em todos os Recursos para uma determinada assinatura do Azure durante um determinado intervalo de uma hora. Se o Total de Solicitações de Leitura em</w:t>
      </w:r>
      <w:r w:rsidR="006F3884">
        <w:t> </w:t>
      </w:r>
      <w:r>
        <w:t xml:space="preserve">um determinado intervalo de uma hora for zero, a Taxa de Erros de Leitura daquele intervalo será 0%. </w:t>
      </w:r>
    </w:p>
    <w:p w14:paraId="76486965" w14:textId="6F7C4C5E" w:rsidR="004005AF" w:rsidRPr="00EF7CF9" w:rsidRDefault="0014772F" w:rsidP="00277537">
      <w:pPr>
        <w:pStyle w:val="ProductList-Body"/>
        <w:ind w:left="360"/>
      </w:pPr>
      <w:r>
        <w:t>“</w:t>
      </w:r>
      <w:r w:rsidR="004005AF">
        <w:rPr>
          <w:b/>
          <w:color w:val="0072C6"/>
        </w:rPr>
        <w:t>Taxa de Erros</w:t>
      </w:r>
      <w:r>
        <w:t>”</w:t>
      </w:r>
      <w:r w:rsidR="004005AF">
        <w:t xml:space="preserve"> é o número total de Solicitações com Falha dividido pelo Total de Solicitações entre todos os Recursos em uma determinada assinatura do Azure durante um determinado intervalo de uma hora. Se o Total de Solicitações em um determinado intervalo de uma hora for zero, a Taxa de Erro desse intervalo será 0%.</w:t>
      </w:r>
    </w:p>
    <w:p w14:paraId="53003E87" w14:textId="760F04B9" w:rsidR="004005AF" w:rsidRPr="00EF7CF9" w:rsidRDefault="004005AF" w:rsidP="00277537">
      <w:pPr>
        <w:pStyle w:val="ProductList-Body"/>
        <w:ind w:left="360"/>
      </w:pPr>
      <w:r>
        <w:t xml:space="preserve">A </w:t>
      </w:r>
      <w:r w:rsidR="0014772F">
        <w:t>“</w:t>
      </w:r>
      <w:r>
        <w:rPr>
          <w:b/>
          <w:color w:val="0072C6"/>
        </w:rPr>
        <w:t>Taxa Média de Erros</w:t>
      </w:r>
      <w:r w:rsidR="0014772F">
        <w:t>”</w:t>
      </w:r>
      <w:r>
        <w:t xml:space="preserve"> de um Período Aplicável é a soma das Taxas de Erro de cada hora no Período Aplicável dividido pelo número total de horas no Período Aplicável. </w:t>
      </w:r>
    </w:p>
    <w:p w14:paraId="4B6B9E2E" w14:textId="472791F5" w:rsidR="004005AF" w:rsidRPr="00ED4527" w:rsidRDefault="004005AF" w:rsidP="00277537">
      <w:pPr>
        <w:pStyle w:val="ProductList-Body"/>
        <w:ind w:left="360"/>
        <w:rPr>
          <w:rFonts w:cstheme="minorHAnsi"/>
          <w:color w:val="000000" w:themeColor="text1"/>
        </w:rPr>
      </w:pPr>
      <w:r>
        <w:t xml:space="preserve">A </w:t>
      </w:r>
      <w:r w:rsidR="0014772F">
        <w:t>“</w:t>
      </w:r>
      <w:r>
        <w:rPr>
          <w:b/>
          <w:color w:val="0072C6"/>
        </w:rPr>
        <w:t>Taxa Média de Erros de Leitura</w:t>
      </w:r>
      <w:r w:rsidR="0014772F">
        <w:t>”</w:t>
      </w:r>
      <w:r>
        <w:t xml:space="preserve"> de um Período Aplicável é a soma das Taxas de Erro de Leitura de cada hora no Período Aplicável dividido pelo número total de horas no Período Aplicável.</w:t>
      </w:r>
    </w:p>
    <w:p w14:paraId="7AA01C14" w14:textId="1D725933" w:rsidR="004005AF" w:rsidRDefault="0014772F" w:rsidP="00277537">
      <w:pPr>
        <w:pStyle w:val="ProductList-Body"/>
        <w:ind w:left="360"/>
      </w:pPr>
      <w:r>
        <w:t>“</w:t>
      </w:r>
      <w:r w:rsidR="004005AF">
        <w:rPr>
          <w:b/>
          <w:color w:val="0072C6"/>
        </w:rPr>
        <w:t>Porcentagem de Disponibilidade, única região</w:t>
      </w:r>
      <w:r>
        <w:t>”</w:t>
      </w:r>
      <w:r w:rsidR="004005AF">
        <w:t xml:space="preserve"> do Serviço Azure Cosmos DB implantado por Contas de Banco de Dados para uma única região do Azure configuradas com qualquer um dos cinco Níveis de Consistência é calculada subtraindo de 100% a Taxa Média de Erros para uma determinada assinatura do Microsoft Azure durante um Período Aplicável. </w:t>
      </w:r>
    </w:p>
    <w:p w14:paraId="6B623582" w14:textId="49CC4D1B" w:rsidR="004005AF" w:rsidRPr="00EF7CF9" w:rsidRDefault="004005AF" w:rsidP="00277537">
      <w:pPr>
        <w:pStyle w:val="ProductList-Body"/>
        <w:ind w:left="360"/>
      </w:pPr>
      <w:r>
        <w:t>A Porcentagem de Disponibilidade é representada pela seguinte fórmula:</w:t>
      </w:r>
    </w:p>
    <w:p w14:paraId="1F669364" w14:textId="5CB5CBDF" w:rsidR="004005AF" w:rsidRPr="00EF7CF9" w:rsidRDefault="00B53B45" w:rsidP="00AF5C11">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m:t>
          </m:r>
          <m:r>
            <w:rPr>
              <w:rFonts w:ascii="Cambria Math" w:hAnsi="Cambria Math" w:cs="Calibri"/>
              <w:sz w:val="18"/>
              <w:szCs w:val="18"/>
            </w:rPr>
            <m:t>-</m:t>
          </m:r>
          <m:r>
            <m:rPr>
              <m:nor/>
            </m:rPr>
            <w:rPr>
              <w:rFonts w:ascii="Cambria Math" w:hAnsi="Cambria Math" w:cs="Tahoma"/>
              <w:i/>
              <w:sz w:val="18"/>
              <w:szCs w:val="18"/>
            </w:rPr>
            <m:t>Taxa Média de Erros</m:t>
          </m:r>
        </m:oMath>
      </m:oMathPara>
    </w:p>
    <w:p w14:paraId="3D3119E0" w14:textId="77777777" w:rsidR="004005AF" w:rsidRPr="00EF7CF9" w:rsidRDefault="004005AF" w:rsidP="00277537">
      <w:pPr>
        <w:pStyle w:val="ProductList-Body"/>
        <w:keepNext/>
        <w:ind w:left="360"/>
        <w:rPr>
          <w:color w:val="0072C6"/>
        </w:rPr>
      </w:pPr>
      <w:r>
        <w:rPr>
          <w:b/>
          <w:color w:val="0072C6"/>
        </w:rPr>
        <w:t>Crédito de Serviço para Recursos de Taxa de Transferência Provisionada</w:t>
      </w:r>
      <w:r w:rsidRPr="006A755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68505E">
        <w:trPr>
          <w:tblHeader/>
        </w:trPr>
        <w:tc>
          <w:tcPr>
            <w:tcW w:w="5220" w:type="dxa"/>
            <w:shd w:val="clear" w:color="auto" w:fill="0072C6"/>
          </w:tcPr>
          <w:p w14:paraId="1FBA8935" w14:textId="3DB6E731" w:rsidR="004005AF" w:rsidRPr="00EF7CF9" w:rsidRDefault="004005AF" w:rsidP="00277537">
            <w:pPr>
              <w:pStyle w:val="ProductList-OfferingBody"/>
              <w:jc w:val="center"/>
              <w:rPr>
                <w:color w:val="FFFFFF" w:themeColor="background1"/>
              </w:rPr>
            </w:pPr>
            <w:r>
              <w:rPr>
                <w:color w:val="FFFFFF" w:themeColor="background1"/>
              </w:rPr>
              <w:t>Porcentagem de Disponibilidade</w:t>
            </w:r>
          </w:p>
        </w:tc>
        <w:tc>
          <w:tcPr>
            <w:tcW w:w="5220" w:type="dxa"/>
            <w:shd w:val="clear" w:color="auto" w:fill="0072C6"/>
          </w:tcPr>
          <w:p w14:paraId="522E8022"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3F7E68C5" w14:textId="77777777" w:rsidTr="0068505E">
        <w:tc>
          <w:tcPr>
            <w:tcW w:w="5220" w:type="dxa"/>
          </w:tcPr>
          <w:p w14:paraId="76174D01" w14:textId="77777777" w:rsidR="004005AF" w:rsidRPr="00EF7CF9" w:rsidRDefault="004005AF" w:rsidP="00277537">
            <w:pPr>
              <w:pStyle w:val="ProductList-OfferingBody"/>
              <w:jc w:val="center"/>
            </w:pPr>
            <w:r>
              <w:t>&lt; 99,99%</w:t>
            </w:r>
          </w:p>
        </w:tc>
        <w:tc>
          <w:tcPr>
            <w:tcW w:w="5220" w:type="dxa"/>
          </w:tcPr>
          <w:p w14:paraId="76F210E0" w14:textId="77777777" w:rsidR="004005AF" w:rsidRPr="00EF7CF9" w:rsidRDefault="004005AF" w:rsidP="00277537">
            <w:pPr>
              <w:pStyle w:val="ProductList-OfferingBody"/>
              <w:jc w:val="center"/>
            </w:pPr>
            <w:r>
              <w:t>10%</w:t>
            </w:r>
          </w:p>
        </w:tc>
      </w:tr>
      <w:tr w:rsidR="004005AF" w:rsidRPr="00B44CF9" w14:paraId="57C140FF" w14:textId="77777777" w:rsidTr="0068505E">
        <w:tc>
          <w:tcPr>
            <w:tcW w:w="5220" w:type="dxa"/>
          </w:tcPr>
          <w:p w14:paraId="6F863018" w14:textId="77777777" w:rsidR="004005AF" w:rsidRPr="00EF7CF9" w:rsidRDefault="004005AF" w:rsidP="00277537">
            <w:pPr>
              <w:pStyle w:val="ProductList-OfferingBody"/>
              <w:jc w:val="center"/>
            </w:pPr>
            <w:r>
              <w:t>&lt; 99%</w:t>
            </w:r>
          </w:p>
        </w:tc>
        <w:tc>
          <w:tcPr>
            <w:tcW w:w="5220" w:type="dxa"/>
          </w:tcPr>
          <w:p w14:paraId="09F00374" w14:textId="77777777" w:rsidR="004005AF" w:rsidRPr="00EF7CF9" w:rsidRDefault="004005AF" w:rsidP="00277537">
            <w:pPr>
              <w:pStyle w:val="ProductList-OfferingBody"/>
              <w:jc w:val="center"/>
            </w:pPr>
            <w:r>
              <w:t>25%</w:t>
            </w:r>
          </w:p>
        </w:tc>
      </w:tr>
    </w:tbl>
    <w:p w14:paraId="2BE757E5" w14:textId="77777777" w:rsidR="004005AF" w:rsidRPr="001D4AB1" w:rsidRDefault="004005AF" w:rsidP="00277537">
      <w:pPr>
        <w:pStyle w:val="ProductList-Body"/>
        <w:rPr>
          <w:sz w:val="12"/>
          <w:szCs w:val="12"/>
        </w:rPr>
      </w:pPr>
    </w:p>
    <w:p w14:paraId="1C678F12" w14:textId="6D66D559" w:rsidR="004005AF" w:rsidRPr="00B53B45" w:rsidRDefault="0014772F" w:rsidP="00277537">
      <w:pPr>
        <w:pStyle w:val="ProductList-Body"/>
        <w:ind w:left="360"/>
        <w:rPr>
          <w:color w:val="000000" w:themeColor="text1"/>
        </w:rPr>
      </w:pPr>
      <w:r>
        <w:t>“</w:t>
      </w:r>
      <w:r w:rsidR="004005AF" w:rsidRPr="00B53B45">
        <w:rPr>
          <w:b/>
          <w:bCs/>
          <w:color w:val="00188F"/>
        </w:rPr>
        <w:t>Porcentagem de Disponibilidade, uma única região com zonas de disponibilidade (SR-AZ)</w:t>
      </w:r>
      <w:r>
        <w:t>”</w:t>
      </w:r>
      <w:r w:rsidR="004005AF" w:rsidRPr="00B53B45">
        <w:t xml:space="preserve"> </w:t>
      </w:r>
      <w:r w:rsidR="004005AF" w:rsidRPr="00B53B45">
        <w:rPr>
          <w:color w:val="000000" w:themeColor="text1"/>
        </w:rPr>
        <w:t>para o Serviço Azure Cosmos DB implantado por</w:t>
      </w:r>
      <w:r w:rsidR="00B53B45">
        <w:rPr>
          <w:color w:val="000000" w:themeColor="text1"/>
        </w:rPr>
        <w:t> </w:t>
      </w:r>
      <w:r w:rsidR="004005AF" w:rsidRPr="00B53B45">
        <w:rPr>
          <w:color w:val="000000" w:themeColor="text1"/>
        </w:rPr>
        <w:t>Contas de Banco de Dados para uma única região do Azure configuradas com zonas de disponibilidade e qualquer um dos cinco Níveis de</w:t>
      </w:r>
      <w:r w:rsidR="00B53B45">
        <w:rPr>
          <w:color w:val="000000" w:themeColor="text1"/>
        </w:rPr>
        <w:t> </w:t>
      </w:r>
      <w:r w:rsidR="004005AF" w:rsidRPr="00B53B45">
        <w:rPr>
          <w:color w:val="000000" w:themeColor="text1"/>
        </w:rPr>
        <w:t>Consistência é calculada subtraindo de 100% a Taxa Média de Erros para uma determinada assinatura do Microsoft Azure durante um Período Aplicável.</w:t>
      </w:r>
    </w:p>
    <w:p w14:paraId="4BE8750A" w14:textId="118E4410" w:rsidR="004005AF" w:rsidRPr="00ED4527" w:rsidRDefault="004005AF" w:rsidP="00277537">
      <w:pPr>
        <w:pStyle w:val="ProductList-Body"/>
        <w:ind w:left="360"/>
        <w:rPr>
          <w:color w:val="000000" w:themeColor="text1"/>
        </w:rPr>
      </w:pPr>
      <w:r>
        <w:rPr>
          <w:color w:val="000000" w:themeColor="text1"/>
        </w:rPr>
        <w:t>A Porcentagem de Disponibilidade é representada pela seguinte fórmula:</w:t>
      </w:r>
    </w:p>
    <w:p w14:paraId="11D51820" w14:textId="53AC05F5" w:rsidR="004005AF" w:rsidRPr="00EF7CF9" w:rsidRDefault="00B53B45" w:rsidP="00AF5C11">
      <w:pPr>
        <w:pStyle w:val="ListParagraph"/>
        <w:spacing w:before="120" w:after="12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m:t>
          </m:r>
          <m:r>
            <w:rPr>
              <w:rFonts w:ascii="Cambria Math" w:hAnsi="Cambria Math" w:cs="Calibri"/>
              <w:sz w:val="18"/>
              <w:szCs w:val="18"/>
            </w:rPr>
            <m:t>-</m:t>
          </m:r>
          <m:r>
            <m:rPr>
              <m:nor/>
            </m:rPr>
            <w:rPr>
              <w:rFonts w:ascii="Cambria Math" w:hAnsi="Cambria Math" w:cs="Tahoma"/>
              <w:i/>
              <w:sz w:val="18"/>
              <w:szCs w:val="18"/>
            </w:rPr>
            <m:t>Taxa Média de Erros</m:t>
          </m:r>
        </m:oMath>
      </m:oMathPara>
    </w:p>
    <w:p w14:paraId="370B4484" w14:textId="77777777" w:rsidR="004005AF" w:rsidRPr="00EF7CF9" w:rsidRDefault="004005AF" w:rsidP="00277537">
      <w:pPr>
        <w:pStyle w:val="ProductList-Body"/>
        <w:keepNext/>
        <w:ind w:left="360"/>
        <w:rPr>
          <w:color w:val="0072C6"/>
        </w:rPr>
      </w:pPr>
      <w:r>
        <w:rPr>
          <w:b/>
          <w:color w:val="0072C6"/>
        </w:rPr>
        <w:t>Crédito de Serviço para Recursos de Taxa de Transferência Provisionada</w:t>
      </w:r>
      <w:r w:rsidRPr="006A7550">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68505E">
        <w:trPr>
          <w:tblHeader/>
        </w:trPr>
        <w:tc>
          <w:tcPr>
            <w:tcW w:w="5220" w:type="dxa"/>
            <w:shd w:val="clear" w:color="auto" w:fill="0072C6"/>
          </w:tcPr>
          <w:p w14:paraId="46503AF8" w14:textId="19D5CB31" w:rsidR="004005AF" w:rsidRPr="00EF7CF9" w:rsidRDefault="004005AF" w:rsidP="00277537">
            <w:pPr>
              <w:pStyle w:val="ProductList-OfferingBody"/>
              <w:jc w:val="center"/>
              <w:rPr>
                <w:color w:val="FFFFFF" w:themeColor="background1"/>
              </w:rPr>
            </w:pPr>
            <w:r>
              <w:rPr>
                <w:color w:val="FFFFFF" w:themeColor="background1"/>
              </w:rPr>
              <w:t>Porcentagem de Disponibilidade (SR-AZ)</w:t>
            </w:r>
          </w:p>
        </w:tc>
        <w:tc>
          <w:tcPr>
            <w:tcW w:w="5220" w:type="dxa"/>
            <w:shd w:val="clear" w:color="auto" w:fill="0072C6"/>
          </w:tcPr>
          <w:p w14:paraId="0EF30CB8"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10B4E570" w14:textId="77777777" w:rsidTr="0068505E">
        <w:tc>
          <w:tcPr>
            <w:tcW w:w="5220" w:type="dxa"/>
          </w:tcPr>
          <w:p w14:paraId="165E57FA" w14:textId="77777777" w:rsidR="004005AF" w:rsidRPr="00EF7CF9" w:rsidRDefault="004005AF" w:rsidP="00277537">
            <w:pPr>
              <w:pStyle w:val="ProductList-OfferingBody"/>
              <w:jc w:val="center"/>
            </w:pPr>
            <w:r>
              <w:t>&lt; 99,995%</w:t>
            </w:r>
          </w:p>
        </w:tc>
        <w:tc>
          <w:tcPr>
            <w:tcW w:w="5220" w:type="dxa"/>
          </w:tcPr>
          <w:p w14:paraId="3C61D854" w14:textId="77777777" w:rsidR="004005AF" w:rsidRPr="00EF7CF9" w:rsidRDefault="004005AF" w:rsidP="00277537">
            <w:pPr>
              <w:pStyle w:val="ProductList-OfferingBody"/>
              <w:jc w:val="center"/>
            </w:pPr>
            <w:r>
              <w:t>10%</w:t>
            </w:r>
          </w:p>
        </w:tc>
      </w:tr>
      <w:tr w:rsidR="004005AF" w:rsidRPr="00B44CF9" w14:paraId="459DA578" w14:textId="77777777" w:rsidTr="0068505E">
        <w:tc>
          <w:tcPr>
            <w:tcW w:w="5220" w:type="dxa"/>
          </w:tcPr>
          <w:p w14:paraId="06D2A1C7" w14:textId="77777777" w:rsidR="004005AF" w:rsidRPr="00EF7CF9" w:rsidRDefault="004005AF" w:rsidP="00277537">
            <w:pPr>
              <w:pStyle w:val="ProductList-OfferingBody"/>
              <w:jc w:val="center"/>
            </w:pPr>
            <w:r>
              <w:t>&lt; 99%</w:t>
            </w:r>
          </w:p>
        </w:tc>
        <w:tc>
          <w:tcPr>
            <w:tcW w:w="5220" w:type="dxa"/>
          </w:tcPr>
          <w:p w14:paraId="59950996" w14:textId="77777777" w:rsidR="004005AF" w:rsidRPr="00EF7CF9" w:rsidRDefault="004005AF" w:rsidP="00277537">
            <w:pPr>
              <w:pStyle w:val="ProductList-OfferingBody"/>
              <w:jc w:val="center"/>
            </w:pPr>
            <w:r>
              <w:t>25%</w:t>
            </w:r>
          </w:p>
        </w:tc>
      </w:tr>
    </w:tbl>
    <w:p w14:paraId="4BE1CE99" w14:textId="77777777" w:rsidR="004005AF" w:rsidRPr="001D4AB1" w:rsidRDefault="004005AF" w:rsidP="00277537">
      <w:pPr>
        <w:pStyle w:val="ProductList-Body"/>
        <w:rPr>
          <w:sz w:val="12"/>
          <w:szCs w:val="12"/>
        </w:rPr>
      </w:pPr>
    </w:p>
    <w:p w14:paraId="2163FA83" w14:textId="03C563DE" w:rsidR="004005AF" w:rsidRDefault="004005AF" w:rsidP="00277537">
      <w:pPr>
        <w:pStyle w:val="ProductList-Body"/>
        <w:ind w:left="360"/>
      </w:pPr>
      <w:r>
        <w:t xml:space="preserve">A </w:t>
      </w:r>
      <w:r w:rsidR="0014772F">
        <w:t>“</w:t>
      </w:r>
      <w:r>
        <w:rPr>
          <w:b/>
          <w:color w:val="0072C6"/>
        </w:rPr>
        <w:t>Porcentagem de Disponibilidade de Leitura, diversas regiões</w:t>
      </w:r>
      <w:r w:rsidR="0014772F">
        <w:t>”</w:t>
      </w:r>
      <w:r>
        <w:t xml:space="preserve"> para o Serviço Azure Cosmos DB implantado por Conta de Banco de Dados configurada para abranger duas ou mais</w:t>
      </w:r>
      <w:r>
        <w:rPr>
          <w:rFonts w:ascii="Segoe UI" w:hAnsi="Segoe UI"/>
          <w:color w:val="505050"/>
          <w:szCs w:val="18"/>
        </w:rPr>
        <w:t xml:space="preserve"> </w:t>
      </w:r>
      <w:r>
        <w:t xml:space="preserve">regiões é calculada subtraindo de 100% a Taxa Média de Erro de Leitura para uma determinada assinatura do Microsoft Azure durante um Período Aplicável. </w:t>
      </w:r>
    </w:p>
    <w:p w14:paraId="138E383A" w14:textId="2F61485F" w:rsidR="004005AF" w:rsidRPr="00EF7CF9" w:rsidRDefault="004005AF" w:rsidP="00277537">
      <w:pPr>
        <w:pStyle w:val="ProductList-Body"/>
        <w:ind w:left="360"/>
      </w:pPr>
      <w:r>
        <w:t>A Porcentagem de Disponibilidade de Leitura é representada pela seguinte fórmula:</w:t>
      </w:r>
    </w:p>
    <w:p w14:paraId="42F47F2F" w14:textId="77777777" w:rsidR="004005AF" w:rsidRPr="00B44CF9" w:rsidRDefault="004005AF" w:rsidP="00AF5C11">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100% – Taxa Média de Erros de Leitura</w:t>
      </w:r>
    </w:p>
    <w:p w14:paraId="38C0055E" w14:textId="77777777" w:rsidR="004005AF" w:rsidRPr="00EF7CF9" w:rsidRDefault="004005AF" w:rsidP="00277537">
      <w:pPr>
        <w:pStyle w:val="ProductList-Body"/>
        <w:ind w:left="360"/>
        <w:rPr>
          <w:color w:val="0072C6"/>
        </w:rPr>
      </w:pPr>
      <w:r>
        <w:rPr>
          <w:b/>
          <w:color w:val="0072C6"/>
        </w:rPr>
        <w:t>Crédito de Serviço para Recursos de Taxa de Transferência Provisionada</w:t>
      </w:r>
      <w:r w:rsidRPr="00720D17">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68505E">
        <w:trPr>
          <w:tblHeader/>
        </w:trPr>
        <w:tc>
          <w:tcPr>
            <w:tcW w:w="5220" w:type="dxa"/>
            <w:shd w:val="clear" w:color="auto" w:fill="0072C6"/>
          </w:tcPr>
          <w:p w14:paraId="399AB214" w14:textId="42221FC8" w:rsidR="004005AF" w:rsidRPr="00EF7CF9" w:rsidRDefault="004005AF" w:rsidP="00277537">
            <w:pPr>
              <w:pStyle w:val="ProductList-OfferingBody"/>
              <w:jc w:val="center"/>
              <w:rPr>
                <w:color w:val="FFFFFF" w:themeColor="background1"/>
              </w:rPr>
            </w:pPr>
            <w:r>
              <w:rPr>
                <w:color w:val="FFFFFF" w:themeColor="background1"/>
              </w:rPr>
              <w:t>Porcentagem de Disponibilidade de Leitura</w:t>
            </w:r>
          </w:p>
        </w:tc>
        <w:tc>
          <w:tcPr>
            <w:tcW w:w="5220" w:type="dxa"/>
            <w:shd w:val="clear" w:color="auto" w:fill="0072C6"/>
          </w:tcPr>
          <w:p w14:paraId="7EAE7550"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555F3CA0" w14:textId="77777777" w:rsidTr="0068505E">
        <w:tc>
          <w:tcPr>
            <w:tcW w:w="5220" w:type="dxa"/>
          </w:tcPr>
          <w:p w14:paraId="392D5057" w14:textId="77777777" w:rsidR="004005AF" w:rsidRPr="00EF7CF9" w:rsidRDefault="004005AF" w:rsidP="00277537">
            <w:pPr>
              <w:pStyle w:val="ProductList-OfferingBody"/>
              <w:jc w:val="center"/>
            </w:pPr>
            <w:r>
              <w:t>&lt; 99,999%</w:t>
            </w:r>
          </w:p>
        </w:tc>
        <w:tc>
          <w:tcPr>
            <w:tcW w:w="5220" w:type="dxa"/>
          </w:tcPr>
          <w:p w14:paraId="1A6FFD90" w14:textId="77777777" w:rsidR="004005AF" w:rsidRPr="00EF7CF9" w:rsidRDefault="004005AF" w:rsidP="00277537">
            <w:pPr>
              <w:pStyle w:val="ProductList-OfferingBody"/>
              <w:jc w:val="center"/>
            </w:pPr>
            <w:r>
              <w:t>10%</w:t>
            </w:r>
          </w:p>
        </w:tc>
      </w:tr>
      <w:tr w:rsidR="004005AF" w:rsidRPr="00B44CF9" w14:paraId="16BE7F96" w14:textId="77777777" w:rsidTr="0068505E">
        <w:tc>
          <w:tcPr>
            <w:tcW w:w="5220" w:type="dxa"/>
          </w:tcPr>
          <w:p w14:paraId="41A5B29F" w14:textId="77777777" w:rsidR="004005AF" w:rsidRPr="00EF7CF9" w:rsidRDefault="004005AF" w:rsidP="00277537">
            <w:pPr>
              <w:pStyle w:val="ProductList-OfferingBody"/>
              <w:jc w:val="center"/>
            </w:pPr>
            <w:r>
              <w:t>&lt; 99%</w:t>
            </w:r>
          </w:p>
        </w:tc>
        <w:tc>
          <w:tcPr>
            <w:tcW w:w="5220" w:type="dxa"/>
          </w:tcPr>
          <w:p w14:paraId="0CC25834" w14:textId="77777777" w:rsidR="004005AF" w:rsidRPr="00EF7CF9" w:rsidRDefault="004005AF" w:rsidP="00277537">
            <w:pPr>
              <w:pStyle w:val="ProductList-OfferingBody"/>
              <w:jc w:val="center"/>
            </w:pPr>
            <w:r>
              <w:t>25%</w:t>
            </w:r>
          </w:p>
        </w:tc>
      </w:tr>
    </w:tbl>
    <w:p w14:paraId="253155EA" w14:textId="77777777" w:rsidR="004005AF" w:rsidRPr="00520AE4" w:rsidRDefault="004005AF" w:rsidP="00277537">
      <w:pPr>
        <w:pStyle w:val="ProductList-Body"/>
        <w:rPr>
          <w:sz w:val="12"/>
          <w:szCs w:val="12"/>
        </w:rPr>
      </w:pPr>
    </w:p>
    <w:p w14:paraId="16EE59B5" w14:textId="5C10A000" w:rsidR="004005AF" w:rsidRDefault="004005AF" w:rsidP="00277537">
      <w:pPr>
        <w:pStyle w:val="ProductList-Body"/>
        <w:ind w:left="360"/>
      </w:pPr>
      <w:r>
        <w:lastRenderedPageBreak/>
        <w:t xml:space="preserve">A </w:t>
      </w:r>
      <w:r w:rsidR="0014772F">
        <w:t>“</w:t>
      </w:r>
      <w:r>
        <w:rPr>
          <w:b/>
          <w:color w:val="0072C6"/>
        </w:rPr>
        <w:t>Porcentagem de Disponibilidade de Localização de Múltipla Gravação</w:t>
      </w:r>
      <w:r w:rsidR="0014772F">
        <w:t>”</w:t>
      </w:r>
      <w:r>
        <w:rPr>
          <w:b/>
          <w:color w:val="00188F"/>
        </w:rPr>
        <w:t xml:space="preserve"> </w:t>
      </w:r>
      <w:r>
        <w:t xml:space="preserve">para o Serviço Azure Cosmos DB implantado por Contas de Banco de Dados configuradas para abranger várias regiões do Azure com múltiplos locais graváveis é calculada subtraindo de 100% a Taxa Média de Erro para uma determinada assinatura do Microsoft Azure durante um Período Aplicável. </w:t>
      </w:r>
    </w:p>
    <w:p w14:paraId="50F42BFA" w14:textId="3D482DA0" w:rsidR="004005AF" w:rsidRDefault="004005AF" w:rsidP="00277537">
      <w:pPr>
        <w:pStyle w:val="ProductList-Body"/>
        <w:ind w:left="360"/>
        <w:rPr>
          <w:color w:val="00188F"/>
        </w:rPr>
      </w:pPr>
      <w:r>
        <w:t>A Porcentagem de Disponibilidade é representada pela seguinte fórmula:</w:t>
      </w:r>
    </w:p>
    <w:p w14:paraId="5C0160BB" w14:textId="0EB8543B" w:rsidR="004005AF" w:rsidRPr="00445EC8" w:rsidRDefault="004005AF" w:rsidP="00AF5C11">
      <w:pPr>
        <w:pStyle w:val="ListParagraph"/>
        <w:spacing w:before="120" w:after="120" w:line="240" w:lineRule="auto"/>
        <w:contextualSpacing w:val="0"/>
        <w:jc w:val="center"/>
        <w:rPr>
          <w:rFonts w:ascii="Cambria Math" w:hAnsi="Cambria Math" w:cs="Tahoma"/>
          <w:i/>
          <w:sz w:val="18"/>
          <w:szCs w:val="18"/>
        </w:rPr>
      </w:pPr>
      <w:r>
        <w:rPr>
          <w:rFonts w:ascii="Cambria Math" w:hAnsi="Cambria Math" w:cs="Tahoma"/>
          <w:i/>
          <w:sz w:val="18"/>
          <w:szCs w:val="18"/>
        </w:rPr>
        <w:t xml:space="preserve">% de Tempo de Atividade = 100% </w:t>
      </w:r>
      <w:r w:rsidR="00B31EDE">
        <w:rPr>
          <w:rFonts w:ascii="Cambria Math" w:hAnsi="Cambria Math" w:cs="Tahoma"/>
          <w:i/>
          <w:sz w:val="18"/>
          <w:szCs w:val="18"/>
        </w:rPr>
        <w:t>–</w:t>
      </w:r>
      <w:r>
        <w:rPr>
          <w:rFonts w:ascii="Cambria Math" w:hAnsi="Cambria Math" w:cs="Tahoma"/>
          <w:i/>
          <w:sz w:val="18"/>
          <w:szCs w:val="18"/>
        </w:rPr>
        <w:t xml:space="preserve"> Taxa Média de Erros</w:t>
      </w:r>
    </w:p>
    <w:p w14:paraId="3BE8C6E4" w14:textId="77777777" w:rsidR="004005AF" w:rsidRPr="00EF7CF9" w:rsidRDefault="004005AF" w:rsidP="00277537">
      <w:pPr>
        <w:pStyle w:val="ProductList-Body"/>
        <w:ind w:left="360"/>
        <w:rPr>
          <w:color w:val="0072C6"/>
        </w:rPr>
      </w:pPr>
      <w:r>
        <w:rPr>
          <w:b/>
          <w:color w:val="0072C6"/>
        </w:rPr>
        <w:t>Crédito de Serviço para Recursos de Taxa de Transferência Provisionada</w:t>
      </w:r>
      <w:r w:rsidRPr="00EF59A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68505E">
        <w:trPr>
          <w:tblHeader/>
        </w:trPr>
        <w:tc>
          <w:tcPr>
            <w:tcW w:w="5220" w:type="dxa"/>
            <w:shd w:val="clear" w:color="auto" w:fill="0072C6"/>
          </w:tcPr>
          <w:p w14:paraId="6C22F450" w14:textId="67840004" w:rsidR="004005AF" w:rsidRPr="00EF7CF9" w:rsidRDefault="004005AF" w:rsidP="00277537">
            <w:pPr>
              <w:pStyle w:val="ProductList-OfferingBody"/>
              <w:jc w:val="center"/>
              <w:rPr>
                <w:color w:val="FFFFFF" w:themeColor="background1"/>
              </w:rPr>
            </w:pPr>
            <w:r>
              <w:rPr>
                <w:color w:val="FFFFFF" w:themeColor="background1"/>
              </w:rPr>
              <w:t>Porcentagem de Disponibilidade de Localizações de Múltipla Gravação</w:t>
            </w:r>
          </w:p>
        </w:tc>
        <w:tc>
          <w:tcPr>
            <w:tcW w:w="5220" w:type="dxa"/>
            <w:shd w:val="clear" w:color="auto" w:fill="0072C6"/>
          </w:tcPr>
          <w:p w14:paraId="140398F3"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37EFF141" w14:textId="77777777" w:rsidTr="0068505E">
        <w:tc>
          <w:tcPr>
            <w:tcW w:w="5220" w:type="dxa"/>
          </w:tcPr>
          <w:p w14:paraId="0FF17567" w14:textId="77777777" w:rsidR="004005AF" w:rsidRPr="00EF7CF9" w:rsidRDefault="004005AF" w:rsidP="00277537">
            <w:pPr>
              <w:pStyle w:val="ProductList-OfferingBody"/>
              <w:jc w:val="center"/>
            </w:pPr>
            <w:r>
              <w:t>&lt; 99,999%</w:t>
            </w:r>
          </w:p>
        </w:tc>
        <w:tc>
          <w:tcPr>
            <w:tcW w:w="5220" w:type="dxa"/>
          </w:tcPr>
          <w:p w14:paraId="3D31BB6C" w14:textId="77777777" w:rsidR="004005AF" w:rsidRPr="00EF7CF9" w:rsidRDefault="004005AF" w:rsidP="00277537">
            <w:pPr>
              <w:pStyle w:val="ProductList-OfferingBody"/>
              <w:jc w:val="center"/>
            </w:pPr>
            <w:r>
              <w:t>10%</w:t>
            </w:r>
          </w:p>
        </w:tc>
      </w:tr>
      <w:tr w:rsidR="004005AF" w:rsidRPr="00B44CF9" w14:paraId="17346986" w14:textId="77777777" w:rsidTr="0068505E">
        <w:tc>
          <w:tcPr>
            <w:tcW w:w="5220" w:type="dxa"/>
          </w:tcPr>
          <w:p w14:paraId="0B072E59" w14:textId="77777777" w:rsidR="004005AF" w:rsidRPr="00EF7CF9" w:rsidRDefault="004005AF" w:rsidP="00277537">
            <w:pPr>
              <w:pStyle w:val="ProductList-OfferingBody"/>
              <w:jc w:val="center"/>
            </w:pPr>
            <w:r>
              <w:t>&lt; 99%</w:t>
            </w:r>
          </w:p>
        </w:tc>
        <w:tc>
          <w:tcPr>
            <w:tcW w:w="5220" w:type="dxa"/>
          </w:tcPr>
          <w:p w14:paraId="2D89B6BE" w14:textId="77777777" w:rsidR="004005AF" w:rsidRPr="00EF7CF9" w:rsidRDefault="004005AF" w:rsidP="00277537">
            <w:pPr>
              <w:pStyle w:val="ProductList-OfferingBody"/>
              <w:jc w:val="center"/>
            </w:pPr>
            <w:r>
              <w:t>25%</w:t>
            </w:r>
          </w:p>
        </w:tc>
      </w:tr>
    </w:tbl>
    <w:p w14:paraId="709245B5" w14:textId="77777777" w:rsidR="004005AF" w:rsidRPr="00520AE4" w:rsidRDefault="004005AF" w:rsidP="00277537">
      <w:pPr>
        <w:pStyle w:val="ProductList-Body"/>
        <w:rPr>
          <w:sz w:val="12"/>
          <w:szCs w:val="12"/>
        </w:rPr>
      </w:pPr>
    </w:p>
    <w:p w14:paraId="368915AF" w14:textId="77777777" w:rsidR="004005AF" w:rsidRPr="00EF7CF9" w:rsidRDefault="004005AF" w:rsidP="00277537">
      <w:pPr>
        <w:pStyle w:val="ProductList-Body"/>
        <w:tabs>
          <w:tab w:val="clear" w:pos="360"/>
        </w:tabs>
        <w:rPr>
          <w:b/>
          <w:color w:val="00188F"/>
        </w:rPr>
      </w:pPr>
      <w:r>
        <w:rPr>
          <w:b/>
          <w:color w:val="00188F"/>
        </w:rPr>
        <w:t>SLA de Taxa de Transferência</w:t>
      </w:r>
    </w:p>
    <w:p w14:paraId="4411A7D3" w14:textId="48D660C6" w:rsidR="004005AF" w:rsidRPr="00EF7CF9" w:rsidRDefault="0014772F" w:rsidP="00277537">
      <w:pPr>
        <w:pStyle w:val="ProductList-Body"/>
        <w:ind w:left="360"/>
      </w:pPr>
      <w:r>
        <w:t>“</w:t>
      </w:r>
      <w:r w:rsidR="004005AF">
        <w:rPr>
          <w:b/>
          <w:color w:val="0072C6"/>
        </w:rPr>
        <w:t>Solicitações de Taxa de Transferência com Falha</w:t>
      </w:r>
      <w:r>
        <w:t>”</w:t>
      </w:r>
      <w:r w:rsidR="004005AF">
        <w:t xml:space="preserve"> são Solicitações de Taxa Limitada que resultam em um Código de Erro, antes que as </w:t>
      </w:r>
      <w:proofErr w:type="spellStart"/>
      <w:r w:rsidR="004005AF">
        <w:t>RUs</w:t>
      </w:r>
      <w:proofErr w:type="spellEnd"/>
      <w:r w:rsidR="004005AF">
        <w:t xml:space="preserve"> Consumidas excedam as </w:t>
      </w:r>
      <w:proofErr w:type="spellStart"/>
      <w:r w:rsidR="004005AF">
        <w:t>RUs</w:t>
      </w:r>
      <w:proofErr w:type="spellEnd"/>
      <w:r w:rsidR="004005AF">
        <w:t xml:space="preserve"> Provisionadas para uma partição no Contêiner por um determinado segundo.</w:t>
      </w:r>
    </w:p>
    <w:p w14:paraId="74602DE7" w14:textId="5EEDC3D7" w:rsidR="004005AF" w:rsidRPr="00EF7CF9" w:rsidRDefault="0014772F" w:rsidP="00277537">
      <w:pPr>
        <w:pStyle w:val="ProductList-Body"/>
        <w:ind w:left="360"/>
      </w:pPr>
      <w:r>
        <w:t>“</w:t>
      </w:r>
      <w:r w:rsidR="004005AF">
        <w:rPr>
          <w:b/>
          <w:color w:val="0072C6"/>
        </w:rPr>
        <w:t>Taxa de Erros</w:t>
      </w:r>
      <w:r>
        <w:t>”</w:t>
      </w:r>
      <w:r w:rsidR="004005AF">
        <w:t xml:space="preserve"> é o número total de Solicitações de Taxa de Transferência com Falha dividido pelo Total de Solicitações em todos os Recursos para uma determinada assinatura do Azure durante um determinado intervalo de uma hora. Se o Total de Solicitações em um determinado intervalo de uma hora for zero, a Taxa de Erro desse intervalo será 0%.</w:t>
      </w:r>
    </w:p>
    <w:p w14:paraId="28CDF879" w14:textId="598C209E" w:rsidR="004005AF" w:rsidRPr="00EF7CF9" w:rsidRDefault="004005AF" w:rsidP="00277537">
      <w:pPr>
        <w:pStyle w:val="ProductList-Body"/>
        <w:ind w:left="360"/>
      </w:pPr>
      <w:r>
        <w:t xml:space="preserve">A </w:t>
      </w:r>
      <w:r w:rsidR="0014772F">
        <w:t>“</w:t>
      </w:r>
      <w:r>
        <w:rPr>
          <w:b/>
          <w:color w:val="0072C6"/>
        </w:rPr>
        <w:t>Taxa Média de Erros</w:t>
      </w:r>
      <w:r w:rsidR="0014772F">
        <w:t>”</w:t>
      </w:r>
      <w:r>
        <w:t xml:space="preserve"> de um Período Aplicável é a soma das Taxas de Erro de cada hora no Período Aplicável dividido pelo número total de</w:t>
      </w:r>
      <w:r w:rsidR="001A4A51">
        <w:t> </w:t>
      </w:r>
      <w:r>
        <w:t>horas no Período Aplicável.</w:t>
      </w:r>
    </w:p>
    <w:p w14:paraId="00C1EFAF" w14:textId="7760BB33" w:rsidR="004005AF" w:rsidRDefault="004005AF" w:rsidP="00277537">
      <w:pPr>
        <w:pStyle w:val="ProductList-Body"/>
        <w:ind w:left="360"/>
      </w:pPr>
      <w:r>
        <w:t xml:space="preserve">A </w:t>
      </w:r>
      <w:r w:rsidR="0014772F">
        <w:t>“</w:t>
      </w:r>
      <w:r>
        <w:rPr>
          <w:b/>
          <w:color w:val="0072C6"/>
        </w:rPr>
        <w:t>Porcentagem de Taxa de Transferência</w:t>
      </w:r>
      <w:r w:rsidR="0014772F">
        <w:t>”</w:t>
      </w:r>
      <w:r>
        <w:t xml:space="preserve"> do Serviço Azure Cosmos</w:t>
      </w:r>
      <w:r>
        <w:rPr>
          <w:rStyle w:val="ProductList-BodyChar"/>
        </w:rPr>
        <w:t xml:space="preserve"> DB</w:t>
      </w:r>
      <w:r>
        <w:t xml:space="preserve"> é calculada subtraindo de 100% a Taxa Média de Erros para uma determinada assinatura do Microsoft Azure durante um Período Aplicável. </w:t>
      </w:r>
    </w:p>
    <w:p w14:paraId="2B14C91E" w14:textId="61E0049C" w:rsidR="004005AF" w:rsidRPr="00EF7CF9" w:rsidRDefault="004005AF" w:rsidP="00277537">
      <w:pPr>
        <w:pStyle w:val="ProductList-Body"/>
        <w:ind w:left="360"/>
      </w:pPr>
      <w:r>
        <w:t>A Porcentagem de Taxa de Transferência é representada pela seguinte fórmula:</w:t>
      </w:r>
    </w:p>
    <w:p w14:paraId="24E4085B" w14:textId="74EC55EF" w:rsidR="004005AF" w:rsidRPr="00EF7CF9" w:rsidRDefault="005526CC" w:rsidP="00AF5C11">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 xml:space="preserve">100% </m:t>
          </m:r>
          <m:r>
            <w:rPr>
              <w:rFonts w:ascii="Cambria Math" w:hAnsi="Cambria Math" w:cs="Calibri"/>
              <w:szCs w:val="18"/>
            </w:rPr>
            <m:t>-</m:t>
          </m:r>
          <m:r>
            <m:rPr>
              <m:nor/>
            </m:rPr>
            <w:rPr>
              <w:rFonts w:ascii="Cambria Math" w:hAnsi="Cambria Math" w:cs="Tahoma"/>
              <w:i/>
              <w:szCs w:val="18"/>
            </w:rPr>
            <m:t>Taxa Média de Erros</m:t>
          </m:r>
        </m:oMath>
      </m:oMathPara>
    </w:p>
    <w:p w14:paraId="5B214880" w14:textId="77777777" w:rsidR="004005AF" w:rsidRPr="00EF7CF9" w:rsidRDefault="004005AF" w:rsidP="00277537">
      <w:pPr>
        <w:pStyle w:val="ProductList-Body"/>
        <w:keepNext/>
        <w:ind w:left="360"/>
        <w:rPr>
          <w:color w:val="0072C6"/>
        </w:rPr>
      </w:pPr>
      <w:r>
        <w:rPr>
          <w:b/>
          <w:color w:val="0072C6"/>
        </w:rPr>
        <w:t>Crédito de Serviço para Recursos de Taxa de Transferência Provisionada</w:t>
      </w:r>
      <w:r w:rsidRPr="00A0772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68505E">
        <w:trPr>
          <w:tblHeader/>
        </w:trPr>
        <w:tc>
          <w:tcPr>
            <w:tcW w:w="5220" w:type="dxa"/>
            <w:shd w:val="clear" w:color="auto" w:fill="0072C6"/>
          </w:tcPr>
          <w:p w14:paraId="26E72E3E" w14:textId="6A1DAFB5" w:rsidR="004005AF" w:rsidRPr="00EF7CF9" w:rsidRDefault="004005AF" w:rsidP="00277537">
            <w:pPr>
              <w:pStyle w:val="ProductList-OfferingBody"/>
              <w:jc w:val="center"/>
              <w:rPr>
                <w:color w:val="FFFFFF" w:themeColor="background1"/>
              </w:rPr>
            </w:pPr>
            <w:r>
              <w:rPr>
                <w:color w:val="FFFFFF" w:themeColor="background1"/>
              </w:rPr>
              <w:t>Porcentagem de Taxa de Transferência</w:t>
            </w:r>
          </w:p>
        </w:tc>
        <w:tc>
          <w:tcPr>
            <w:tcW w:w="5220" w:type="dxa"/>
            <w:shd w:val="clear" w:color="auto" w:fill="0072C6"/>
          </w:tcPr>
          <w:p w14:paraId="0DE5CEE7"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2FD6482B" w14:textId="77777777" w:rsidTr="0068505E">
        <w:tc>
          <w:tcPr>
            <w:tcW w:w="5220" w:type="dxa"/>
          </w:tcPr>
          <w:p w14:paraId="45D15F9F" w14:textId="77777777" w:rsidR="004005AF" w:rsidRPr="00EF7CF9" w:rsidRDefault="004005AF" w:rsidP="00277537">
            <w:pPr>
              <w:pStyle w:val="ProductList-OfferingBody"/>
              <w:jc w:val="center"/>
            </w:pPr>
            <w:r>
              <w:t>&lt; 99,99%</w:t>
            </w:r>
          </w:p>
        </w:tc>
        <w:tc>
          <w:tcPr>
            <w:tcW w:w="5220" w:type="dxa"/>
          </w:tcPr>
          <w:p w14:paraId="0C4E3866" w14:textId="77777777" w:rsidR="004005AF" w:rsidRPr="00EF7CF9" w:rsidRDefault="004005AF" w:rsidP="00277537">
            <w:pPr>
              <w:pStyle w:val="ProductList-OfferingBody"/>
              <w:jc w:val="center"/>
            </w:pPr>
            <w:r>
              <w:t>10%</w:t>
            </w:r>
          </w:p>
        </w:tc>
      </w:tr>
      <w:tr w:rsidR="004005AF" w:rsidRPr="00B44CF9" w14:paraId="234F70CD" w14:textId="77777777" w:rsidTr="0068505E">
        <w:tc>
          <w:tcPr>
            <w:tcW w:w="5220" w:type="dxa"/>
          </w:tcPr>
          <w:p w14:paraId="4A9B6C6B" w14:textId="77777777" w:rsidR="004005AF" w:rsidRPr="00EF7CF9" w:rsidRDefault="004005AF" w:rsidP="00277537">
            <w:pPr>
              <w:pStyle w:val="ProductList-OfferingBody"/>
              <w:jc w:val="center"/>
            </w:pPr>
            <w:r>
              <w:t>&lt; 99%</w:t>
            </w:r>
          </w:p>
        </w:tc>
        <w:tc>
          <w:tcPr>
            <w:tcW w:w="5220" w:type="dxa"/>
          </w:tcPr>
          <w:p w14:paraId="479B13B2" w14:textId="77777777" w:rsidR="004005AF" w:rsidRPr="00EF7CF9" w:rsidRDefault="004005AF" w:rsidP="00277537">
            <w:pPr>
              <w:pStyle w:val="ProductList-OfferingBody"/>
              <w:jc w:val="center"/>
            </w:pPr>
            <w:r>
              <w:t>25%</w:t>
            </w:r>
          </w:p>
        </w:tc>
      </w:tr>
    </w:tbl>
    <w:p w14:paraId="39A739D8" w14:textId="77777777" w:rsidR="004005AF" w:rsidRPr="00520AE4" w:rsidRDefault="004005AF" w:rsidP="00277537">
      <w:pPr>
        <w:pStyle w:val="ProductList-Body"/>
        <w:rPr>
          <w:sz w:val="12"/>
          <w:szCs w:val="12"/>
        </w:rPr>
      </w:pPr>
    </w:p>
    <w:p w14:paraId="5F62F759" w14:textId="77777777" w:rsidR="004005AF" w:rsidRPr="00EF7CF9" w:rsidRDefault="004005AF" w:rsidP="00277537">
      <w:pPr>
        <w:pStyle w:val="ProductList-Body"/>
        <w:tabs>
          <w:tab w:val="clear" w:pos="360"/>
        </w:tabs>
        <w:rPr>
          <w:b/>
          <w:color w:val="00188F"/>
        </w:rPr>
      </w:pPr>
      <w:r>
        <w:rPr>
          <w:b/>
          <w:color w:val="00188F"/>
        </w:rPr>
        <w:t>SLA de Consistência</w:t>
      </w:r>
    </w:p>
    <w:p w14:paraId="72B7F00A" w14:textId="2B1C4907" w:rsidR="004005AF" w:rsidRPr="00EF7CF9" w:rsidRDefault="0014772F" w:rsidP="00277537">
      <w:pPr>
        <w:pStyle w:val="ProductList-Body"/>
        <w:ind w:left="360"/>
      </w:pPr>
      <w:r>
        <w:t>“</w:t>
      </w:r>
      <w:r w:rsidR="004005AF">
        <w:rPr>
          <w:b/>
          <w:color w:val="0072C6"/>
        </w:rPr>
        <w:t>K</w:t>
      </w:r>
      <w:r>
        <w:t>”</w:t>
      </w:r>
      <w:r w:rsidR="004005AF">
        <w:t xml:space="preserve"> é o número de versões de um determinado item de dados para o qual as leituras ficam atrás das gravações.</w:t>
      </w:r>
    </w:p>
    <w:p w14:paraId="1580A041" w14:textId="300A8FEC" w:rsidR="004005AF" w:rsidRPr="00EF7CF9" w:rsidRDefault="0014772F" w:rsidP="00277537">
      <w:pPr>
        <w:pStyle w:val="ProductList-Body"/>
        <w:ind w:left="360"/>
      </w:pPr>
      <w:r>
        <w:t>“</w:t>
      </w:r>
      <w:r w:rsidR="004005AF">
        <w:rPr>
          <w:b/>
          <w:color w:val="0072C6"/>
        </w:rPr>
        <w:t>T</w:t>
      </w:r>
      <w:r>
        <w:t>”</w:t>
      </w:r>
      <w:r w:rsidR="004005AF">
        <w:t xml:space="preserve"> é um determinado intervalo de tempo.</w:t>
      </w:r>
    </w:p>
    <w:p w14:paraId="02909165" w14:textId="00100742" w:rsidR="004005AF" w:rsidRDefault="0014772F" w:rsidP="00277537">
      <w:pPr>
        <w:pStyle w:val="ProductList-Body"/>
        <w:ind w:left="360"/>
      </w:pPr>
      <w:r>
        <w:t>“</w:t>
      </w:r>
      <w:r w:rsidR="004005AF">
        <w:rPr>
          <w:b/>
          <w:color w:val="0072C6"/>
        </w:rPr>
        <w:t>Nível de Consistência</w:t>
      </w:r>
      <w:r>
        <w:t>”</w:t>
      </w:r>
      <w:r w:rsidR="004005AF">
        <w:t xml:space="preserve"> é a definição de uma solicitação de leitura específica que embasa as garantias de consistência. A tabela a seguir indica as garantias associadas aos Níveis de Consistência. Observe que a Sessão, a Obsolescência Limitada, o Prefixo Consistente e os Níveis de Consistência Eventuais são referidos como </w:t>
      </w:r>
      <w:r>
        <w:t>“</w:t>
      </w:r>
      <w:r w:rsidR="004005AF">
        <w:t>relaxados</w:t>
      </w:r>
      <w:r>
        <w:t>”</w:t>
      </w:r>
      <w:r w:rsidR="004005AF">
        <w:t>.</w:t>
      </w:r>
    </w:p>
    <w:p w14:paraId="491DC0FD" w14:textId="77777777" w:rsidR="003C03BD" w:rsidRPr="00EF7CF9" w:rsidRDefault="003C03BD" w:rsidP="00277537">
      <w:pPr>
        <w:pStyle w:val="ProductList-Body"/>
        <w:ind w:left="360"/>
      </w:pP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68505E">
        <w:trPr>
          <w:tblHeader/>
        </w:trPr>
        <w:tc>
          <w:tcPr>
            <w:tcW w:w="5220" w:type="dxa"/>
            <w:shd w:val="clear" w:color="auto" w:fill="0072C6"/>
          </w:tcPr>
          <w:p w14:paraId="7F267082" w14:textId="77777777" w:rsidR="004005AF" w:rsidRPr="00EF7CF9" w:rsidRDefault="004005AF" w:rsidP="00277537">
            <w:pPr>
              <w:pStyle w:val="ProductList-OfferingBody"/>
              <w:rPr>
                <w:color w:val="FFFFFF" w:themeColor="background1"/>
              </w:rPr>
            </w:pPr>
            <w:r>
              <w:rPr>
                <w:color w:val="FFFFFF" w:themeColor="background1"/>
              </w:rPr>
              <w:t>Nível de Consistência</w:t>
            </w:r>
          </w:p>
        </w:tc>
        <w:tc>
          <w:tcPr>
            <w:tcW w:w="5220" w:type="dxa"/>
            <w:shd w:val="clear" w:color="auto" w:fill="0072C6"/>
          </w:tcPr>
          <w:p w14:paraId="00B71A80" w14:textId="77777777" w:rsidR="004005AF" w:rsidRPr="00EF7CF9" w:rsidRDefault="004005AF" w:rsidP="00277537">
            <w:pPr>
              <w:pStyle w:val="ProductList-OfferingBody"/>
              <w:rPr>
                <w:color w:val="FFFFFF" w:themeColor="background1"/>
              </w:rPr>
            </w:pPr>
            <w:r>
              <w:rPr>
                <w:color w:val="FFFFFF" w:themeColor="background1"/>
              </w:rPr>
              <w:t>Garantias de Consistência</w:t>
            </w:r>
          </w:p>
        </w:tc>
      </w:tr>
      <w:tr w:rsidR="004005AF" w:rsidRPr="00B44CF9" w14:paraId="79574E8B" w14:textId="77777777" w:rsidTr="0068505E">
        <w:tc>
          <w:tcPr>
            <w:tcW w:w="5220" w:type="dxa"/>
          </w:tcPr>
          <w:p w14:paraId="5710D940" w14:textId="77777777" w:rsidR="004005AF" w:rsidRPr="00EF7CF9" w:rsidRDefault="004005AF" w:rsidP="00277537">
            <w:pPr>
              <w:pStyle w:val="ProductList-OfferingBody"/>
            </w:pPr>
            <w:r>
              <w:t>Forte</w:t>
            </w:r>
          </w:p>
        </w:tc>
        <w:tc>
          <w:tcPr>
            <w:tcW w:w="5220" w:type="dxa"/>
          </w:tcPr>
          <w:p w14:paraId="3C6B3EDC" w14:textId="77777777" w:rsidR="004005AF" w:rsidRPr="00EF7CF9" w:rsidRDefault="004005AF" w:rsidP="00277537">
            <w:pPr>
              <w:pStyle w:val="ProductList-OfferingBody"/>
            </w:pPr>
            <w:proofErr w:type="spellStart"/>
            <w:r>
              <w:t>Linearizabilidade</w:t>
            </w:r>
            <w:proofErr w:type="spellEnd"/>
          </w:p>
        </w:tc>
      </w:tr>
      <w:tr w:rsidR="004005AF" w:rsidRPr="00B44CF9" w14:paraId="3B5F933E" w14:textId="77777777" w:rsidTr="0068505E">
        <w:tc>
          <w:tcPr>
            <w:tcW w:w="5220" w:type="dxa"/>
          </w:tcPr>
          <w:p w14:paraId="256D156C" w14:textId="77777777" w:rsidR="004005AF" w:rsidRPr="00EF7CF9" w:rsidRDefault="004005AF" w:rsidP="00277537">
            <w:pPr>
              <w:pStyle w:val="ProductList-OfferingBody"/>
            </w:pPr>
            <w:r>
              <w:t>Sessão</w:t>
            </w:r>
          </w:p>
        </w:tc>
        <w:tc>
          <w:tcPr>
            <w:tcW w:w="5220" w:type="dxa"/>
          </w:tcPr>
          <w:p w14:paraId="64DB8B80" w14:textId="77777777" w:rsidR="004005AF" w:rsidRPr="00EF7CF9" w:rsidRDefault="004005AF" w:rsidP="00277537">
            <w:pPr>
              <w:pStyle w:val="ProductList-OfferingBody"/>
              <w:rPr>
                <w:rFonts w:ascii="Calibri" w:eastAsia="Times New Roman" w:hAnsi="Calibri"/>
              </w:rPr>
            </w:pPr>
            <w:r>
              <w:rPr>
                <w:rFonts w:ascii="Calibri" w:eastAsia="Times New Roman" w:hAnsi="Calibri"/>
              </w:rPr>
              <w:t>Leia sua própria gravação (dentro da região de gravação)</w:t>
            </w:r>
          </w:p>
          <w:p w14:paraId="5583A157" w14:textId="77777777" w:rsidR="004005AF" w:rsidRPr="00EF7CF9" w:rsidRDefault="004005AF" w:rsidP="00277537">
            <w:pPr>
              <w:pStyle w:val="ProductList-Body"/>
              <w:rPr>
                <w:sz w:val="16"/>
                <w:szCs w:val="16"/>
              </w:rPr>
            </w:pPr>
            <w:r>
              <w:rPr>
                <w:sz w:val="16"/>
                <w:szCs w:val="16"/>
              </w:rPr>
              <w:t>Leitura Monotônica</w:t>
            </w:r>
          </w:p>
          <w:p w14:paraId="35D15967" w14:textId="77777777" w:rsidR="004005AF" w:rsidRPr="00EF7CF9" w:rsidRDefault="004005AF" w:rsidP="00277537">
            <w:pPr>
              <w:pStyle w:val="ProductList-Body"/>
            </w:pPr>
            <w:r>
              <w:rPr>
                <w:sz w:val="16"/>
                <w:szCs w:val="16"/>
              </w:rPr>
              <w:t>Prefixo Consistente</w:t>
            </w:r>
          </w:p>
        </w:tc>
      </w:tr>
      <w:tr w:rsidR="004005AF" w:rsidRPr="00B44CF9" w14:paraId="4C1EC5FC" w14:textId="77777777" w:rsidTr="0068505E">
        <w:tc>
          <w:tcPr>
            <w:tcW w:w="5220" w:type="dxa"/>
          </w:tcPr>
          <w:p w14:paraId="5CA08EA8" w14:textId="77777777" w:rsidR="004005AF" w:rsidRPr="00EF7CF9" w:rsidRDefault="004005AF" w:rsidP="00277537">
            <w:pPr>
              <w:pStyle w:val="ProductList-OfferingBody"/>
            </w:pPr>
            <w:r>
              <w:t>Obsolescência Limitada</w:t>
            </w:r>
          </w:p>
        </w:tc>
        <w:tc>
          <w:tcPr>
            <w:tcW w:w="5220" w:type="dxa"/>
          </w:tcPr>
          <w:p w14:paraId="168DBAC5" w14:textId="77777777" w:rsidR="004005AF" w:rsidRPr="00EF7CF9" w:rsidRDefault="004005AF" w:rsidP="00277537">
            <w:pPr>
              <w:pStyle w:val="ProductList-OfferingBody"/>
              <w:rPr>
                <w:rFonts w:ascii="Calibri" w:eastAsia="Times New Roman" w:hAnsi="Calibri"/>
              </w:rPr>
            </w:pPr>
            <w:r>
              <w:rPr>
                <w:rFonts w:ascii="Calibri" w:eastAsia="Times New Roman" w:hAnsi="Calibri"/>
              </w:rPr>
              <w:t>Leia sua própria gravação (dentro da região de gravação)</w:t>
            </w:r>
          </w:p>
          <w:p w14:paraId="5642D515" w14:textId="77777777" w:rsidR="004005AF" w:rsidRPr="00EF7CF9" w:rsidRDefault="004005AF" w:rsidP="00277537">
            <w:pPr>
              <w:pStyle w:val="ProductList-Body"/>
              <w:rPr>
                <w:sz w:val="16"/>
                <w:szCs w:val="16"/>
              </w:rPr>
            </w:pPr>
            <w:r>
              <w:rPr>
                <w:sz w:val="16"/>
                <w:szCs w:val="16"/>
              </w:rPr>
              <w:t>Leitura monotônica (dentro de uma região)</w:t>
            </w:r>
          </w:p>
          <w:p w14:paraId="5CF56556" w14:textId="77777777" w:rsidR="004005AF" w:rsidRPr="00EF7CF9" w:rsidRDefault="004005AF" w:rsidP="00277537">
            <w:pPr>
              <w:pStyle w:val="ProductList-OfferingBody"/>
              <w:rPr>
                <w:szCs w:val="16"/>
              </w:rPr>
            </w:pPr>
            <w:r>
              <w:rPr>
                <w:szCs w:val="16"/>
              </w:rPr>
              <w:t>Prefixo Consistente</w:t>
            </w:r>
          </w:p>
          <w:p w14:paraId="4D3D84DC" w14:textId="77777777" w:rsidR="004005AF" w:rsidRPr="00EF7CF9" w:rsidRDefault="004005AF" w:rsidP="00277537">
            <w:pPr>
              <w:pStyle w:val="ProductList-Body"/>
              <w:rPr>
                <w:sz w:val="16"/>
                <w:szCs w:val="16"/>
              </w:rPr>
            </w:pPr>
            <w:r>
              <w:rPr>
                <w:sz w:val="16"/>
                <w:szCs w:val="16"/>
              </w:rPr>
              <w:t>Limite de Obsolescência &lt; K,T</w:t>
            </w:r>
          </w:p>
        </w:tc>
      </w:tr>
      <w:tr w:rsidR="004005AF" w:rsidRPr="00B44CF9" w14:paraId="0AE56105" w14:textId="77777777" w:rsidTr="0068505E">
        <w:tc>
          <w:tcPr>
            <w:tcW w:w="5220" w:type="dxa"/>
          </w:tcPr>
          <w:p w14:paraId="539E3B1F" w14:textId="77777777" w:rsidR="004005AF" w:rsidRPr="00EF7CF9" w:rsidRDefault="004005AF" w:rsidP="00277537">
            <w:pPr>
              <w:pStyle w:val="ProductList-OfferingBody"/>
            </w:pPr>
            <w:r>
              <w:t>Prefixo Consistente</w:t>
            </w:r>
          </w:p>
        </w:tc>
        <w:tc>
          <w:tcPr>
            <w:tcW w:w="5220" w:type="dxa"/>
          </w:tcPr>
          <w:p w14:paraId="784F07A6" w14:textId="77777777" w:rsidR="004005AF" w:rsidRPr="00EF7CF9" w:rsidRDefault="004005AF" w:rsidP="00277537">
            <w:pPr>
              <w:pStyle w:val="ProductList-OfferingBody"/>
              <w:rPr>
                <w:rFonts w:ascii="Calibri" w:eastAsia="Times New Roman" w:hAnsi="Calibri"/>
              </w:rPr>
            </w:pPr>
            <w:r>
              <w:rPr>
                <w:rFonts w:ascii="Calibri" w:eastAsia="Times New Roman" w:hAnsi="Calibri"/>
              </w:rPr>
              <w:t>Prefixo Consistente</w:t>
            </w:r>
          </w:p>
        </w:tc>
      </w:tr>
      <w:tr w:rsidR="004005AF" w:rsidRPr="00B44CF9" w14:paraId="1D5672A5" w14:textId="77777777" w:rsidTr="0068505E">
        <w:tc>
          <w:tcPr>
            <w:tcW w:w="5220" w:type="dxa"/>
          </w:tcPr>
          <w:p w14:paraId="1CC7BE15" w14:textId="77777777" w:rsidR="004005AF" w:rsidRPr="00EF7CF9" w:rsidRDefault="004005AF" w:rsidP="00277537">
            <w:pPr>
              <w:pStyle w:val="ProductList-OfferingBody"/>
            </w:pPr>
            <w:r>
              <w:t>Eventual</w:t>
            </w:r>
          </w:p>
        </w:tc>
        <w:tc>
          <w:tcPr>
            <w:tcW w:w="5220" w:type="dxa"/>
          </w:tcPr>
          <w:p w14:paraId="35D3E71F" w14:textId="77777777" w:rsidR="004005AF" w:rsidRPr="00EF7CF9" w:rsidRDefault="004005AF" w:rsidP="00277537">
            <w:pPr>
              <w:pStyle w:val="ProductList-OfferingBody"/>
            </w:pPr>
            <w:r>
              <w:t>Eventual</w:t>
            </w:r>
          </w:p>
        </w:tc>
      </w:tr>
    </w:tbl>
    <w:p w14:paraId="1878EA60" w14:textId="77777777" w:rsidR="004005AF" w:rsidRPr="00520AE4" w:rsidRDefault="004005AF" w:rsidP="00277537">
      <w:pPr>
        <w:pStyle w:val="ProductList-Body"/>
        <w:ind w:left="360"/>
        <w:rPr>
          <w:sz w:val="12"/>
          <w:szCs w:val="12"/>
        </w:rPr>
      </w:pPr>
    </w:p>
    <w:p w14:paraId="71C434D2" w14:textId="0F1C37BA" w:rsidR="004005AF" w:rsidRPr="00EF7CF9" w:rsidRDefault="0014772F" w:rsidP="00277537">
      <w:pPr>
        <w:pStyle w:val="ProductList-Body"/>
        <w:ind w:left="360"/>
      </w:pPr>
      <w:r>
        <w:t>“</w:t>
      </w:r>
      <w:r w:rsidR="004005AF">
        <w:rPr>
          <w:b/>
          <w:color w:val="0072C6"/>
        </w:rPr>
        <w:t>Taxa de Violação de Consistência</w:t>
      </w:r>
      <w:r>
        <w:t>”</w:t>
      </w:r>
      <w:r w:rsidR="004005AF">
        <w:t xml:space="preserve"> refere-se a Solicitações com Êxito que não puderam ser entregues ao executar as garantias de consistência especificadas para o Nível de Consistência escolhido dividido pelo Total de Solicitações, em todos os Recursos para uma determinada assinatura do Azure, durante um determinado intervalo de uma hora. Se o Total de Solicitações em um determinado intervalo de</w:t>
      </w:r>
      <w:r w:rsidR="00A25FAF">
        <w:t> </w:t>
      </w:r>
      <w:r w:rsidR="004005AF">
        <w:t>uma hora for zero, a Taxa de Violação de Consistência do intervalo em questão será 0%.</w:t>
      </w:r>
    </w:p>
    <w:p w14:paraId="0F2B553A" w14:textId="6084DB56" w:rsidR="004005AF" w:rsidRPr="00EF7CF9" w:rsidRDefault="004005AF" w:rsidP="00277537">
      <w:pPr>
        <w:pStyle w:val="ProductList-Body"/>
        <w:ind w:left="360"/>
      </w:pPr>
      <w:r>
        <w:t xml:space="preserve">A </w:t>
      </w:r>
      <w:r w:rsidR="0014772F">
        <w:t>“</w:t>
      </w:r>
      <w:r>
        <w:rPr>
          <w:b/>
          <w:color w:val="0072C6"/>
        </w:rPr>
        <w:t>Taxa Média de Violação de Consistência</w:t>
      </w:r>
      <w:r w:rsidR="0014772F">
        <w:t>”</w:t>
      </w:r>
      <w:r>
        <w:t xml:space="preserve"> em um Período Aplicável é a soma das Taxas de Violação de Consistência para cada hora no Período Aplicável dividida pelo número total de horas no mês de cobrança.</w:t>
      </w:r>
    </w:p>
    <w:p w14:paraId="0C714C25" w14:textId="0AA71A16" w:rsidR="004005AF" w:rsidRPr="00EF7CF9" w:rsidRDefault="004005AF" w:rsidP="00277537">
      <w:pPr>
        <w:pStyle w:val="ProductList-Body"/>
        <w:ind w:left="360"/>
      </w:pPr>
      <w:r>
        <w:t xml:space="preserve">A </w:t>
      </w:r>
      <w:r w:rsidR="0014772F">
        <w:t>“</w:t>
      </w:r>
      <w:r>
        <w:rPr>
          <w:b/>
          <w:color w:val="0072C6"/>
        </w:rPr>
        <w:t>Porcentagem de Obtenção de Consistência</w:t>
      </w:r>
      <w:r w:rsidR="0014772F">
        <w:t>”</w:t>
      </w:r>
      <w:r>
        <w:t xml:space="preserve"> do Serviço Azure Cosmos</w:t>
      </w:r>
      <w:r>
        <w:rPr>
          <w:rStyle w:val="ProductList-BodyChar"/>
        </w:rPr>
        <w:t xml:space="preserve"> DB</w:t>
      </w:r>
      <w:r>
        <w:t xml:space="preserve"> é calculada subtraindo de 100% a Taxa Média de Violação de Consistência para uma determinada assinatura do Microsoft Azure durante um Período Aplicável. </w:t>
      </w:r>
    </w:p>
    <w:p w14:paraId="7182D226" w14:textId="65DE85A8" w:rsidR="004005AF" w:rsidRDefault="004005AF" w:rsidP="00277537">
      <w:pPr>
        <w:pStyle w:val="ProductList-Body"/>
        <w:ind w:left="360"/>
      </w:pPr>
      <w:r>
        <w:rPr>
          <w:b/>
          <w:color w:val="0072C6"/>
        </w:rPr>
        <w:t>Porcentagem de Consistência</w:t>
      </w:r>
      <w:r w:rsidRPr="001478B0">
        <w:rPr>
          <w:b/>
          <w:color w:val="0072C6"/>
        </w:rPr>
        <w:t>:</w:t>
      </w:r>
      <w:r>
        <w:t xml:space="preserve"> Para o Serviço Azure Cosmos</w:t>
      </w:r>
      <w:r>
        <w:rPr>
          <w:rStyle w:val="ProductList-BodyChar"/>
        </w:rPr>
        <w:t xml:space="preserve"> DB</w:t>
      </w:r>
      <w:r>
        <w:t xml:space="preserve">, é calculada subtraindo de 100% a Taxa Média de Violação de Consistência para uma determinada assinatura do Microsoft Azure durante um Período Aplicável. </w:t>
      </w:r>
    </w:p>
    <w:p w14:paraId="42C4EA2D" w14:textId="24BA79AA" w:rsidR="004005AF" w:rsidRPr="00EF7CF9" w:rsidRDefault="004005AF" w:rsidP="00277537">
      <w:pPr>
        <w:pStyle w:val="ProductList-Body"/>
        <w:ind w:left="360"/>
      </w:pPr>
      <w:r>
        <w:lastRenderedPageBreak/>
        <w:t>A Porcentagem de Consistência é representada pela seguinte fórmula:</w:t>
      </w:r>
    </w:p>
    <w:p w14:paraId="17588941" w14:textId="77777777" w:rsidR="004005AF" w:rsidRPr="00520AE4" w:rsidRDefault="004005AF" w:rsidP="00277537">
      <w:pPr>
        <w:pStyle w:val="ProductList-Body"/>
        <w:rPr>
          <w:sz w:val="12"/>
          <w:szCs w:val="12"/>
        </w:rPr>
      </w:pPr>
    </w:p>
    <w:p w14:paraId="3A965256" w14:textId="0407806C" w:rsidR="004005AF" w:rsidRPr="00EF7CF9" w:rsidRDefault="005526CC" w:rsidP="00277537">
      <w:pPr>
        <w:pStyle w:val="ListParagraph"/>
        <w:spacing w:line="240" w:lineRule="auto"/>
        <w:rPr>
          <w:rFonts w:ascii="Cambria Math" w:hAnsi="Cambria Math" w:cs="Tahoma"/>
          <w:i/>
          <w:sz w:val="12"/>
          <w:szCs w:val="12"/>
        </w:rPr>
      </w:pPr>
      <m:oMathPara>
        <m:oMath>
          <m:r>
            <m:rPr>
              <m:nor/>
            </m:rPr>
            <w:rPr>
              <w:rFonts w:ascii="Cambria Math" w:hAnsi="Cambria Math" w:cs="Tahoma"/>
              <w:i/>
              <w:sz w:val="18"/>
              <w:szCs w:val="18"/>
            </w:rPr>
            <m:t>100% – Taxa Média de Violação de Consistência</m:t>
          </m:r>
        </m:oMath>
      </m:oMathPara>
    </w:p>
    <w:p w14:paraId="33E19146" w14:textId="77777777" w:rsidR="004005AF" w:rsidRPr="00EF7CF9" w:rsidRDefault="004005AF" w:rsidP="00FF1AA0">
      <w:pPr>
        <w:pStyle w:val="ProductList-Body"/>
        <w:keepNext/>
        <w:ind w:left="360"/>
        <w:rPr>
          <w:color w:val="0072C6"/>
        </w:rPr>
      </w:pPr>
      <w:r>
        <w:rPr>
          <w:b/>
          <w:color w:val="0072C6"/>
        </w:rPr>
        <w:t>Crédito de Serviço</w:t>
      </w:r>
      <w:r w:rsidRPr="0090386C">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68505E">
        <w:trPr>
          <w:tblHeader/>
        </w:trPr>
        <w:tc>
          <w:tcPr>
            <w:tcW w:w="5220" w:type="dxa"/>
            <w:shd w:val="clear" w:color="auto" w:fill="0072C6"/>
          </w:tcPr>
          <w:p w14:paraId="6F8EF0B6" w14:textId="77777777" w:rsidR="004005AF" w:rsidRPr="00EF7CF9" w:rsidRDefault="004005AF" w:rsidP="00277537">
            <w:pPr>
              <w:pStyle w:val="ProductList-OfferingBody"/>
              <w:jc w:val="center"/>
              <w:rPr>
                <w:color w:val="FFFFFF" w:themeColor="background1"/>
              </w:rPr>
            </w:pPr>
            <w:r>
              <w:rPr>
                <w:color w:val="FFFFFF" w:themeColor="background1"/>
              </w:rPr>
              <w:t>Porcentagem de Obtenção de Consistência</w:t>
            </w:r>
          </w:p>
        </w:tc>
        <w:tc>
          <w:tcPr>
            <w:tcW w:w="5220" w:type="dxa"/>
            <w:shd w:val="clear" w:color="auto" w:fill="0072C6"/>
          </w:tcPr>
          <w:p w14:paraId="59B55E7E"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AD5AE81" w14:textId="77777777" w:rsidTr="0068505E">
        <w:tc>
          <w:tcPr>
            <w:tcW w:w="5220" w:type="dxa"/>
          </w:tcPr>
          <w:p w14:paraId="236253E6" w14:textId="77777777" w:rsidR="004005AF" w:rsidRPr="00EF7CF9" w:rsidRDefault="004005AF" w:rsidP="00277537">
            <w:pPr>
              <w:pStyle w:val="ProductList-OfferingBody"/>
              <w:jc w:val="center"/>
            </w:pPr>
            <w:r>
              <w:t>&lt; 99,99%</w:t>
            </w:r>
          </w:p>
        </w:tc>
        <w:tc>
          <w:tcPr>
            <w:tcW w:w="5220" w:type="dxa"/>
          </w:tcPr>
          <w:p w14:paraId="0E39649E" w14:textId="77777777" w:rsidR="004005AF" w:rsidRPr="00EF7CF9" w:rsidRDefault="004005AF" w:rsidP="00277537">
            <w:pPr>
              <w:pStyle w:val="ProductList-OfferingBody"/>
              <w:jc w:val="center"/>
            </w:pPr>
            <w:r>
              <w:t>10%</w:t>
            </w:r>
          </w:p>
        </w:tc>
      </w:tr>
      <w:tr w:rsidR="004005AF" w:rsidRPr="00B44CF9" w14:paraId="3DF222BE" w14:textId="77777777" w:rsidTr="0068505E">
        <w:tc>
          <w:tcPr>
            <w:tcW w:w="5220" w:type="dxa"/>
          </w:tcPr>
          <w:p w14:paraId="0294720B" w14:textId="77777777" w:rsidR="004005AF" w:rsidRPr="00EF7CF9" w:rsidRDefault="004005AF" w:rsidP="00277537">
            <w:pPr>
              <w:pStyle w:val="ProductList-OfferingBody"/>
              <w:jc w:val="center"/>
            </w:pPr>
            <w:r>
              <w:t>&lt; 99%</w:t>
            </w:r>
          </w:p>
        </w:tc>
        <w:tc>
          <w:tcPr>
            <w:tcW w:w="5220" w:type="dxa"/>
          </w:tcPr>
          <w:p w14:paraId="13E7C80C" w14:textId="77777777" w:rsidR="004005AF" w:rsidRPr="00EF7CF9" w:rsidRDefault="004005AF" w:rsidP="00277537">
            <w:pPr>
              <w:pStyle w:val="ProductList-OfferingBody"/>
              <w:jc w:val="center"/>
            </w:pPr>
            <w:r>
              <w:t>25%</w:t>
            </w:r>
          </w:p>
        </w:tc>
      </w:tr>
    </w:tbl>
    <w:p w14:paraId="0D2BAE37" w14:textId="77777777" w:rsidR="004005AF" w:rsidRPr="00520AE4" w:rsidRDefault="004005AF" w:rsidP="00277537">
      <w:pPr>
        <w:pStyle w:val="ProductList-Body"/>
        <w:rPr>
          <w:sz w:val="12"/>
          <w:szCs w:val="12"/>
        </w:rPr>
      </w:pPr>
    </w:p>
    <w:p w14:paraId="5FC729A1" w14:textId="77777777" w:rsidR="004005AF" w:rsidRPr="00EF7CF9" w:rsidRDefault="004005AF" w:rsidP="00277537">
      <w:pPr>
        <w:pStyle w:val="ProductList-Body"/>
        <w:tabs>
          <w:tab w:val="clear" w:pos="360"/>
        </w:tabs>
        <w:rPr>
          <w:b/>
          <w:color w:val="00188F"/>
        </w:rPr>
      </w:pPr>
      <w:r>
        <w:rPr>
          <w:b/>
          <w:color w:val="00188F"/>
        </w:rPr>
        <w:t>SLA de Latência</w:t>
      </w:r>
    </w:p>
    <w:p w14:paraId="7694E16C" w14:textId="716A378C" w:rsidR="004005AF" w:rsidRPr="00EF7CF9" w:rsidRDefault="0014772F" w:rsidP="00277537">
      <w:pPr>
        <w:pStyle w:val="ProductList-Body"/>
        <w:ind w:left="360"/>
      </w:pPr>
      <w:r>
        <w:t>“</w:t>
      </w:r>
      <w:r w:rsidR="004005AF">
        <w:rPr>
          <w:b/>
          <w:color w:val="0072C6"/>
        </w:rPr>
        <w:t>Aplicativo</w:t>
      </w:r>
      <w:r>
        <w:t>”</w:t>
      </w:r>
      <w:r w:rsidR="004005AF">
        <w:t xml:space="preserve"> é um aplicativo do Azure Cosmos</w:t>
      </w:r>
      <w:r w:rsidR="004005AF">
        <w:rPr>
          <w:rStyle w:val="ProductList-BodyChar"/>
        </w:rPr>
        <w:t xml:space="preserve"> DB</w:t>
      </w:r>
      <w:r w:rsidR="004005AF">
        <w:t xml:space="preserve"> implantado em uma região do Azure local com serviço de rede acelerado ativado e usando-se o SDK cliente do Azure Cosmos</w:t>
      </w:r>
      <w:r w:rsidR="004005AF">
        <w:rPr>
          <w:rStyle w:val="ProductList-BodyChar"/>
        </w:rPr>
        <w:t xml:space="preserve"> DB</w:t>
      </w:r>
      <w:r w:rsidR="004005AF">
        <w:t xml:space="preserve"> configurado com conectividade direta TCP em uma Conta do Banco de Dados recém-criada para uma determinada assinatura do Microsoft Azure durante um Período Aplicável.</w:t>
      </w:r>
    </w:p>
    <w:p w14:paraId="4898E791" w14:textId="001FC75B" w:rsidR="004005AF" w:rsidRDefault="0014772F" w:rsidP="00277537">
      <w:pPr>
        <w:pStyle w:val="ProductList-Body"/>
        <w:ind w:left="360"/>
      </w:pPr>
      <w:r>
        <w:t>“</w:t>
      </w:r>
      <w:r w:rsidR="004005AF">
        <w:rPr>
          <w:b/>
          <w:color w:val="0072C6"/>
        </w:rPr>
        <w:t>N</w:t>
      </w:r>
      <w:r>
        <w:t>”</w:t>
      </w:r>
      <w:r w:rsidR="004005AF">
        <w:t xml:space="preserve"> é o número de Solicitações com Êxito para uma determinada Aplicação que executa operações de leitura ou gravação de um item de dado com um tamanho de carga menor ou igual a 1 KB em uma determinada hora.</w:t>
      </w:r>
    </w:p>
    <w:p w14:paraId="2CF87EEB" w14:textId="64B971EA" w:rsidR="004005AF" w:rsidRPr="005526CC" w:rsidRDefault="0014772F" w:rsidP="00277537">
      <w:pPr>
        <w:pStyle w:val="ProductList-Body"/>
        <w:ind w:left="360"/>
        <w:rPr>
          <w:spacing w:val="-3"/>
        </w:rPr>
      </w:pPr>
      <w:r>
        <w:rPr>
          <w:spacing w:val="-3"/>
        </w:rPr>
        <w:t>“</w:t>
      </w:r>
      <w:r w:rsidR="004005AF" w:rsidRPr="005526CC">
        <w:rPr>
          <w:b/>
          <w:color w:val="0072C6"/>
          <w:spacing w:val="-3"/>
        </w:rPr>
        <w:t>S</w:t>
      </w:r>
      <w:r>
        <w:rPr>
          <w:spacing w:val="-3"/>
        </w:rPr>
        <w:t>”</w:t>
      </w:r>
      <w:r w:rsidR="004005AF" w:rsidRPr="005526CC">
        <w:rPr>
          <w:spacing w:val="-3"/>
        </w:rPr>
        <w:t xml:space="preserve"> é o conjunto classificado por latência dos tempos de resposta a Solicitações com Êxito em ordem crescente para uma determinada Aplicação que executa operações de leitura ou gravação de item de dado com um tamanho de carga menor ou igual a 1 KB em uma determinada hora.</w:t>
      </w:r>
    </w:p>
    <w:p w14:paraId="5429BDA9" w14:textId="68D0498A" w:rsidR="004005AF" w:rsidRDefault="0014772F" w:rsidP="00277537">
      <w:pPr>
        <w:pStyle w:val="ListParagraph"/>
        <w:spacing w:after="0" w:line="240" w:lineRule="auto"/>
        <w:ind w:left="360"/>
        <w:rPr>
          <w:sz w:val="18"/>
        </w:rPr>
      </w:pPr>
      <w:r>
        <w:rPr>
          <w:rStyle w:val="ProductList-BodyChar"/>
        </w:rPr>
        <w:t>“</w:t>
      </w:r>
      <w:r w:rsidR="004005AF">
        <w:rPr>
          <w:rStyle w:val="ProductList-BodyChar"/>
          <w:b/>
          <w:color w:val="0072C6"/>
        </w:rPr>
        <w:t>Classificação Ordinal</w:t>
      </w:r>
      <w:r>
        <w:rPr>
          <w:rStyle w:val="ProductList-BodyChar"/>
        </w:rPr>
        <w:t>”</w:t>
      </w:r>
      <w:r w:rsidR="004005AF">
        <w:rPr>
          <w:rStyle w:val="ProductList-BodyChar"/>
        </w:rPr>
        <w:t xml:space="preserve"> é o 99º percentil que usa o método de classificação mais próximo representado pela seguinte fórmula</w:t>
      </w:r>
      <w:r w:rsidR="004005AF">
        <w:rPr>
          <w:sz w:val="18"/>
          <w:szCs w:val="18"/>
        </w:rPr>
        <w:t>:</w:t>
      </w:r>
    </w:p>
    <w:p w14:paraId="0A10578F" w14:textId="6F65FE04" w:rsidR="004005AF" w:rsidRPr="00EF7CF9" w:rsidRDefault="005526CC" w:rsidP="00277537">
      <w:pPr>
        <w:pStyle w:val="ListParagraph"/>
        <w:spacing w:line="240" w:lineRule="auto"/>
        <w:ind w:left="360"/>
        <w:rPr>
          <w:rFonts w:ascii="Cambria Math" w:hAnsi="Cambria Math" w:cs="Tahoma"/>
          <w:i/>
          <w:sz w:val="12"/>
          <w:szCs w:val="12"/>
        </w:rPr>
      </w:pPr>
      <m:oMathPara>
        <m:oMath>
          <m:r>
            <w:rPr>
              <w:rFonts w:ascii="Cambria Math" w:hAnsi="Cambria Math" w:cs="Tahoma"/>
              <w:sz w:val="18"/>
              <w:szCs w:val="18"/>
            </w:rPr>
            <m:t xml:space="preserve">Classificação Ordinal=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D6A697D" w:rsidR="004005AF" w:rsidRPr="00EF7CF9" w:rsidRDefault="0014772F" w:rsidP="00277537">
      <w:pPr>
        <w:pStyle w:val="ProductList-Body"/>
        <w:ind w:left="360"/>
      </w:pPr>
      <w:r>
        <w:t>“</w:t>
      </w:r>
      <w:r w:rsidR="004005AF">
        <w:rPr>
          <w:b/>
          <w:color w:val="0072C6"/>
        </w:rPr>
        <w:t>Latência P99</w:t>
      </w:r>
      <w:r>
        <w:t>”</w:t>
      </w:r>
      <w:r w:rsidR="004005AF">
        <w:t xml:space="preserve"> é o valor da Classificação Ordinal de S.</w:t>
      </w:r>
    </w:p>
    <w:p w14:paraId="6994DAF4" w14:textId="5DEB359D" w:rsidR="004005AF" w:rsidRPr="00EF7CF9" w:rsidRDefault="0014772F" w:rsidP="00277537">
      <w:pPr>
        <w:pStyle w:val="ProductList-Body"/>
        <w:ind w:left="360"/>
      </w:pPr>
      <w:r>
        <w:t>“</w:t>
      </w:r>
      <w:r w:rsidR="004005AF">
        <w:rPr>
          <w:b/>
          <w:color w:val="0072C6"/>
        </w:rPr>
        <w:t>Excesso de Horas de Latência</w:t>
      </w:r>
      <w:r>
        <w:t>”</w:t>
      </w:r>
      <w:r w:rsidR="004005AF">
        <w:t xml:space="preserve"> é o número total de intervalos de uma hora durante os quais as Solicitações com Êxito enviadas por uma Aplicação resultaram em uma latência P99 maior ou igual a 10 </w:t>
      </w:r>
      <w:proofErr w:type="spellStart"/>
      <w:r w:rsidR="004005AF">
        <w:t>ms</w:t>
      </w:r>
      <w:proofErr w:type="spellEnd"/>
      <w:r w:rsidR="004005AF">
        <w:t xml:space="preserve"> para operações de leitura ou gravação de item de dados. Se o número de</w:t>
      </w:r>
      <w:r w:rsidR="001D0867">
        <w:t> </w:t>
      </w:r>
      <w:r w:rsidR="004005AF">
        <w:t>Solicitações com Êxito em um determinado intervalo de uma hora for zero, o Excesso de Horas de Latência desse intervalo será 0.</w:t>
      </w:r>
    </w:p>
    <w:p w14:paraId="0EA0BAE7" w14:textId="4BFA3C7B" w:rsidR="004005AF" w:rsidRPr="00EF7CF9" w:rsidRDefault="004005AF" w:rsidP="00277537">
      <w:pPr>
        <w:pStyle w:val="ProductList-Body"/>
        <w:ind w:left="360"/>
      </w:pPr>
      <w:r>
        <w:t xml:space="preserve">A </w:t>
      </w:r>
      <w:r w:rsidR="0014772F">
        <w:t>“</w:t>
      </w:r>
      <w:r>
        <w:rPr>
          <w:b/>
          <w:color w:val="0072C6"/>
        </w:rPr>
        <w:t>Taxa Média de Excesso de Latência</w:t>
      </w:r>
      <w:r w:rsidR="0014772F">
        <w:t>”</w:t>
      </w:r>
      <w:r>
        <w:t xml:space="preserve"> em um Período Aplicável é a soma das Horas de Latência em Excesso dividida pelo número total de</w:t>
      </w:r>
      <w:r w:rsidR="001D0867">
        <w:t> </w:t>
      </w:r>
      <w:r>
        <w:t>horas no Período Aplicável.</w:t>
      </w:r>
    </w:p>
    <w:p w14:paraId="472EF7D9" w14:textId="60D02F5D" w:rsidR="004005AF" w:rsidRDefault="004005AF" w:rsidP="00277537">
      <w:pPr>
        <w:pStyle w:val="ProductList-Body"/>
        <w:ind w:left="360"/>
      </w:pPr>
      <w:r>
        <w:t xml:space="preserve">A </w:t>
      </w:r>
      <w:r w:rsidR="0014772F">
        <w:t>“</w:t>
      </w:r>
      <w:r>
        <w:rPr>
          <w:b/>
          <w:color w:val="0072C6"/>
        </w:rPr>
        <w:t>Porcentagem de Obtenção de Latência P99</w:t>
      </w:r>
      <w:r w:rsidR="0014772F">
        <w:t>”</w:t>
      </w:r>
      <w:r>
        <w:t xml:space="preserve"> para um determinado Aplicativo do Azure Cosmos</w:t>
      </w:r>
      <w:r>
        <w:rPr>
          <w:rStyle w:val="ProductList-BodyChar"/>
        </w:rPr>
        <w:t xml:space="preserve"> DB</w:t>
      </w:r>
      <w:r>
        <w:t xml:space="preserve"> implantado por meio de contas de</w:t>
      </w:r>
      <w:r w:rsidR="0039195F">
        <w:t> </w:t>
      </w:r>
      <w:r>
        <w:t>banco de dados em uma única região do Azure configurada com qualquer um dos cinco níveis de consistência ou contas de banco de</w:t>
      </w:r>
      <w:r w:rsidR="0039195F">
        <w:t> </w:t>
      </w:r>
      <w:r>
        <w:t>dados</w:t>
      </w:r>
      <w:r w:rsidR="0039195F">
        <w:t> </w:t>
      </w:r>
      <w:r>
        <w:t>abrangendo várias regiões, configurada com qualquer um dos quatro níveis de consistência relaxados, é calculada subtraindo de</w:t>
      </w:r>
      <w:r w:rsidR="0039195F">
        <w:t> </w:t>
      </w:r>
      <w:r>
        <w:t>100% a taxa média de latência Excessiva para uma determinada assinatura do Microsoft Azure durante um Período Aplicável.</w:t>
      </w:r>
    </w:p>
    <w:p w14:paraId="6FE7280E" w14:textId="44C12839" w:rsidR="004005AF" w:rsidRDefault="004005AF" w:rsidP="00277537">
      <w:pPr>
        <w:pStyle w:val="ProductList-Body"/>
        <w:ind w:left="360"/>
      </w:pPr>
      <w:r>
        <w:t>A Porcentagem de Obtenção de Latência P99 é representada pela seguinte fórmula:</w:t>
      </w:r>
    </w:p>
    <w:p w14:paraId="11F89454" w14:textId="6E19C88C" w:rsidR="004005AF" w:rsidRPr="00EF7CF9" w:rsidRDefault="005526CC" w:rsidP="00D5795B">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 xml:space="preserve">100% </m:t>
          </m:r>
          <m:r>
            <w:rPr>
              <w:rFonts w:ascii="Cambria Math" w:hAnsi="Cambria Math" w:cs="Calibri"/>
              <w:szCs w:val="18"/>
            </w:rPr>
            <m:t>-</m:t>
          </m:r>
          <m:r>
            <m:rPr>
              <m:nor/>
            </m:rPr>
            <w:rPr>
              <w:rFonts w:ascii="Cambria Math" w:hAnsi="Cambria Math" w:cs="Tahoma"/>
              <w:i/>
              <w:szCs w:val="18"/>
            </w:rPr>
            <m:t>Taxa de Latência Excessiva Média</m:t>
          </m:r>
        </m:oMath>
      </m:oMathPara>
    </w:p>
    <w:p w14:paraId="43C502A2" w14:textId="77777777" w:rsidR="004005AF" w:rsidRPr="00EF7CF9" w:rsidRDefault="004005AF" w:rsidP="00DB6663">
      <w:pPr>
        <w:pStyle w:val="ProductList-Body"/>
        <w:keepNext/>
        <w:keepLines/>
        <w:ind w:left="360"/>
        <w:rPr>
          <w:color w:val="0072C6"/>
        </w:rPr>
      </w:pPr>
      <w:r>
        <w:rPr>
          <w:b/>
          <w:color w:val="0072C6"/>
        </w:rPr>
        <w:t>Crédito de Serviço para Recursos de Taxa de Transferência Provisionada</w:t>
      </w:r>
      <w:r w:rsidRPr="004A2093">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68505E">
        <w:trPr>
          <w:tblHeader/>
        </w:trPr>
        <w:tc>
          <w:tcPr>
            <w:tcW w:w="5220" w:type="dxa"/>
            <w:shd w:val="clear" w:color="auto" w:fill="0072C6"/>
          </w:tcPr>
          <w:p w14:paraId="7802D2BF" w14:textId="4130DDDC" w:rsidR="004005AF" w:rsidRPr="00EF7CF9" w:rsidRDefault="004005AF" w:rsidP="00DB6663">
            <w:pPr>
              <w:pStyle w:val="ProductList-OfferingBody"/>
              <w:keepNext/>
              <w:keepLines/>
              <w:jc w:val="center"/>
              <w:rPr>
                <w:color w:val="FFFFFF" w:themeColor="background1"/>
              </w:rPr>
            </w:pPr>
            <w:r>
              <w:rPr>
                <w:color w:val="FFFFFF" w:themeColor="background1"/>
              </w:rPr>
              <w:t>Porcentagem de Obtenção de Latência P99</w:t>
            </w:r>
          </w:p>
        </w:tc>
        <w:tc>
          <w:tcPr>
            <w:tcW w:w="5220" w:type="dxa"/>
            <w:shd w:val="clear" w:color="auto" w:fill="0072C6"/>
          </w:tcPr>
          <w:p w14:paraId="1F5BD7AF" w14:textId="77777777" w:rsidR="004005AF" w:rsidRPr="00EF7CF9" w:rsidRDefault="004005AF" w:rsidP="00DB6663">
            <w:pPr>
              <w:pStyle w:val="ProductList-OfferingBody"/>
              <w:keepNext/>
              <w:keepLines/>
              <w:jc w:val="center"/>
              <w:rPr>
                <w:color w:val="FFFFFF" w:themeColor="background1"/>
              </w:rPr>
            </w:pPr>
            <w:r>
              <w:rPr>
                <w:color w:val="FFFFFF" w:themeColor="background1"/>
              </w:rPr>
              <w:t>Crédito de Serviço</w:t>
            </w:r>
          </w:p>
        </w:tc>
      </w:tr>
      <w:tr w:rsidR="004005AF" w:rsidRPr="00B44CF9" w14:paraId="2B90B2C9" w14:textId="77777777" w:rsidTr="0068505E">
        <w:tc>
          <w:tcPr>
            <w:tcW w:w="5220" w:type="dxa"/>
          </w:tcPr>
          <w:p w14:paraId="175F9391" w14:textId="77777777" w:rsidR="004005AF" w:rsidRPr="00EF7CF9" w:rsidRDefault="004005AF" w:rsidP="00DB6663">
            <w:pPr>
              <w:pStyle w:val="ProductList-OfferingBody"/>
              <w:keepNext/>
              <w:keepLines/>
              <w:jc w:val="center"/>
            </w:pPr>
            <w:r>
              <w:t>&lt; 99,99%</w:t>
            </w:r>
          </w:p>
        </w:tc>
        <w:tc>
          <w:tcPr>
            <w:tcW w:w="5220" w:type="dxa"/>
          </w:tcPr>
          <w:p w14:paraId="48ACE317" w14:textId="77777777" w:rsidR="004005AF" w:rsidRPr="00EF7CF9" w:rsidRDefault="004005AF" w:rsidP="00DB6663">
            <w:pPr>
              <w:pStyle w:val="ProductList-OfferingBody"/>
              <w:keepNext/>
              <w:keepLines/>
              <w:jc w:val="center"/>
            </w:pPr>
            <w:r>
              <w:t>10%</w:t>
            </w:r>
          </w:p>
        </w:tc>
      </w:tr>
      <w:tr w:rsidR="004005AF" w:rsidRPr="00B44CF9" w14:paraId="306D7F2C" w14:textId="77777777" w:rsidTr="0068505E">
        <w:tc>
          <w:tcPr>
            <w:tcW w:w="5220" w:type="dxa"/>
          </w:tcPr>
          <w:p w14:paraId="6927A328" w14:textId="77777777" w:rsidR="004005AF" w:rsidRPr="00EF7CF9" w:rsidRDefault="004005AF" w:rsidP="00277537">
            <w:pPr>
              <w:pStyle w:val="ProductList-OfferingBody"/>
              <w:jc w:val="center"/>
            </w:pPr>
            <w:r>
              <w:t>&lt; 99%</w:t>
            </w:r>
          </w:p>
        </w:tc>
        <w:tc>
          <w:tcPr>
            <w:tcW w:w="5220" w:type="dxa"/>
          </w:tcPr>
          <w:p w14:paraId="30AB2314" w14:textId="77777777" w:rsidR="004005AF" w:rsidRPr="00EF7CF9" w:rsidRDefault="004005AF" w:rsidP="00277537">
            <w:pPr>
              <w:pStyle w:val="ProductList-OfferingBody"/>
              <w:jc w:val="center"/>
            </w:pPr>
            <w:r>
              <w:t>25%</w:t>
            </w:r>
          </w:p>
        </w:tc>
      </w:tr>
    </w:tbl>
    <w:bookmarkStart w:id="191" w:name="_Toc457821546"/>
    <w:bookmarkStart w:id="192" w:name="_Toc52348948"/>
    <w:bookmarkStart w:id="193" w:name="_Toc513395510"/>
    <w:bookmarkStart w:id="194" w:name="_Toc52348927"/>
    <w:bookmarkStart w:id="195" w:name="_Hlk513540106"/>
    <w:p w14:paraId="35E7F627"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772543A" w14:textId="77777777" w:rsidR="00AA02E4" w:rsidRPr="00EF7CF9" w:rsidRDefault="00AA02E4" w:rsidP="00277537">
      <w:pPr>
        <w:pStyle w:val="ProductList-Offering2Heading"/>
        <w:tabs>
          <w:tab w:val="clear" w:pos="360"/>
          <w:tab w:val="clear" w:pos="720"/>
          <w:tab w:val="clear" w:pos="1080"/>
        </w:tabs>
        <w:outlineLvl w:val="2"/>
      </w:pPr>
      <w:bookmarkStart w:id="196" w:name="_Toc239175908"/>
      <w:r>
        <w:t>Catálogo de Dados</w:t>
      </w:r>
      <w:bookmarkEnd w:id="191"/>
      <w:bookmarkEnd w:id="192"/>
      <w:bookmarkEnd w:id="196"/>
    </w:p>
    <w:p w14:paraId="581628D5" w14:textId="77777777" w:rsidR="00AA02E4" w:rsidRPr="00EF7CF9" w:rsidRDefault="00AA02E4" w:rsidP="00277537">
      <w:pPr>
        <w:pStyle w:val="ProductList-Body"/>
        <w:rPr>
          <w:b/>
          <w:color w:val="00188F"/>
        </w:rPr>
      </w:pPr>
      <w:r>
        <w:rPr>
          <w:b/>
          <w:color w:val="00188F"/>
        </w:rPr>
        <w:t>Definições Adicionais</w:t>
      </w:r>
      <w:r w:rsidRPr="00013E3E">
        <w:rPr>
          <w:b/>
          <w:color w:val="00188F"/>
        </w:rPr>
        <w:t>:</w:t>
      </w:r>
    </w:p>
    <w:p w14:paraId="65296591" w14:textId="6F3DDAA7" w:rsidR="00AA02E4" w:rsidRPr="00EF7CF9" w:rsidRDefault="0014772F" w:rsidP="00277537">
      <w:pPr>
        <w:pStyle w:val="ProductList-Body"/>
      </w:pPr>
      <w:r>
        <w:t>“</w:t>
      </w:r>
      <w:r w:rsidR="00AA02E4">
        <w:rPr>
          <w:b/>
          <w:color w:val="00188F"/>
        </w:rPr>
        <w:t>Minutos de Implantação</w:t>
      </w:r>
      <w:r>
        <w:t>”</w:t>
      </w:r>
      <w:r w:rsidR="00AA02E4">
        <w:t xml:space="preserve"> é o número total de minutos pelos quais um Catálogo de Dados foi comprado durante um Período Aplicável.</w:t>
      </w:r>
    </w:p>
    <w:p w14:paraId="002A64FD" w14:textId="44815377" w:rsidR="00AA02E4" w:rsidRPr="00EF7CF9" w:rsidRDefault="0014772F" w:rsidP="00277537">
      <w:pPr>
        <w:pStyle w:val="ProductList-Body"/>
      </w:pPr>
      <w:r>
        <w:t>“</w:t>
      </w:r>
      <w:r w:rsidR="00AA02E4">
        <w:rPr>
          <w:b/>
          <w:color w:val="00188F"/>
        </w:rPr>
        <w:t>Entradas</w:t>
      </w:r>
      <w:r>
        <w:t>”</w:t>
      </w:r>
      <w:r w:rsidR="00AA02E4">
        <w:t xml:space="preserve"> significa qualquer registro de objeto de catálogos no Catálogo de Dados (como uma tabela, exibição, medida, cluster ou relatório).</w:t>
      </w:r>
    </w:p>
    <w:p w14:paraId="7570F44E" w14:textId="348D1BE0" w:rsidR="00AA02E4" w:rsidRPr="00EF7CF9" w:rsidRDefault="0014772F" w:rsidP="00277537">
      <w:pPr>
        <w:pStyle w:val="ProductList-Body"/>
        <w:rPr>
          <w:color w:val="000000" w:themeColor="text1"/>
        </w:rPr>
      </w:pPr>
      <w:r>
        <w:t>“</w:t>
      </w:r>
      <w:r w:rsidR="00AA02E4">
        <w:rPr>
          <w:b/>
          <w:color w:val="00188F"/>
        </w:rPr>
        <w:t>Máximo de Minutos Disponíveis</w:t>
      </w:r>
      <w:r>
        <w:t>”</w:t>
      </w:r>
      <w:r w:rsidR="00AA02E4">
        <w:rPr>
          <w:color w:val="000000" w:themeColor="text1"/>
        </w:rPr>
        <w:t xml:space="preserve"> </w:t>
      </w:r>
      <w:r w:rsidR="00AA02E4">
        <w:rPr>
          <w:rFonts w:cs="Segoe UI"/>
          <w:color w:val="000000" w:themeColor="text1"/>
        </w:rPr>
        <w:t>é a soma de todos os Minutos de Implantação para o Catálogo de Dados associado a uma determinada assinatura do Microsoft Azure durante um Período Aplicável.</w:t>
      </w:r>
      <w:r w:rsidR="00AA02E4">
        <w:rPr>
          <w:rFonts w:cs="Segoe UI"/>
          <w:b/>
          <w:bCs/>
          <w:color w:val="000000" w:themeColor="text1"/>
        </w:rPr>
        <w:t xml:space="preserve"> </w:t>
      </w:r>
    </w:p>
    <w:p w14:paraId="09594F99" w14:textId="77777777" w:rsidR="00AA02E4" w:rsidRPr="00B44CF9" w:rsidRDefault="00AA02E4" w:rsidP="00277537">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Tempo de Inatividade</w:t>
      </w:r>
      <w:r w:rsidRPr="00F849B4">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é o total de minutos de Implantação acumulados durante os quais o Catálogo de Dados está indisponível. Um minuto será considerado indisponível para um determinado Catálogo de Dados se todas as tentativas feitas pelos administradores de adicionar ou remover usuários do Catálogo de Dados ou se todas as tentativas feitas por usuários de executar chamadas de API para o Catálogo de Dados para registrar, pesquisar ou excluir Entradas resultarem em um Código de Erro ou não gerarem uma resposta em até cinco minutos.</w:t>
      </w:r>
    </w:p>
    <w:p w14:paraId="424F5ACD" w14:textId="6CCCDCAB" w:rsidR="00AA02E4" w:rsidRPr="00EF7CF9" w:rsidRDefault="00AC48A7" w:rsidP="00277537">
      <w:pPr>
        <w:pStyle w:val="ProductList-Body"/>
      </w:pPr>
      <w:r>
        <w:rPr>
          <w:b/>
          <w:color w:val="00188F"/>
        </w:rPr>
        <w:t>Porcentagem de Tempo de Atividade</w:t>
      </w:r>
      <w:r w:rsidRPr="002E3517">
        <w:rPr>
          <w:b/>
          <w:color w:val="00188F"/>
        </w:rPr>
        <w:t>:</w:t>
      </w:r>
      <w:r>
        <w:t xml:space="preserve"> A Porcentagem de Tempo de Atividade é calculada usando-se a seguinte fórmula:</w:t>
      </w:r>
    </w:p>
    <w:p w14:paraId="3E1ED9D0" w14:textId="3105F739" w:rsidR="00AA02E4" w:rsidRPr="00EF7CF9" w:rsidRDefault="00000000" w:rsidP="005A1C1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96CA38" w14:textId="77777777" w:rsidR="00AA02E4" w:rsidRDefault="00AA02E4" w:rsidP="00277537">
      <w:pPr>
        <w:pStyle w:val="ProductList-Body"/>
        <w:rPr>
          <w:b/>
          <w:color w:val="00188F"/>
        </w:rPr>
      </w:pPr>
      <w:r>
        <w:rPr>
          <w:b/>
          <w:color w:val="00188F"/>
        </w:rPr>
        <w:t>Crédito de Serviço</w:t>
      </w:r>
      <w:r w:rsidRPr="001C1815">
        <w:rPr>
          <w:b/>
          <w:color w:val="00188F"/>
        </w:rPr>
        <w:t>:</w:t>
      </w:r>
    </w:p>
    <w:p w14:paraId="7AC25AB2" w14:textId="77777777" w:rsidR="00FB2D92" w:rsidRPr="00EF7CF9" w:rsidRDefault="00FB2D92" w:rsidP="00277537">
      <w:pPr>
        <w:pStyle w:val="ProductList-Body"/>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68505E">
        <w:trPr>
          <w:tblHeader/>
        </w:trPr>
        <w:tc>
          <w:tcPr>
            <w:tcW w:w="5400" w:type="dxa"/>
            <w:shd w:val="clear" w:color="auto" w:fill="0072C6"/>
          </w:tcPr>
          <w:p w14:paraId="73D88F05" w14:textId="0A3A88F5" w:rsidR="00AA02E4" w:rsidRPr="00EF7CF9" w:rsidRDefault="00AC48A7" w:rsidP="00277537">
            <w:pPr>
              <w:pStyle w:val="ProductList-OfferingBody"/>
              <w:jc w:val="center"/>
              <w:rPr>
                <w:color w:val="FFFFFF" w:themeColor="background1"/>
              </w:rPr>
            </w:pPr>
            <w:r>
              <w:rPr>
                <w:color w:val="FFFFFF" w:themeColor="background1"/>
              </w:rPr>
              <w:lastRenderedPageBreak/>
              <w:t>Porcentagem de Tempo de Atividade</w:t>
            </w:r>
          </w:p>
        </w:tc>
        <w:tc>
          <w:tcPr>
            <w:tcW w:w="5400" w:type="dxa"/>
            <w:shd w:val="clear" w:color="auto" w:fill="0072C6"/>
          </w:tcPr>
          <w:p w14:paraId="55F3BA5C" w14:textId="77777777" w:rsidR="00AA02E4" w:rsidRPr="00EF7CF9" w:rsidRDefault="00AA02E4" w:rsidP="00277537">
            <w:pPr>
              <w:pStyle w:val="ProductList-OfferingBody"/>
              <w:jc w:val="center"/>
              <w:rPr>
                <w:color w:val="FFFFFF" w:themeColor="background1"/>
              </w:rPr>
            </w:pPr>
            <w:r>
              <w:rPr>
                <w:color w:val="FFFFFF" w:themeColor="background1"/>
              </w:rPr>
              <w:t>Crédito de Serviço</w:t>
            </w:r>
          </w:p>
        </w:tc>
      </w:tr>
      <w:tr w:rsidR="00AA02E4" w:rsidRPr="00B44CF9" w14:paraId="414F5226" w14:textId="77777777" w:rsidTr="0068505E">
        <w:tc>
          <w:tcPr>
            <w:tcW w:w="5400" w:type="dxa"/>
          </w:tcPr>
          <w:p w14:paraId="1E0935F5" w14:textId="77777777" w:rsidR="00AA02E4" w:rsidRPr="00EF7CF9" w:rsidRDefault="00AA02E4" w:rsidP="00277537">
            <w:pPr>
              <w:pStyle w:val="ProductList-OfferingBody"/>
              <w:jc w:val="center"/>
            </w:pPr>
            <w:r>
              <w:t>&lt; 99,9%</w:t>
            </w:r>
          </w:p>
        </w:tc>
        <w:tc>
          <w:tcPr>
            <w:tcW w:w="5400" w:type="dxa"/>
          </w:tcPr>
          <w:p w14:paraId="6267C076" w14:textId="77777777" w:rsidR="00AA02E4" w:rsidRPr="00EF7CF9" w:rsidRDefault="00AA02E4" w:rsidP="00277537">
            <w:pPr>
              <w:pStyle w:val="ProductList-OfferingBody"/>
              <w:jc w:val="center"/>
            </w:pPr>
            <w:r>
              <w:t>10%</w:t>
            </w:r>
          </w:p>
        </w:tc>
      </w:tr>
      <w:tr w:rsidR="00AA02E4" w:rsidRPr="00B44CF9" w14:paraId="164588B0" w14:textId="77777777" w:rsidTr="0068505E">
        <w:tc>
          <w:tcPr>
            <w:tcW w:w="5400" w:type="dxa"/>
          </w:tcPr>
          <w:p w14:paraId="1B0F4922" w14:textId="77777777" w:rsidR="00AA02E4" w:rsidRPr="00EF7CF9" w:rsidRDefault="00AA02E4" w:rsidP="00277537">
            <w:pPr>
              <w:pStyle w:val="ProductList-OfferingBody"/>
              <w:jc w:val="center"/>
            </w:pPr>
            <w:r>
              <w:t>&lt; 99%</w:t>
            </w:r>
          </w:p>
        </w:tc>
        <w:tc>
          <w:tcPr>
            <w:tcW w:w="5400" w:type="dxa"/>
          </w:tcPr>
          <w:p w14:paraId="34756236" w14:textId="77777777" w:rsidR="00AA02E4" w:rsidRPr="00EF7CF9" w:rsidRDefault="00AA02E4" w:rsidP="00277537">
            <w:pPr>
              <w:pStyle w:val="ProductList-OfferingBody"/>
              <w:jc w:val="center"/>
            </w:pPr>
            <w:r>
              <w:t>25%</w:t>
            </w:r>
          </w:p>
        </w:tc>
      </w:tr>
    </w:tbl>
    <w:bookmarkStart w:id="197" w:name="_Toc457821547"/>
    <w:bookmarkStart w:id="198" w:name="_Toc52348949"/>
    <w:p w14:paraId="5EF540D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AC3E10A" w14:textId="31E3D0CA" w:rsidR="00F240D4" w:rsidRDefault="00F240D4" w:rsidP="00277537">
      <w:pPr>
        <w:pStyle w:val="ProductList-Offering2Heading"/>
        <w:keepNext/>
        <w:tabs>
          <w:tab w:val="clear" w:pos="360"/>
          <w:tab w:val="clear" w:pos="720"/>
          <w:tab w:val="clear" w:pos="1080"/>
        </w:tabs>
        <w:outlineLvl w:val="2"/>
      </w:pPr>
      <w:bookmarkStart w:id="199" w:name="_Toc239175909"/>
      <w:r>
        <w:t>Azure Data Explorer (</w:t>
      </w:r>
      <w:proofErr w:type="spellStart"/>
      <w:r>
        <w:t>Kusto</w:t>
      </w:r>
      <w:proofErr w:type="spellEnd"/>
      <w:r>
        <w:t>)</w:t>
      </w:r>
      <w:bookmarkEnd w:id="199"/>
    </w:p>
    <w:p w14:paraId="279D2037" w14:textId="77777777" w:rsidR="00F240D4" w:rsidRPr="009F4F1B" w:rsidRDefault="00F240D4" w:rsidP="00277537">
      <w:pPr>
        <w:pStyle w:val="ProductList-Body"/>
        <w:keepNext/>
        <w:rPr>
          <w:b/>
          <w:bCs/>
          <w:color w:val="00188F"/>
        </w:rPr>
      </w:pPr>
      <w:r>
        <w:rPr>
          <w:b/>
          <w:bCs/>
          <w:color w:val="00188F"/>
        </w:rPr>
        <w:t>Definições Adicionais</w:t>
      </w:r>
    </w:p>
    <w:p w14:paraId="51E9A0D1" w14:textId="71F7D3E2" w:rsidR="00F240D4" w:rsidRDefault="0014772F" w:rsidP="00277537">
      <w:pPr>
        <w:pStyle w:val="ProductList-Body"/>
      </w:pPr>
      <w:r>
        <w:t>“</w:t>
      </w:r>
      <w:r w:rsidR="00F240D4">
        <w:rPr>
          <w:b/>
          <w:color w:val="00188F"/>
        </w:rPr>
        <w:t>Cluster</w:t>
      </w:r>
      <w:r>
        <w:t>”</w:t>
      </w:r>
      <w:r w:rsidR="00F240D4">
        <w:t xml:space="preserve"> refere-se ao cluster operado pelo Azure Data Explorer (ADX).</w:t>
      </w:r>
    </w:p>
    <w:p w14:paraId="3448EE53" w14:textId="05F823B5" w:rsidR="00F240D4" w:rsidRPr="009F4F1B" w:rsidRDefault="00EE6E3C" w:rsidP="00277537">
      <w:pPr>
        <w:pStyle w:val="ProductList-Body"/>
        <w:rPr>
          <w:b/>
          <w:bCs/>
          <w:color w:val="00188F"/>
        </w:rPr>
      </w:pPr>
      <w:r>
        <w:rPr>
          <w:b/>
          <w:bCs/>
          <w:color w:val="00188F"/>
        </w:rPr>
        <w:t>Cálculo do Tempo de Atividade e Níveis de Serviço para o Azure Data Explorer</w:t>
      </w:r>
    </w:p>
    <w:p w14:paraId="6CEBB473" w14:textId="50352A15" w:rsidR="00F240D4" w:rsidRDefault="0014772F" w:rsidP="00277537">
      <w:pPr>
        <w:pStyle w:val="ProductList-Body"/>
      </w:pPr>
      <w:r>
        <w:t>“</w:t>
      </w:r>
      <w:r w:rsidR="00F240D4">
        <w:rPr>
          <w:b/>
          <w:color w:val="00188F"/>
        </w:rPr>
        <w:t>Máximo de Minutos Disponíveis</w:t>
      </w:r>
      <w:r>
        <w:t>”</w:t>
      </w:r>
      <w:r w:rsidR="00F240D4">
        <w:t xml:space="preserve"> é o número total de minutos para um determinado Cluster implantado pelo Cliente em uma assinatura do Microsoft Azure durante um Período Aplicável.</w:t>
      </w:r>
    </w:p>
    <w:p w14:paraId="297698DD" w14:textId="62D8641D" w:rsidR="00F240D4" w:rsidRDefault="0014772F" w:rsidP="00277537">
      <w:pPr>
        <w:pStyle w:val="ProductList-Body"/>
      </w:pPr>
      <w:r>
        <w:t>“</w:t>
      </w:r>
      <w:r w:rsidR="00F240D4">
        <w:rPr>
          <w:b/>
          <w:color w:val="00188F"/>
        </w:rPr>
        <w:t>Tempo de Inatividade</w:t>
      </w:r>
      <w:r>
        <w:t>”</w:t>
      </w:r>
      <w:r w:rsidR="00F240D4">
        <w:t xml:space="preserve"> é o número total de minutos dentro do Máximo de Minutos Disponíveis durante os quais um Cluster não está disponível. Um minuto é considerado indisponível para um determinado Cluster se todas as tentativas contínuas de estabelecer uma conexão com o Cluster retornarem um Código de Erro dentro do minuto.</w:t>
      </w:r>
    </w:p>
    <w:p w14:paraId="45D31E24" w14:textId="77777777" w:rsidR="00F240D4" w:rsidRPr="00520AE4" w:rsidRDefault="00F240D4" w:rsidP="00277537">
      <w:pPr>
        <w:pStyle w:val="ProductList-Body"/>
        <w:rPr>
          <w:sz w:val="12"/>
          <w:szCs w:val="12"/>
        </w:rPr>
      </w:pPr>
    </w:p>
    <w:p w14:paraId="4F382C56" w14:textId="7938AEC2" w:rsidR="00F240D4" w:rsidRDefault="00F240D4" w:rsidP="00277537">
      <w:pPr>
        <w:pStyle w:val="ProductList-Body"/>
      </w:pPr>
      <w:r>
        <w:t xml:space="preserve">A </w:t>
      </w:r>
      <w:r w:rsidR="0014772F">
        <w:t>“</w:t>
      </w:r>
      <w:r>
        <w:rPr>
          <w:b/>
          <w:color w:val="00188F"/>
        </w:rPr>
        <w:t>Porcentagem de Tempo de Atividade</w:t>
      </w:r>
      <w:r w:rsidR="0014772F">
        <w:t>”</w:t>
      </w:r>
      <w:r>
        <w:t xml:space="preserve"> do Azure Data Explorer é calculada como o Máximo de Minutos Disponíveis menos o Tempo de Inatividade dividido pelo Máximo de Minutos Disponíveis.</w:t>
      </w:r>
    </w:p>
    <w:p w14:paraId="3909B03E" w14:textId="77777777" w:rsidR="00F240D4" w:rsidRPr="005526CC" w:rsidRDefault="00F240D4" w:rsidP="00277537">
      <w:pPr>
        <w:pStyle w:val="ProductList-Body"/>
        <w:rPr>
          <w:sz w:val="16"/>
        </w:rPr>
      </w:pPr>
    </w:p>
    <w:p w14:paraId="43BAFB90" w14:textId="1EC0DA1E" w:rsidR="00F240D4" w:rsidRDefault="00AC48A7" w:rsidP="00277537">
      <w:pPr>
        <w:pStyle w:val="ProductList-Body"/>
      </w:pPr>
      <w:r>
        <w:t>A Porcentagem de Tempo de Atividade é representada pela seguinte fórmula:</w:t>
      </w:r>
    </w:p>
    <w:p w14:paraId="0F184916" w14:textId="4BCC1AE9" w:rsidR="00F240D4" w:rsidRPr="006A1FA3" w:rsidRDefault="00000000" w:rsidP="00D5795B">
      <w:pPr>
        <w:pStyle w:val="ProductList-Body"/>
        <w:spacing w:before="120" w:after="120"/>
        <w:rPr>
          <w:rFonts w:eastAsiaTheme="minorEastAsia"/>
          <w:color w:val="000000" w:themeColor="text1"/>
          <w:szCs w:val="18"/>
        </w:rPr>
      </w:pPr>
      <m:oMathPara>
        <m:oMath>
          <m:f>
            <m:fPr>
              <m:ctrlPr>
                <w:rPr>
                  <w:rFonts w:ascii="Cambria Math" w:hAnsi="Cambria Math" w:cs="Tahoma"/>
                  <w:i/>
                  <w:szCs w:val="18"/>
                </w:rPr>
              </m:ctrlPr>
            </m:fPr>
            <m:num>
              <m:r>
                <m:rPr>
                  <m:nor/>
                </m:rPr>
                <w:rPr>
                  <w:rFonts w:ascii="Cambria Math" w:hAnsi="Cambria Math" w:cs="Tahoma"/>
                  <w:i/>
                  <w:szCs w:val="18"/>
                </w:rPr>
                <m:t xml:space="preserve">Máximo de Minutos Disponíveis </m:t>
              </m:r>
              <m:r>
                <w:rPr>
                  <w:rFonts w:ascii="Cambria Math" w:hAnsi="Cambria Math" w:cs="Calibri"/>
                  <w:szCs w:val="18"/>
                </w:rPr>
                <m:t>-</m:t>
              </m:r>
              <m:r>
                <m:rPr>
                  <m:nor/>
                </m:rPr>
                <w:rPr>
                  <w:rFonts w:ascii="Cambria Math" w:hAnsi="Cambria Math" w:cs="Tahoma"/>
                  <w:i/>
                  <w:szCs w:val="18"/>
                </w:rPr>
                <m:t>Tempo de Inatividade</m:t>
              </m:r>
            </m:num>
            <m:den>
              <m:r>
                <m:rPr>
                  <m:nor/>
                </m:rPr>
                <w:rPr>
                  <w:rFonts w:ascii="Cambria Math" w:hAnsi="Cambria Math" w:cs="Tahoma"/>
                  <w:i/>
                  <w:szCs w:val="18"/>
                </w:rPr>
                <m:t>Máximo de Minutos Disponíveis</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1170A23B" w14:textId="77777777" w:rsidR="00F240D4" w:rsidRPr="00EF7CF9" w:rsidRDefault="00F240D4" w:rsidP="00277537">
      <w:pPr>
        <w:pStyle w:val="ProductList-Body"/>
      </w:pPr>
      <w:r>
        <w:rPr>
          <w:b/>
          <w:color w:val="00188F"/>
        </w:rPr>
        <w:t>Os seguintes Níveis de Serviço e Créditos de Serviço são aplicáveis ao uso que o Cliente faz do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68505E">
        <w:trPr>
          <w:tblHeader/>
        </w:trPr>
        <w:tc>
          <w:tcPr>
            <w:tcW w:w="5400" w:type="dxa"/>
            <w:shd w:val="clear" w:color="auto" w:fill="0072C6"/>
          </w:tcPr>
          <w:p w14:paraId="290C6CDA" w14:textId="2CD84961" w:rsidR="00F240D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CB8C29B" w14:textId="77777777" w:rsidR="00F240D4" w:rsidRPr="00EF7CF9" w:rsidRDefault="00F240D4" w:rsidP="00277537">
            <w:pPr>
              <w:pStyle w:val="ProductList-OfferingBody"/>
              <w:jc w:val="center"/>
              <w:rPr>
                <w:color w:val="FFFFFF" w:themeColor="background1"/>
              </w:rPr>
            </w:pPr>
            <w:r>
              <w:rPr>
                <w:color w:val="FFFFFF" w:themeColor="background1"/>
              </w:rPr>
              <w:t>Crédito de Serviço</w:t>
            </w:r>
          </w:p>
        </w:tc>
      </w:tr>
      <w:tr w:rsidR="00F240D4" w:rsidRPr="00B44CF9" w14:paraId="31A630CC" w14:textId="77777777" w:rsidTr="0068505E">
        <w:tc>
          <w:tcPr>
            <w:tcW w:w="5400" w:type="dxa"/>
            <w:tcBorders>
              <w:bottom w:val="single" w:sz="4" w:space="0" w:color="000000" w:themeColor="text1"/>
            </w:tcBorders>
          </w:tcPr>
          <w:p w14:paraId="47E571A5" w14:textId="77777777" w:rsidR="00F240D4" w:rsidRPr="00EF7CF9" w:rsidRDefault="00F240D4" w:rsidP="00277537">
            <w:pPr>
              <w:pStyle w:val="ProductList-OfferingBody"/>
              <w:jc w:val="center"/>
            </w:pPr>
            <w:r>
              <w:t>&lt; 99,9%</w:t>
            </w:r>
          </w:p>
        </w:tc>
        <w:tc>
          <w:tcPr>
            <w:tcW w:w="5400" w:type="dxa"/>
            <w:tcBorders>
              <w:bottom w:val="single" w:sz="4" w:space="0" w:color="000000" w:themeColor="text1"/>
            </w:tcBorders>
          </w:tcPr>
          <w:p w14:paraId="48459D09" w14:textId="77777777" w:rsidR="00F240D4" w:rsidRPr="00EF7CF9" w:rsidRDefault="00F240D4" w:rsidP="00277537">
            <w:pPr>
              <w:pStyle w:val="ProductList-OfferingBody"/>
              <w:jc w:val="center"/>
            </w:pPr>
            <w:r>
              <w:t>10%</w:t>
            </w:r>
          </w:p>
        </w:tc>
      </w:tr>
      <w:tr w:rsidR="00F240D4" w:rsidRPr="00B44CF9" w14:paraId="1672F988" w14:textId="77777777" w:rsidTr="0068505E">
        <w:tc>
          <w:tcPr>
            <w:tcW w:w="5400" w:type="dxa"/>
            <w:tcBorders>
              <w:bottom w:val="single" w:sz="4" w:space="0" w:color="auto"/>
            </w:tcBorders>
          </w:tcPr>
          <w:p w14:paraId="4FAAC35F" w14:textId="77777777" w:rsidR="00F240D4" w:rsidRPr="00EF7CF9" w:rsidRDefault="00F240D4" w:rsidP="00277537">
            <w:pPr>
              <w:pStyle w:val="ProductList-OfferingBody"/>
              <w:jc w:val="center"/>
            </w:pPr>
            <w:r>
              <w:t>&lt; 99%</w:t>
            </w:r>
          </w:p>
        </w:tc>
        <w:tc>
          <w:tcPr>
            <w:tcW w:w="5400" w:type="dxa"/>
            <w:tcBorders>
              <w:bottom w:val="single" w:sz="4" w:space="0" w:color="auto"/>
            </w:tcBorders>
          </w:tcPr>
          <w:p w14:paraId="6515F55E" w14:textId="77777777" w:rsidR="00F240D4" w:rsidRPr="00EF7CF9" w:rsidRDefault="00F240D4" w:rsidP="00277537">
            <w:pPr>
              <w:pStyle w:val="ProductList-OfferingBody"/>
              <w:jc w:val="center"/>
            </w:pPr>
            <w:r>
              <w:t>25%</w:t>
            </w:r>
          </w:p>
        </w:tc>
      </w:tr>
    </w:tbl>
    <w:p w14:paraId="538081A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F821EC9" w14:textId="577EC80F" w:rsidR="00AA02E4" w:rsidRPr="00EF7CF9" w:rsidRDefault="00AA02E4" w:rsidP="0057139F">
      <w:pPr>
        <w:pStyle w:val="ProductList-Offering2Heading"/>
        <w:keepNext/>
        <w:keepLines/>
        <w:tabs>
          <w:tab w:val="clear" w:pos="360"/>
          <w:tab w:val="clear" w:pos="720"/>
          <w:tab w:val="clear" w:pos="1080"/>
        </w:tabs>
        <w:outlineLvl w:val="2"/>
      </w:pPr>
      <w:bookmarkStart w:id="200" w:name="_Toc239175910"/>
      <w:r>
        <w:t xml:space="preserve">Azure Data </w:t>
      </w:r>
      <w:proofErr w:type="spellStart"/>
      <w:r>
        <w:t>Factory</w:t>
      </w:r>
      <w:bookmarkEnd w:id="200"/>
      <w:proofErr w:type="spellEnd"/>
      <w:r>
        <w:t xml:space="preserve"> </w:t>
      </w:r>
      <w:bookmarkEnd w:id="197"/>
      <w:bookmarkEnd w:id="198"/>
    </w:p>
    <w:p w14:paraId="0DE3C563" w14:textId="77777777" w:rsidR="00AA02E4" w:rsidRPr="00EF7CF9" w:rsidRDefault="00AA02E4" w:rsidP="0057139F">
      <w:pPr>
        <w:pStyle w:val="ProductList-Body"/>
        <w:keepNext/>
        <w:keepLines/>
        <w:rPr>
          <w:b/>
          <w:color w:val="00188F"/>
        </w:rPr>
      </w:pPr>
      <w:r>
        <w:rPr>
          <w:b/>
          <w:color w:val="00188F"/>
        </w:rPr>
        <w:t>Definições Adicionais</w:t>
      </w:r>
      <w:r w:rsidRPr="0057139F">
        <w:rPr>
          <w:b/>
          <w:color w:val="00188F"/>
        </w:rPr>
        <w:t>:</w:t>
      </w:r>
    </w:p>
    <w:p w14:paraId="76181B90" w14:textId="0D7FCAA7" w:rsidR="00AA02E4" w:rsidRDefault="0014772F" w:rsidP="00277537">
      <w:pPr>
        <w:pStyle w:val="ProductList-Body"/>
      </w:pPr>
      <w:r>
        <w:t>“</w:t>
      </w:r>
      <w:r w:rsidR="00AA02E4">
        <w:rPr>
          <w:b/>
          <w:color w:val="00188F"/>
        </w:rPr>
        <w:t>Recursos</w:t>
      </w:r>
      <w:r>
        <w:t>”</w:t>
      </w:r>
      <w:r w:rsidR="00AA02E4">
        <w:t xml:space="preserve"> significa o tempo de execução da integração (incluindo o Azure, SSIS e Tempos de Integração </w:t>
      </w:r>
      <w:proofErr w:type="spellStart"/>
      <w:r w:rsidR="00AA02E4">
        <w:t>auto-hospedados</w:t>
      </w:r>
      <w:proofErr w:type="spellEnd"/>
      <w:r w:rsidR="00AA02E4">
        <w:t xml:space="preserve">), acionadores, pipelines, conjuntos de dados e serviços vinculados criados em um Data </w:t>
      </w:r>
      <w:proofErr w:type="spellStart"/>
      <w:r w:rsidR="00AA02E4">
        <w:t>Factory</w:t>
      </w:r>
      <w:proofErr w:type="spellEnd"/>
      <w:r w:rsidR="00AA02E4">
        <w:t>.</w:t>
      </w:r>
    </w:p>
    <w:p w14:paraId="15E650C9" w14:textId="3892AC59" w:rsidR="00AA02E4" w:rsidRPr="00EF7CF9" w:rsidRDefault="0014772F" w:rsidP="00277537">
      <w:pPr>
        <w:pStyle w:val="ProductList-Body"/>
      </w:pPr>
      <w:r>
        <w:t>“</w:t>
      </w:r>
      <w:r w:rsidR="00AA02E4">
        <w:rPr>
          <w:b/>
          <w:color w:val="00188F"/>
        </w:rPr>
        <w:t>Execução de Atividade</w:t>
      </w:r>
      <w:r>
        <w:t>”</w:t>
      </w:r>
      <w:r w:rsidR="00AA02E4">
        <w:rPr>
          <w:b/>
          <w:color w:val="00188F"/>
        </w:rPr>
        <w:t xml:space="preserve"> </w:t>
      </w:r>
      <w:r w:rsidR="00AA02E4">
        <w:t>significa a execução ou a tentativa de execução de uma atividade</w:t>
      </w:r>
    </w:p>
    <w:p w14:paraId="41EC9AB8" w14:textId="0083EBE7" w:rsidR="00AA02E4" w:rsidRPr="00ED4527" w:rsidRDefault="00EE6E3C" w:rsidP="00277537">
      <w:pPr>
        <w:pStyle w:val="ProductList-Body"/>
        <w:rPr>
          <w:b/>
          <w:bCs/>
          <w:color w:val="00188F"/>
        </w:rPr>
      </w:pPr>
      <w:r>
        <w:rPr>
          <w:b/>
          <w:bCs/>
          <w:color w:val="00188F"/>
        </w:rPr>
        <w:t xml:space="preserve">Cálculo do Tempo de Atividade para Chamadas API do Data </w:t>
      </w:r>
      <w:proofErr w:type="spellStart"/>
      <w:r>
        <w:rPr>
          <w:b/>
          <w:bCs/>
          <w:color w:val="00188F"/>
        </w:rPr>
        <w:t>Factory</w:t>
      </w:r>
      <w:proofErr w:type="spellEnd"/>
    </w:p>
    <w:p w14:paraId="2CF86461" w14:textId="77777777" w:rsidR="00AA02E4" w:rsidRDefault="00AA02E4" w:rsidP="00277537">
      <w:pPr>
        <w:pStyle w:val="ProductList-Body"/>
        <w:rPr>
          <w:b/>
          <w:color w:val="00188F"/>
        </w:rPr>
      </w:pPr>
      <w:r>
        <w:rPr>
          <w:b/>
          <w:color w:val="00188F"/>
        </w:rPr>
        <w:t>Definições Adicionais</w:t>
      </w:r>
      <w:r w:rsidRPr="00B62133">
        <w:rPr>
          <w:b/>
          <w:color w:val="00188F"/>
        </w:rPr>
        <w:t>:</w:t>
      </w:r>
    </w:p>
    <w:p w14:paraId="502FA76B" w14:textId="5CFEBB1F" w:rsidR="00AA02E4" w:rsidRDefault="0014772F" w:rsidP="00277537">
      <w:pPr>
        <w:pStyle w:val="ProductList-Body"/>
      </w:pPr>
      <w:r>
        <w:t>“</w:t>
      </w:r>
      <w:r w:rsidR="00AA02E4">
        <w:rPr>
          <w:b/>
          <w:color w:val="00188F"/>
        </w:rPr>
        <w:t>Total de Solicitações</w:t>
      </w:r>
      <w:r>
        <w:t>”</w:t>
      </w:r>
      <w:r w:rsidR="00AA02E4">
        <w:t xml:space="preserve"> é o conjunto de todas as solicitações, que não sejam as Solicitações Excluídas, para executar as operações em comparação aos Recursos em uma determinada assinatura do Microsoft Azure durante um Período Aplicável.</w:t>
      </w:r>
    </w:p>
    <w:p w14:paraId="4F3686F7" w14:textId="270CF6CD" w:rsidR="00AA02E4" w:rsidRPr="005526CC" w:rsidRDefault="0014772F" w:rsidP="00277537">
      <w:pPr>
        <w:pStyle w:val="ProductList-Body"/>
        <w:rPr>
          <w:spacing w:val="-3"/>
        </w:rPr>
      </w:pPr>
      <w:r>
        <w:rPr>
          <w:spacing w:val="-3"/>
        </w:rPr>
        <w:t>“</w:t>
      </w:r>
      <w:r w:rsidR="00AA02E4" w:rsidRPr="005526CC">
        <w:rPr>
          <w:b/>
          <w:color w:val="00188F"/>
          <w:spacing w:val="-3"/>
        </w:rPr>
        <w:t>Solicitações Excluídas</w:t>
      </w:r>
      <w:r>
        <w:rPr>
          <w:spacing w:val="-3"/>
        </w:rPr>
        <w:t>”</w:t>
      </w:r>
      <w:r w:rsidR="00AA02E4" w:rsidRPr="005526CC">
        <w:rPr>
          <w:spacing w:val="-3"/>
        </w:rPr>
        <w:t xml:space="preserve"> é o conjunto de solicitações que resultam em um código de status HTTP 4xx, desde que não seja um código de status HTTP 408. </w:t>
      </w:r>
    </w:p>
    <w:p w14:paraId="79E49C6D" w14:textId="35A64745" w:rsidR="00AA02E4" w:rsidRDefault="0014772F" w:rsidP="00277537">
      <w:pPr>
        <w:pStyle w:val="ProductList-Body"/>
      </w:pPr>
      <w:r>
        <w:t>“</w:t>
      </w:r>
      <w:r w:rsidR="00AA02E4">
        <w:rPr>
          <w:b/>
          <w:color w:val="00188F"/>
        </w:rPr>
        <w:t>Solicitações com Falha</w:t>
      </w:r>
      <w:r>
        <w:t>”</w:t>
      </w:r>
      <w:r w:rsidR="00AA02E4">
        <w:t xml:space="preserve"> é o conjunto de todas as solicitações do Total de Solicitações que retornam um Código de Erro ou um código de status HTTP 408 ou que não retornam um Código de Êxito em dois minutos. </w:t>
      </w:r>
    </w:p>
    <w:p w14:paraId="5251F49D" w14:textId="77777777" w:rsidR="00AA02E4" w:rsidRPr="005526CC" w:rsidRDefault="00AA02E4" w:rsidP="00277537">
      <w:pPr>
        <w:pStyle w:val="ProductList-Body"/>
        <w:rPr>
          <w:sz w:val="16"/>
        </w:rPr>
      </w:pPr>
    </w:p>
    <w:p w14:paraId="2D21FDFB" w14:textId="3F27BFC8" w:rsidR="00AA02E4" w:rsidRDefault="00AA02E4" w:rsidP="00277537">
      <w:pPr>
        <w:pStyle w:val="ProductList-Body"/>
      </w:pPr>
      <w:r>
        <w:t xml:space="preserve">A </w:t>
      </w:r>
      <w:r w:rsidR="0014772F">
        <w:t>“</w:t>
      </w:r>
      <w:r>
        <w:rPr>
          <w:b/>
          <w:color w:val="00188F"/>
        </w:rPr>
        <w:t>Porcentagem de Tempo de Atividade</w:t>
      </w:r>
      <w:r w:rsidR="0014772F">
        <w:t>”</w:t>
      </w:r>
      <w:r>
        <w:t xml:space="preserve"> das chamadas de API feitas para os Serviços Data </w:t>
      </w:r>
      <w:proofErr w:type="spellStart"/>
      <w:r>
        <w:t>Factory</w:t>
      </w:r>
      <w:proofErr w:type="spellEnd"/>
      <w:r>
        <w:t xml:space="preserve"> é calculada como o Total de Solicitações menos as Solicitações com Falha dividido pelo Total de Solicitações para uma determinada assinatura do Microsoft Azure durante um Período Aplicável. </w:t>
      </w:r>
    </w:p>
    <w:p w14:paraId="0C1962F3" w14:textId="5EA7870E" w:rsidR="00AA02E4" w:rsidRPr="00EF7CF9" w:rsidRDefault="00AC48A7" w:rsidP="00277537">
      <w:pPr>
        <w:pStyle w:val="ProductList-Body"/>
      </w:pPr>
      <w:r>
        <w:t>A Porcentagem de Tempo de Atividade é representada pela seguinte fórmula:</w:t>
      </w:r>
    </w:p>
    <w:p w14:paraId="20D98153" w14:textId="24439D07" w:rsidR="00AA02E4" w:rsidRPr="00EF7CF9" w:rsidRDefault="005526CC" w:rsidP="00A870BE">
      <w:pPr>
        <w:spacing w:before="120" w:after="120" w:line="240" w:lineRule="auto"/>
        <w:rPr>
          <w:rFonts w:ascii="Cambria Math" w:hAnsi="Cambria Math" w:cs="Tahoma"/>
          <w:i/>
          <w:color w:val="000000" w:themeColor="text1"/>
          <w:sz w:val="18"/>
          <w:szCs w:val="18"/>
        </w:rPr>
      </w:pPr>
      <m:oMathPara>
        <m:oMath>
          <m:r>
            <w:rPr>
              <w:rFonts w:ascii="Cambria Math" w:hAnsi="Cambria Math" w:cs="Tahoma"/>
              <w:sz w:val="18"/>
              <w:szCs w:val="18"/>
            </w:rPr>
            <m:t>% de Tempo de Atividade Mensal=</m:t>
          </m:r>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Solicitações – Solicitações com Falha)</m:t>
              </m:r>
            </m:num>
            <m:den>
              <m:r>
                <m:rPr>
                  <m:nor/>
                </m:rPr>
                <w:rPr>
                  <w:rFonts w:ascii="Cambria Math" w:hAnsi="Cambria Math" w:cs="Tahoma"/>
                  <w:i/>
                  <w:iCs/>
                  <w:color w:val="000000" w:themeColor="text1"/>
                  <w:sz w:val="18"/>
                  <w:szCs w:val="18"/>
                </w:rPr>
                <m:t>Total de Solicitações</m:t>
              </m:r>
            </m:den>
          </m:f>
        </m:oMath>
      </m:oMathPara>
    </w:p>
    <w:p w14:paraId="534303A0" w14:textId="77777777" w:rsidR="00AA02E4" w:rsidRPr="007176D4" w:rsidRDefault="00AA02E4" w:rsidP="00277537">
      <w:pPr>
        <w:pStyle w:val="ProductList-Body"/>
        <w:rPr>
          <w:b/>
          <w:color w:val="00188F"/>
        </w:rPr>
      </w:pPr>
      <w:r w:rsidRPr="007176D4">
        <w:rPr>
          <w:b/>
          <w:color w:val="00188F"/>
        </w:rPr>
        <w:t xml:space="preserve">Os seguintes Créditos de Serviço são aplicáveis ao uso que o Cliente faz das chamadas de API no Serviço Data </w:t>
      </w:r>
      <w:proofErr w:type="spellStart"/>
      <w:r w:rsidRPr="007176D4">
        <w:rPr>
          <w:b/>
          <w:color w:val="00188F"/>
        </w:rPr>
        <w:t>Factory</w:t>
      </w:r>
      <w:proofErr w:type="spellEnd"/>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68505E">
        <w:trPr>
          <w:tblHeader/>
        </w:trPr>
        <w:tc>
          <w:tcPr>
            <w:tcW w:w="5400" w:type="dxa"/>
            <w:shd w:val="clear" w:color="auto" w:fill="0072C6"/>
          </w:tcPr>
          <w:p w14:paraId="4CEEECFD" w14:textId="5BF51D05" w:rsidR="00AA02E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50673EA" w14:textId="77777777" w:rsidR="00AA02E4" w:rsidRPr="00EF7CF9" w:rsidRDefault="00AA02E4" w:rsidP="00277537">
            <w:pPr>
              <w:pStyle w:val="ProductList-OfferingBody"/>
              <w:jc w:val="center"/>
              <w:rPr>
                <w:color w:val="FFFFFF" w:themeColor="background1"/>
              </w:rPr>
            </w:pPr>
            <w:r>
              <w:rPr>
                <w:color w:val="FFFFFF" w:themeColor="background1"/>
              </w:rPr>
              <w:t>Crédito de Serviço</w:t>
            </w:r>
          </w:p>
        </w:tc>
      </w:tr>
      <w:tr w:rsidR="00AA02E4" w:rsidRPr="00B44CF9" w14:paraId="18C3EE26" w14:textId="77777777" w:rsidTr="0068505E">
        <w:tc>
          <w:tcPr>
            <w:tcW w:w="5400" w:type="dxa"/>
          </w:tcPr>
          <w:p w14:paraId="150A3FE7" w14:textId="77777777" w:rsidR="00AA02E4" w:rsidRPr="00EF7CF9" w:rsidRDefault="00AA02E4" w:rsidP="00277537">
            <w:pPr>
              <w:pStyle w:val="ProductList-OfferingBody"/>
              <w:jc w:val="center"/>
            </w:pPr>
            <w:r>
              <w:t>&lt; 99,9%</w:t>
            </w:r>
          </w:p>
        </w:tc>
        <w:tc>
          <w:tcPr>
            <w:tcW w:w="5400" w:type="dxa"/>
          </w:tcPr>
          <w:p w14:paraId="45423A50" w14:textId="77777777" w:rsidR="00AA02E4" w:rsidRPr="00EF7CF9" w:rsidRDefault="00AA02E4" w:rsidP="00277537">
            <w:pPr>
              <w:pStyle w:val="ProductList-OfferingBody"/>
              <w:jc w:val="center"/>
            </w:pPr>
            <w:r>
              <w:t>10%</w:t>
            </w:r>
          </w:p>
        </w:tc>
      </w:tr>
      <w:tr w:rsidR="00AA02E4" w:rsidRPr="00B44CF9" w14:paraId="11382E4F" w14:textId="77777777" w:rsidTr="0068505E">
        <w:tc>
          <w:tcPr>
            <w:tcW w:w="5400" w:type="dxa"/>
          </w:tcPr>
          <w:p w14:paraId="2F93EE8A" w14:textId="77777777" w:rsidR="00AA02E4" w:rsidRPr="00EF7CF9" w:rsidRDefault="00AA02E4" w:rsidP="00277537">
            <w:pPr>
              <w:pStyle w:val="ProductList-OfferingBody"/>
              <w:jc w:val="center"/>
            </w:pPr>
            <w:r>
              <w:t>&lt; 99%</w:t>
            </w:r>
          </w:p>
        </w:tc>
        <w:tc>
          <w:tcPr>
            <w:tcW w:w="5400" w:type="dxa"/>
          </w:tcPr>
          <w:p w14:paraId="5932E997" w14:textId="77777777" w:rsidR="00AA02E4" w:rsidRPr="00EF7CF9" w:rsidRDefault="00AA02E4" w:rsidP="00277537">
            <w:pPr>
              <w:pStyle w:val="ProductList-OfferingBody"/>
              <w:jc w:val="center"/>
            </w:pPr>
            <w:r>
              <w:t>25%</w:t>
            </w:r>
          </w:p>
        </w:tc>
      </w:tr>
    </w:tbl>
    <w:p w14:paraId="7FE0019D" w14:textId="65672919" w:rsidR="00AA02E4" w:rsidRPr="00ED4527" w:rsidRDefault="00EE6E3C" w:rsidP="00277537">
      <w:pPr>
        <w:pStyle w:val="ProductList-Body"/>
        <w:keepNext/>
        <w:spacing w:before="240"/>
        <w:rPr>
          <w:b/>
          <w:bCs/>
          <w:color w:val="00188F"/>
        </w:rPr>
      </w:pPr>
      <w:r>
        <w:rPr>
          <w:b/>
          <w:bCs/>
          <w:color w:val="00188F"/>
        </w:rPr>
        <w:lastRenderedPageBreak/>
        <w:t xml:space="preserve">Cálculo do Tempo de Atividade para Execuções de Atividade do Data </w:t>
      </w:r>
      <w:proofErr w:type="spellStart"/>
      <w:r>
        <w:rPr>
          <w:b/>
          <w:bCs/>
          <w:color w:val="00188F"/>
        </w:rPr>
        <w:t>Factory</w:t>
      </w:r>
      <w:proofErr w:type="spellEnd"/>
    </w:p>
    <w:p w14:paraId="4FAAD9F9" w14:textId="77777777" w:rsidR="00AA02E4" w:rsidRPr="00AA02E4" w:rsidRDefault="00AA02E4" w:rsidP="00277537">
      <w:pPr>
        <w:pStyle w:val="ProductList-Body"/>
        <w:keepNext/>
        <w:rPr>
          <w:b/>
          <w:bCs/>
          <w:color w:val="00188F"/>
        </w:rPr>
      </w:pPr>
      <w:r>
        <w:rPr>
          <w:b/>
          <w:bCs/>
          <w:color w:val="00188F"/>
        </w:rPr>
        <w:t>Definições Adicionais:</w:t>
      </w:r>
    </w:p>
    <w:p w14:paraId="6878FBB3" w14:textId="424BEF3E" w:rsidR="00AA02E4" w:rsidRPr="00EF7CF9" w:rsidRDefault="0014772F" w:rsidP="00277537">
      <w:pPr>
        <w:pStyle w:val="ProductList-Body"/>
      </w:pPr>
      <w:r>
        <w:t>“</w:t>
      </w:r>
      <w:r w:rsidR="00AA02E4">
        <w:rPr>
          <w:b/>
          <w:color w:val="00188F"/>
        </w:rPr>
        <w:t>Total de Execuções de Atividade</w:t>
      </w:r>
      <w:r>
        <w:t>”</w:t>
      </w:r>
      <w:r w:rsidR="00AA02E4">
        <w:rPr>
          <w:b/>
          <w:color w:val="00188F"/>
        </w:rPr>
        <w:t xml:space="preserve"> </w:t>
      </w:r>
      <w:r w:rsidR="00AA02E4">
        <w:rPr>
          <w:rFonts w:cs="Tahoma"/>
        </w:rPr>
        <w:t xml:space="preserve">é o número total de tentativas de Execuções de Atividade para uma determinada assinatura do Microsoft Azure durante um Período Aplicável. </w:t>
      </w:r>
    </w:p>
    <w:p w14:paraId="045CDE7E" w14:textId="2955FF0C" w:rsidR="00AA02E4" w:rsidRPr="00EF7CF9" w:rsidRDefault="0014772F" w:rsidP="00277537">
      <w:pPr>
        <w:pStyle w:val="ProductList-Body"/>
      </w:pPr>
      <w:r>
        <w:t>“</w:t>
      </w:r>
      <w:r w:rsidR="00AA02E4">
        <w:rPr>
          <w:b/>
          <w:color w:val="00188F"/>
        </w:rPr>
        <w:t>Execuções de Atividade Com Atraso</w:t>
      </w:r>
      <w:r>
        <w:t>”</w:t>
      </w:r>
      <w:r w:rsidR="00AA02E4">
        <w:t xml:space="preserve"> é o número total de tentativas de Execuções de Atividade no qual uma atividade falhou ao iniciar a execução em 4 (quatro) minutos após o tempo no qual ela foi programada para execução e até que todas as dependências que são pré-requisitos para execução tenham sido atendidas.</w:t>
      </w:r>
    </w:p>
    <w:p w14:paraId="79D040CA" w14:textId="77777777" w:rsidR="00AA02E4" w:rsidRPr="00EF7CF9" w:rsidRDefault="00AA02E4" w:rsidP="00277537">
      <w:pPr>
        <w:pStyle w:val="ProductList-Body"/>
      </w:pPr>
    </w:p>
    <w:p w14:paraId="45528E5A" w14:textId="49E2341A" w:rsidR="00AA02E4" w:rsidRPr="005526CC" w:rsidRDefault="00AA02E4" w:rsidP="00277537">
      <w:pPr>
        <w:pStyle w:val="ProductList-Body"/>
        <w:rPr>
          <w:color w:val="000000" w:themeColor="text1"/>
          <w:spacing w:val="-3"/>
        </w:rPr>
      </w:pPr>
      <w:r w:rsidRPr="005526CC">
        <w:rPr>
          <w:spacing w:val="-3"/>
        </w:rPr>
        <w:t xml:space="preserve">A </w:t>
      </w:r>
      <w:r w:rsidR="0014772F">
        <w:rPr>
          <w:spacing w:val="-3"/>
        </w:rPr>
        <w:t>“</w:t>
      </w:r>
      <w:r w:rsidRPr="005526CC">
        <w:rPr>
          <w:b/>
          <w:color w:val="00188F"/>
          <w:spacing w:val="-3"/>
        </w:rPr>
        <w:t>Porcentagem de Tempo de Atividade</w:t>
      </w:r>
      <w:r w:rsidR="0014772F">
        <w:rPr>
          <w:spacing w:val="-3"/>
        </w:rPr>
        <w:t>”</w:t>
      </w:r>
      <w:r w:rsidRPr="005526CC">
        <w:rPr>
          <w:spacing w:val="-3"/>
        </w:rPr>
        <w:t xml:space="preserve"> </w:t>
      </w:r>
      <w:r w:rsidRPr="005526CC">
        <w:rPr>
          <w:color w:val="000000" w:themeColor="text1"/>
          <w:spacing w:val="-3"/>
        </w:rPr>
        <w:t xml:space="preserve">do Serviço Data </w:t>
      </w:r>
      <w:proofErr w:type="spellStart"/>
      <w:r w:rsidRPr="005526CC">
        <w:rPr>
          <w:color w:val="000000" w:themeColor="text1"/>
          <w:spacing w:val="-3"/>
        </w:rPr>
        <w:t>Factory</w:t>
      </w:r>
      <w:proofErr w:type="spellEnd"/>
      <w:r w:rsidRPr="005526CC">
        <w:rPr>
          <w:color w:val="000000" w:themeColor="text1"/>
          <w:spacing w:val="-3"/>
        </w:rPr>
        <w:t xml:space="preserve"> é calculada como o Total de Execuções de Atividade menos as Execuções de Atividade com Atraso dividido pelo Total de Execuções de Atividade para uma determinada assinatura do Microsoft Azure durante um Período Aplicável.</w:t>
      </w:r>
    </w:p>
    <w:p w14:paraId="0B2BEE09" w14:textId="0B818B97" w:rsidR="00AA02E4" w:rsidRPr="00EF7CF9" w:rsidRDefault="00AA02E4" w:rsidP="00277537">
      <w:pPr>
        <w:pStyle w:val="ProductList-Body"/>
      </w:pPr>
      <w:r>
        <w:t>A Porcentagem de Tempo de Atividade é calculada usando-se a seguinte fórmula:</w:t>
      </w:r>
    </w:p>
    <w:p w14:paraId="4DA9AF41" w14:textId="01E7B62D" w:rsidR="00AA02E4" w:rsidRPr="00EF7CF9" w:rsidRDefault="00000000" w:rsidP="00A870B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Execuções de Atividade - Execuções de Atividade Com Atraso</m:t>
              </m:r>
            </m:num>
            <m:den>
              <m:r>
                <m:rPr>
                  <m:nor/>
                </m:rPr>
                <w:rPr>
                  <w:rFonts w:ascii="Cambria Math" w:hAnsi="Cambria Math" w:cs="Tahoma"/>
                  <w:i/>
                  <w:iCs/>
                  <w:color w:val="000000" w:themeColor="text1"/>
                  <w:sz w:val="18"/>
                  <w:szCs w:val="18"/>
                </w:rPr>
                <m:t>Total de Execuções de Atividade</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277537">
      <w:pPr>
        <w:pStyle w:val="ProductList-Body"/>
      </w:pPr>
      <w:r>
        <w:rPr>
          <w:b/>
          <w:color w:val="00188F"/>
        </w:rPr>
        <w:t xml:space="preserve">Os seguintes Níveis de Serviço e Créditos de Serviço são aplicáveis às Execuções de Atividade do Cliente no Serviço Data </w:t>
      </w:r>
      <w:proofErr w:type="spellStart"/>
      <w:r>
        <w:rPr>
          <w:b/>
          <w:color w:val="00188F"/>
        </w:rPr>
        <w:t>Factory</w:t>
      </w:r>
      <w:proofErr w:type="spellEnd"/>
      <w:r>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68505E">
        <w:trPr>
          <w:tblHeader/>
        </w:trPr>
        <w:tc>
          <w:tcPr>
            <w:tcW w:w="5400" w:type="dxa"/>
            <w:shd w:val="clear" w:color="auto" w:fill="0072C6"/>
          </w:tcPr>
          <w:p w14:paraId="1D8C5CEE" w14:textId="195157CF" w:rsidR="00AA02E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CD5C5F8" w14:textId="77777777" w:rsidR="00AA02E4" w:rsidRPr="00EF7CF9" w:rsidRDefault="00AA02E4" w:rsidP="00277537">
            <w:pPr>
              <w:pStyle w:val="ProductList-OfferingBody"/>
              <w:jc w:val="center"/>
              <w:rPr>
                <w:color w:val="FFFFFF" w:themeColor="background1"/>
              </w:rPr>
            </w:pPr>
            <w:r>
              <w:rPr>
                <w:color w:val="FFFFFF" w:themeColor="background1"/>
              </w:rPr>
              <w:t>Crédito de Serviço</w:t>
            </w:r>
          </w:p>
        </w:tc>
      </w:tr>
      <w:tr w:rsidR="00AA02E4" w:rsidRPr="00B44CF9" w14:paraId="0A555355" w14:textId="77777777" w:rsidTr="0068505E">
        <w:tc>
          <w:tcPr>
            <w:tcW w:w="5400" w:type="dxa"/>
            <w:tcBorders>
              <w:bottom w:val="single" w:sz="4" w:space="0" w:color="000000" w:themeColor="text1"/>
            </w:tcBorders>
          </w:tcPr>
          <w:p w14:paraId="68B4D667" w14:textId="77777777" w:rsidR="00AA02E4" w:rsidRPr="00EF7CF9" w:rsidRDefault="00AA02E4" w:rsidP="00277537">
            <w:pPr>
              <w:pStyle w:val="ProductList-OfferingBody"/>
              <w:jc w:val="center"/>
            </w:pPr>
            <w:r>
              <w:t>&lt; 99,9%</w:t>
            </w:r>
          </w:p>
        </w:tc>
        <w:tc>
          <w:tcPr>
            <w:tcW w:w="5400" w:type="dxa"/>
            <w:tcBorders>
              <w:bottom w:val="single" w:sz="4" w:space="0" w:color="000000" w:themeColor="text1"/>
            </w:tcBorders>
          </w:tcPr>
          <w:p w14:paraId="7C920EF9" w14:textId="77777777" w:rsidR="00AA02E4" w:rsidRPr="00EF7CF9" w:rsidRDefault="00AA02E4" w:rsidP="00277537">
            <w:pPr>
              <w:pStyle w:val="ProductList-OfferingBody"/>
              <w:jc w:val="center"/>
            </w:pPr>
            <w:r>
              <w:t>10%</w:t>
            </w:r>
          </w:p>
        </w:tc>
      </w:tr>
      <w:tr w:rsidR="00AA02E4" w:rsidRPr="00B44CF9" w14:paraId="66B4DA7A" w14:textId="77777777" w:rsidTr="0068505E">
        <w:tc>
          <w:tcPr>
            <w:tcW w:w="5400" w:type="dxa"/>
            <w:tcBorders>
              <w:bottom w:val="single" w:sz="4" w:space="0" w:color="auto"/>
            </w:tcBorders>
          </w:tcPr>
          <w:p w14:paraId="066A9483" w14:textId="77777777" w:rsidR="00AA02E4" w:rsidRPr="00EF7CF9" w:rsidRDefault="00AA02E4" w:rsidP="00277537">
            <w:pPr>
              <w:pStyle w:val="ProductList-OfferingBody"/>
              <w:jc w:val="center"/>
            </w:pPr>
            <w:r>
              <w:t>&lt; 99%</w:t>
            </w:r>
          </w:p>
        </w:tc>
        <w:tc>
          <w:tcPr>
            <w:tcW w:w="5400" w:type="dxa"/>
            <w:tcBorders>
              <w:bottom w:val="single" w:sz="4" w:space="0" w:color="auto"/>
            </w:tcBorders>
          </w:tcPr>
          <w:p w14:paraId="41D014A5" w14:textId="77777777" w:rsidR="00AA02E4" w:rsidRPr="00EF7CF9" w:rsidRDefault="00AA02E4" w:rsidP="00277537">
            <w:pPr>
              <w:pStyle w:val="ProductList-OfferingBody"/>
              <w:jc w:val="center"/>
            </w:pPr>
            <w:r>
              <w:t>25%</w:t>
            </w:r>
          </w:p>
        </w:tc>
      </w:tr>
    </w:tbl>
    <w:bookmarkStart w:id="201" w:name="_Toc52348951"/>
    <w:bookmarkStart w:id="202" w:name="_Toc457821549"/>
    <w:p w14:paraId="21AA471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53F84F8" w14:textId="2A9E744D" w:rsidR="00AA02E4" w:rsidRPr="00EF7CF9" w:rsidRDefault="00AA02E4" w:rsidP="00277537">
      <w:pPr>
        <w:pStyle w:val="ProductList-Offering2Heading"/>
        <w:keepNext/>
        <w:tabs>
          <w:tab w:val="clear" w:pos="360"/>
          <w:tab w:val="clear" w:pos="720"/>
          <w:tab w:val="clear" w:pos="1080"/>
        </w:tabs>
        <w:outlineLvl w:val="2"/>
      </w:pPr>
      <w:bookmarkStart w:id="203" w:name="_Toc239175911"/>
      <w:r>
        <w:t xml:space="preserve">Data Lake </w:t>
      </w:r>
      <w:proofErr w:type="spellStart"/>
      <w:r>
        <w:t>Analytics</w:t>
      </w:r>
      <w:bookmarkEnd w:id="201"/>
      <w:bookmarkEnd w:id="203"/>
      <w:proofErr w:type="spellEnd"/>
    </w:p>
    <w:p w14:paraId="50DCF9CE" w14:textId="77777777" w:rsidR="00AA02E4" w:rsidRPr="00EF7CF9" w:rsidRDefault="00AA02E4" w:rsidP="00277537">
      <w:pPr>
        <w:pStyle w:val="ProductList-Body"/>
        <w:keepNext/>
        <w:rPr>
          <w:b/>
          <w:color w:val="00188F"/>
        </w:rPr>
      </w:pPr>
      <w:r>
        <w:rPr>
          <w:b/>
          <w:color w:val="00188F"/>
        </w:rPr>
        <w:t>Definições Adicionais</w:t>
      </w:r>
      <w:r w:rsidRPr="0028007E">
        <w:rPr>
          <w:b/>
          <w:color w:val="00188F"/>
        </w:rPr>
        <w:t>:</w:t>
      </w:r>
    </w:p>
    <w:p w14:paraId="48683A43" w14:textId="3CFBA861" w:rsidR="00AA02E4" w:rsidRPr="00EF7CF9" w:rsidRDefault="0014772F" w:rsidP="00277537">
      <w:pPr>
        <w:pStyle w:val="ProductList-Body"/>
      </w:pPr>
      <w:r>
        <w:t>“</w:t>
      </w:r>
      <w:r w:rsidR="00AA02E4">
        <w:rPr>
          <w:b/>
          <w:color w:val="00188F"/>
        </w:rPr>
        <w:t>Total de Operações</w:t>
      </w:r>
      <w:r>
        <w:t>”</w:t>
      </w:r>
      <w:r w:rsidR="00AA02E4">
        <w:t xml:space="preserve"> é o número total de tentativas de operações autenticadas feitas em um intervalo de uma hora em todas as contas do Data Lake </w:t>
      </w:r>
      <w:proofErr w:type="spellStart"/>
      <w:r w:rsidR="00AA02E4">
        <w:t>Analytics</w:t>
      </w:r>
      <w:proofErr w:type="spellEnd"/>
      <w:r w:rsidR="00AA02E4">
        <w:t xml:space="preserve"> em uma determinada assinatura do Azure durante um Período Aplicável. </w:t>
      </w:r>
    </w:p>
    <w:p w14:paraId="619001CB" w14:textId="09762E64" w:rsidR="00AA02E4" w:rsidRPr="00B32E8E" w:rsidRDefault="0014772F" w:rsidP="00277537">
      <w:pPr>
        <w:spacing w:after="0" w:line="240" w:lineRule="auto"/>
        <w:rPr>
          <w:rFonts w:ascii="Calibri" w:eastAsia="Calibri" w:hAnsi="Calibri" w:cs="Calibri"/>
          <w:sz w:val="18"/>
          <w:szCs w:val="18"/>
        </w:rPr>
      </w:pPr>
      <w:r>
        <w:rPr>
          <w:sz w:val="18"/>
          <w:szCs w:val="18"/>
        </w:rPr>
        <w:t>“</w:t>
      </w:r>
      <w:r w:rsidR="00AA02E4">
        <w:rPr>
          <w:b/>
          <w:color w:val="00188F"/>
          <w:sz w:val="18"/>
          <w:szCs w:val="18"/>
        </w:rPr>
        <w:t>Operações com Falha</w:t>
      </w:r>
      <w:r>
        <w:rPr>
          <w:sz w:val="18"/>
          <w:szCs w:val="18"/>
        </w:rPr>
        <w:t>”</w:t>
      </w:r>
      <w:r w:rsidR="00AA02E4">
        <w:rPr>
          <w:sz w:val="18"/>
          <w:szCs w:val="18"/>
        </w:rPr>
        <w:t xml:space="preserve"> é o conjunto de todas as operações do Total de Solicitações que geram um Código de Erro ou um Código de Êxito em até cinco minutos para a criação e a exclusão da conta e 25 segundos para todas as outras operações com dois segundos adicionais por MB para operações com carga</w:t>
      </w:r>
      <w:r w:rsidR="00AA02E4">
        <w:rPr>
          <w:rFonts w:ascii="Calibri" w:eastAsia="Calibri" w:hAnsi="Calibri" w:cs="Calibri"/>
          <w:sz w:val="18"/>
          <w:szCs w:val="18"/>
        </w:rPr>
        <w:t>.</w:t>
      </w:r>
    </w:p>
    <w:p w14:paraId="6CA1A056" w14:textId="4BF9FCAC" w:rsidR="00AA02E4" w:rsidRPr="00EF7CF9" w:rsidRDefault="0014772F" w:rsidP="00277537">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AA02E4">
        <w:rPr>
          <w:rFonts w:asciiTheme="minorHAnsi" w:eastAsiaTheme="minorHAnsi" w:hAnsiTheme="minorHAnsi" w:cstheme="minorBidi"/>
          <w:b/>
          <w:color w:val="00188F"/>
          <w:sz w:val="18"/>
          <w:szCs w:val="22"/>
        </w:rPr>
        <w:t>Taxa de Erros</w:t>
      </w:r>
      <w:r>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é o número total de Operações com Falha dividido pelo Total de Operações durante um determinado intervalo de uma hora. Se</w:t>
      </w:r>
      <w:r w:rsidR="005170DD">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o</w:t>
      </w:r>
      <w:r w:rsidR="005170DD">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Total de Operações em um intervalo de uma hora for zero, a Taxa de Erros desse intervalo será 0%.</w:t>
      </w:r>
    </w:p>
    <w:p w14:paraId="456F89ED" w14:textId="793C232D" w:rsidR="00AA02E4" w:rsidRPr="00EF7CF9" w:rsidRDefault="00AC48A7" w:rsidP="00277537">
      <w:pPr>
        <w:pStyle w:val="ProductList-Body"/>
      </w:pPr>
      <w:r>
        <w:rPr>
          <w:b/>
          <w:color w:val="00188F"/>
        </w:rPr>
        <w:t>Porcentagem de Tempo de Atividade</w:t>
      </w:r>
      <w:r w:rsidRPr="00BF6CB6">
        <w:rPr>
          <w:b/>
          <w:color w:val="00188F"/>
        </w:rPr>
        <w:t xml:space="preserve">: </w:t>
      </w:r>
      <w:r>
        <w:t>A Porcentagem de Tempo de Atividade é calculada usando-se a seguinte fórmula:</w:t>
      </w:r>
    </w:p>
    <w:p w14:paraId="3F9B2817" w14:textId="2D8DA77E" w:rsidR="00AA02E4" w:rsidRPr="00EF7CF9" w:rsidRDefault="005526CC" w:rsidP="0016069A">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m:t>
          </m:r>
          <m:r>
            <w:rPr>
              <w:rFonts w:ascii="Cambria Math" w:hAnsi="Cambria Math" w:cs="Calibri"/>
              <w:sz w:val="18"/>
              <w:szCs w:val="18"/>
            </w:rPr>
            <m:t>-</m:t>
          </m:r>
          <m:r>
            <m:rPr>
              <m:nor/>
            </m:rPr>
            <w:rPr>
              <w:rFonts w:ascii="Cambria Math" w:hAnsi="Cambria Math" w:cs="Tahoma"/>
              <w:i/>
              <w:sz w:val="18"/>
              <w:szCs w:val="18"/>
            </w:rPr>
            <m:t>Taxa Média de Erros</m:t>
          </m:r>
        </m:oMath>
      </m:oMathPara>
    </w:p>
    <w:p w14:paraId="3E5DCAAE" w14:textId="77777777" w:rsidR="00AA02E4" w:rsidRPr="00EF7CF9" w:rsidRDefault="00AA02E4" w:rsidP="00277537">
      <w:pPr>
        <w:pStyle w:val="ProductList-Body"/>
      </w:pPr>
      <w:r>
        <w:rPr>
          <w:b/>
          <w:color w:val="00188F"/>
        </w:rPr>
        <w:t>Crédito de Serviço</w:t>
      </w:r>
      <w:r w:rsidRPr="00E764B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68505E">
        <w:trPr>
          <w:tblHeader/>
        </w:trPr>
        <w:tc>
          <w:tcPr>
            <w:tcW w:w="5400" w:type="dxa"/>
            <w:shd w:val="clear" w:color="auto" w:fill="0072C6"/>
          </w:tcPr>
          <w:p w14:paraId="2F354443" w14:textId="131E5F13" w:rsidR="00AA02E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9888A05" w14:textId="77777777" w:rsidR="00AA02E4" w:rsidRPr="00EF7CF9" w:rsidRDefault="00AA02E4" w:rsidP="00277537">
            <w:pPr>
              <w:pStyle w:val="ProductList-OfferingBody"/>
              <w:jc w:val="center"/>
              <w:rPr>
                <w:color w:val="FFFFFF" w:themeColor="background1"/>
              </w:rPr>
            </w:pPr>
            <w:r>
              <w:rPr>
                <w:color w:val="FFFFFF" w:themeColor="background1"/>
              </w:rPr>
              <w:t>Crédito de Serviço</w:t>
            </w:r>
          </w:p>
        </w:tc>
      </w:tr>
      <w:tr w:rsidR="00AA02E4" w:rsidRPr="00B44CF9" w14:paraId="06140D84" w14:textId="77777777" w:rsidTr="0068505E">
        <w:tc>
          <w:tcPr>
            <w:tcW w:w="5400" w:type="dxa"/>
          </w:tcPr>
          <w:p w14:paraId="50C3D1A8" w14:textId="77777777" w:rsidR="00AA02E4" w:rsidRPr="00EF7CF9" w:rsidRDefault="00AA02E4" w:rsidP="00277537">
            <w:pPr>
              <w:pStyle w:val="ProductList-OfferingBody"/>
              <w:jc w:val="center"/>
            </w:pPr>
            <w:r>
              <w:t>&lt; 99,9%</w:t>
            </w:r>
          </w:p>
        </w:tc>
        <w:tc>
          <w:tcPr>
            <w:tcW w:w="5400" w:type="dxa"/>
          </w:tcPr>
          <w:p w14:paraId="034EEE2E" w14:textId="77777777" w:rsidR="00AA02E4" w:rsidRPr="00EF7CF9" w:rsidRDefault="00AA02E4" w:rsidP="00277537">
            <w:pPr>
              <w:pStyle w:val="ProductList-OfferingBody"/>
              <w:jc w:val="center"/>
            </w:pPr>
            <w:r>
              <w:t>10%</w:t>
            </w:r>
          </w:p>
        </w:tc>
      </w:tr>
      <w:tr w:rsidR="00AA02E4" w:rsidRPr="00B44CF9" w14:paraId="76FA4CFF" w14:textId="77777777" w:rsidTr="0068505E">
        <w:tc>
          <w:tcPr>
            <w:tcW w:w="5400" w:type="dxa"/>
          </w:tcPr>
          <w:p w14:paraId="4A573A46" w14:textId="77777777" w:rsidR="00AA02E4" w:rsidRPr="00EF7CF9" w:rsidRDefault="00AA02E4" w:rsidP="00277537">
            <w:pPr>
              <w:pStyle w:val="ProductList-OfferingBody"/>
              <w:jc w:val="center"/>
            </w:pPr>
            <w:r>
              <w:t>&lt; 99%</w:t>
            </w:r>
          </w:p>
        </w:tc>
        <w:tc>
          <w:tcPr>
            <w:tcW w:w="5400" w:type="dxa"/>
          </w:tcPr>
          <w:p w14:paraId="0F637E8B" w14:textId="77777777" w:rsidR="00AA02E4" w:rsidRPr="00EF7CF9" w:rsidRDefault="00AA02E4" w:rsidP="00277537">
            <w:pPr>
              <w:pStyle w:val="ProductList-OfferingBody"/>
              <w:jc w:val="center"/>
            </w:pPr>
            <w:r>
              <w:t>25%</w:t>
            </w:r>
          </w:p>
        </w:tc>
      </w:tr>
    </w:tbl>
    <w:bookmarkStart w:id="204" w:name="_Toc52348952"/>
    <w:p w14:paraId="1B2118B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C2039DF" w14:textId="59BC82A0" w:rsidR="00AA02E4" w:rsidRPr="00EF7CF9" w:rsidRDefault="00AA02E4" w:rsidP="00277537">
      <w:pPr>
        <w:pStyle w:val="ProductList-Offering2Heading"/>
        <w:tabs>
          <w:tab w:val="clear" w:pos="360"/>
          <w:tab w:val="clear" w:pos="720"/>
          <w:tab w:val="clear" w:pos="1080"/>
        </w:tabs>
        <w:outlineLvl w:val="2"/>
      </w:pPr>
      <w:bookmarkStart w:id="205" w:name="_Toc239175912"/>
      <w:r>
        <w:t xml:space="preserve">Data Lake </w:t>
      </w:r>
      <w:proofErr w:type="spellStart"/>
      <w:r>
        <w:t>Storage</w:t>
      </w:r>
      <w:proofErr w:type="spellEnd"/>
      <w:r>
        <w:t xml:space="preserve"> Gen1</w:t>
      </w:r>
      <w:bookmarkEnd w:id="204"/>
      <w:bookmarkEnd w:id="205"/>
    </w:p>
    <w:p w14:paraId="7B5916C5" w14:textId="77777777" w:rsidR="00AA02E4" w:rsidRPr="00EF7CF9" w:rsidRDefault="00AA02E4" w:rsidP="00277537">
      <w:pPr>
        <w:pStyle w:val="ProductList-Body"/>
        <w:rPr>
          <w:b/>
          <w:color w:val="00188F"/>
        </w:rPr>
      </w:pPr>
      <w:r>
        <w:rPr>
          <w:b/>
          <w:color w:val="00188F"/>
        </w:rPr>
        <w:t>Definições Adicionais</w:t>
      </w:r>
      <w:r w:rsidRPr="00414E4C">
        <w:rPr>
          <w:b/>
          <w:color w:val="00188F"/>
        </w:rPr>
        <w:t>:</w:t>
      </w:r>
    </w:p>
    <w:p w14:paraId="23CB8006" w14:textId="17EFE966" w:rsidR="00AA02E4" w:rsidRPr="00EF7CF9" w:rsidRDefault="0014772F" w:rsidP="00277537">
      <w:pPr>
        <w:pStyle w:val="ProductList-Body"/>
      </w:pPr>
      <w:r>
        <w:t>“</w:t>
      </w:r>
      <w:r w:rsidR="00AA02E4">
        <w:rPr>
          <w:b/>
          <w:color w:val="00188F"/>
        </w:rPr>
        <w:t>Total de Operações</w:t>
      </w:r>
      <w:r>
        <w:t>”</w:t>
      </w:r>
      <w:r w:rsidR="00AA02E4">
        <w:t xml:space="preserve"> é o número total de tentativas de operações autenticadas feitas em um intervalo de uma hora em todas as contas do Data Lake Store em uma determinada assinatura do Azure durante um Período Aplicável.</w:t>
      </w:r>
    </w:p>
    <w:p w14:paraId="50FB34C7" w14:textId="61833D1F" w:rsidR="00AA02E4" w:rsidRPr="00B32E8E" w:rsidRDefault="0014772F" w:rsidP="00277537">
      <w:pPr>
        <w:spacing w:after="0" w:line="240" w:lineRule="auto"/>
        <w:rPr>
          <w:rFonts w:ascii="Calibri" w:eastAsia="Calibri" w:hAnsi="Calibri" w:cs="Calibri"/>
          <w:sz w:val="18"/>
          <w:szCs w:val="18"/>
        </w:rPr>
      </w:pPr>
      <w:r>
        <w:rPr>
          <w:sz w:val="18"/>
          <w:szCs w:val="18"/>
        </w:rPr>
        <w:t>“</w:t>
      </w:r>
      <w:r w:rsidR="00AA02E4">
        <w:rPr>
          <w:b/>
          <w:color w:val="00188F"/>
          <w:sz w:val="18"/>
          <w:szCs w:val="18"/>
        </w:rPr>
        <w:t>Operações com Falha</w:t>
      </w:r>
      <w:r>
        <w:rPr>
          <w:sz w:val="18"/>
          <w:szCs w:val="18"/>
        </w:rPr>
        <w:t>”</w:t>
      </w:r>
      <w:r w:rsidR="00AA02E4">
        <w:rPr>
          <w:sz w:val="18"/>
          <w:szCs w:val="18"/>
        </w:rPr>
        <w:t xml:space="preserve"> é o conjunto de todas as operações do Total de Solicitações que geram um Código de Erro ou um Código de Êxito em até cinco minutos para a criação e exclusão, dois segundos por arquivo para operações em vários arquivos, dois segundos por MB para operações de transferência de dados e dois segundos para todas as outras operações.</w:t>
      </w:r>
    </w:p>
    <w:p w14:paraId="5024A4E3" w14:textId="70D4B520" w:rsidR="00AA02E4" w:rsidRDefault="0014772F" w:rsidP="00277537">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AA02E4">
        <w:rPr>
          <w:rFonts w:asciiTheme="minorHAnsi" w:eastAsiaTheme="minorHAnsi" w:hAnsiTheme="minorHAnsi" w:cstheme="minorBidi"/>
          <w:b/>
          <w:color w:val="00188F"/>
          <w:sz w:val="18"/>
          <w:szCs w:val="22"/>
        </w:rPr>
        <w:t>Taxa de Erros</w:t>
      </w:r>
      <w:r>
        <w:rPr>
          <w:rFonts w:asciiTheme="minorHAnsi" w:eastAsiaTheme="minorHAnsi" w:hAnsiTheme="minorHAnsi" w:cstheme="minorBidi"/>
          <w:sz w:val="18"/>
          <w:szCs w:val="22"/>
        </w:rPr>
        <w:t>”</w:t>
      </w:r>
      <w:r w:rsidR="00AA02E4">
        <w:rPr>
          <w:rFonts w:asciiTheme="minorHAnsi" w:hAnsiTheme="minorHAnsi" w:cstheme="minorHAnsi"/>
          <w:sz w:val="18"/>
          <w:szCs w:val="18"/>
        </w:rPr>
        <w:t xml:space="preserve"> </w:t>
      </w:r>
      <w:r w:rsidR="00AA02E4">
        <w:rPr>
          <w:rFonts w:asciiTheme="minorHAnsi" w:eastAsiaTheme="minorHAnsi" w:hAnsiTheme="minorHAnsi" w:cstheme="minorBidi"/>
          <w:sz w:val="18"/>
          <w:szCs w:val="22"/>
        </w:rPr>
        <w:t>é o número total de Operações com Falha dividido pelo Total de Operações durante um determinado intervalo de uma hora. Se</w:t>
      </w:r>
      <w:r w:rsidR="00DE26D6">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o</w:t>
      </w:r>
      <w:r w:rsidR="00DE26D6">
        <w:rPr>
          <w:rFonts w:asciiTheme="minorHAnsi" w:eastAsiaTheme="minorHAnsi" w:hAnsiTheme="minorHAnsi" w:cstheme="minorBidi"/>
          <w:sz w:val="18"/>
          <w:szCs w:val="22"/>
        </w:rPr>
        <w:t> </w:t>
      </w:r>
      <w:r w:rsidR="00AA02E4">
        <w:rPr>
          <w:rFonts w:asciiTheme="minorHAnsi" w:eastAsiaTheme="minorHAnsi" w:hAnsiTheme="minorHAnsi" w:cstheme="minorBidi"/>
          <w:sz w:val="18"/>
          <w:szCs w:val="22"/>
        </w:rPr>
        <w:t>Total de Operações em um intervalo de uma hora for zero, a Taxa de Erros desse intervalo será 0%.</w:t>
      </w:r>
    </w:p>
    <w:p w14:paraId="28D67634" w14:textId="6E49700A" w:rsidR="00AA02E4" w:rsidRPr="00ED4527" w:rsidRDefault="00AA02E4" w:rsidP="00277537">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 xml:space="preserve">A </w:t>
      </w:r>
      <w:r w:rsidR="0014772F">
        <w:rPr>
          <w:rFonts w:asciiTheme="minorHAnsi" w:eastAsiaTheme="minorHAnsi" w:hAnsiTheme="minorHAnsi" w:cstheme="minorBidi"/>
          <w:color w:val="000000" w:themeColor="text1"/>
          <w:sz w:val="18"/>
          <w:szCs w:val="22"/>
        </w:rPr>
        <w:t>“</w:t>
      </w:r>
      <w:r>
        <w:rPr>
          <w:rFonts w:asciiTheme="minorHAnsi" w:eastAsiaTheme="minorHAnsi" w:hAnsiTheme="minorHAnsi" w:cstheme="minorBidi"/>
          <w:b/>
          <w:bCs/>
          <w:color w:val="00188F"/>
          <w:sz w:val="18"/>
          <w:szCs w:val="22"/>
        </w:rPr>
        <w:t>Taxa Média de Erros</w:t>
      </w:r>
      <w:r w:rsidR="0014772F">
        <w:rPr>
          <w:rFonts w:asciiTheme="minorHAnsi" w:eastAsiaTheme="minorHAnsi" w:hAnsiTheme="minorHAnsi" w:cstheme="minorBidi"/>
          <w:color w:val="000000" w:themeColor="text1"/>
          <w:sz w:val="18"/>
          <w:szCs w:val="22"/>
        </w:rPr>
        <w:t>”</w:t>
      </w:r>
      <w:r>
        <w:rPr>
          <w:rFonts w:asciiTheme="minorHAnsi" w:eastAsiaTheme="minorHAnsi" w:hAnsiTheme="minorHAnsi" w:cstheme="minorBidi"/>
          <w:color w:val="000000" w:themeColor="text1"/>
          <w:sz w:val="18"/>
          <w:szCs w:val="22"/>
        </w:rPr>
        <w:t xml:space="preserve"> de um Período Aplicável é a soma das Taxas de Erro de cada hora no Período Aplicável dividido pelo número total de horas no Período Aplicável.</w:t>
      </w:r>
    </w:p>
    <w:p w14:paraId="6D17646E" w14:textId="3F184740" w:rsidR="00AA02E4" w:rsidRDefault="00AA02E4" w:rsidP="00277537">
      <w:pPr>
        <w:pStyle w:val="ProductList-Body"/>
      </w:pPr>
      <w:r>
        <w:t xml:space="preserve">A </w:t>
      </w:r>
      <w:r w:rsidR="0014772F">
        <w:t>“</w:t>
      </w:r>
      <w:r>
        <w:rPr>
          <w:b/>
          <w:color w:val="00188F"/>
        </w:rPr>
        <w:t>Porcentagem de Tempo de Atividade</w:t>
      </w:r>
      <w:r w:rsidR="0014772F">
        <w:t>”</w:t>
      </w:r>
      <w:r>
        <w:t xml:space="preserve"> é calculada subtraindo de 100% a Taxa Média de Erros para uma determinada assinatura do Microsoft Azure durante um Período Aplicável.</w:t>
      </w:r>
    </w:p>
    <w:p w14:paraId="3574B1AB" w14:textId="44DF7591" w:rsidR="00AA02E4" w:rsidRPr="00EF7CF9" w:rsidRDefault="00AA02E4" w:rsidP="00277537">
      <w:pPr>
        <w:pStyle w:val="ProductList-Body"/>
      </w:pPr>
      <w:r>
        <w:t>A Porcentagem de Tempo de Atividade é calculada usando-se a seguinte fórmula:</w:t>
      </w:r>
    </w:p>
    <w:p w14:paraId="5B9EA659" w14:textId="1B46F9DA" w:rsidR="00AA02E4" w:rsidRPr="00EF7CF9" w:rsidRDefault="005526CC" w:rsidP="0016069A">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100% </m:t>
          </m:r>
          <m:r>
            <w:rPr>
              <w:rFonts w:ascii="Cambria Math" w:hAnsi="Cambria Math" w:cs="Calibri"/>
              <w:sz w:val="18"/>
              <w:szCs w:val="18"/>
            </w:rPr>
            <m:t>-</m:t>
          </m:r>
          <m:r>
            <m:rPr>
              <m:nor/>
            </m:rPr>
            <w:rPr>
              <w:rFonts w:ascii="Cambria Math" w:hAnsi="Cambria Math" w:cs="Tahoma"/>
              <w:i/>
              <w:sz w:val="18"/>
              <w:szCs w:val="18"/>
            </w:rPr>
            <m:t>Taxa Média de Erros</m:t>
          </m:r>
        </m:oMath>
      </m:oMathPara>
    </w:p>
    <w:p w14:paraId="706099E4" w14:textId="77777777" w:rsidR="00AA02E4" w:rsidRPr="00EF7CF9" w:rsidRDefault="00AA02E4" w:rsidP="00277537">
      <w:pPr>
        <w:pStyle w:val="ProductList-Body"/>
        <w:keepNext/>
      </w:pPr>
      <w:r>
        <w:rPr>
          <w:b/>
          <w:color w:val="00188F"/>
        </w:rPr>
        <w:lastRenderedPageBreak/>
        <w:t>Crédito de Serviço</w:t>
      </w:r>
      <w:r w:rsidRPr="003D37D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68505E">
        <w:trPr>
          <w:tblHeader/>
        </w:trPr>
        <w:tc>
          <w:tcPr>
            <w:tcW w:w="5400" w:type="dxa"/>
            <w:shd w:val="clear" w:color="auto" w:fill="0072C6"/>
          </w:tcPr>
          <w:p w14:paraId="44FCBFCE" w14:textId="4BAE09E7" w:rsidR="00AA02E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F5724F8" w14:textId="77777777" w:rsidR="00AA02E4" w:rsidRPr="00EF7CF9" w:rsidRDefault="00AA02E4" w:rsidP="00277537">
            <w:pPr>
              <w:pStyle w:val="ProductList-OfferingBody"/>
              <w:jc w:val="center"/>
              <w:rPr>
                <w:color w:val="FFFFFF" w:themeColor="background1"/>
              </w:rPr>
            </w:pPr>
            <w:r>
              <w:rPr>
                <w:color w:val="FFFFFF" w:themeColor="background1"/>
              </w:rPr>
              <w:t>Crédito de Serviço</w:t>
            </w:r>
          </w:p>
        </w:tc>
      </w:tr>
      <w:tr w:rsidR="00AA02E4" w:rsidRPr="00B44CF9" w14:paraId="0C9CD3B2" w14:textId="77777777" w:rsidTr="0068505E">
        <w:tc>
          <w:tcPr>
            <w:tcW w:w="5400" w:type="dxa"/>
          </w:tcPr>
          <w:p w14:paraId="41D64B26" w14:textId="77777777" w:rsidR="00AA02E4" w:rsidRPr="00EF7CF9" w:rsidRDefault="00AA02E4" w:rsidP="00277537">
            <w:pPr>
              <w:pStyle w:val="ProductList-OfferingBody"/>
              <w:jc w:val="center"/>
            </w:pPr>
            <w:r>
              <w:t>&lt; 99,9%</w:t>
            </w:r>
          </w:p>
        </w:tc>
        <w:tc>
          <w:tcPr>
            <w:tcW w:w="5400" w:type="dxa"/>
          </w:tcPr>
          <w:p w14:paraId="550DC71F" w14:textId="77777777" w:rsidR="00AA02E4" w:rsidRPr="00EF7CF9" w:rsidRDefault="00AA02E4" w:rsidP="00277537">
            <w:pPr>
              <w:pStyle w:val="ProductList-OfferingBody"/>
              <w:jc w:val="center"/>
            </w:pPr>
            <w:r>
              <w:t>10%</w:t>
            </w:r>
          </w:p>
        </w:tc>
      </w:tr>
      <w:tr w:rsidR="00AA02E4" w:rsidRPr="00B44CF9" w14:paraId="04B79824" w14:textId="77777777" w:rsidTr="0068505E">
        <w:tc>
          <w:tcPr>
            <w:tcW w:w="5400" w:type="dxa"/>
          </w:tcPr>
          <w:p w14:paraId="7772088F" w14:textId="77777777" w:rsidR="00AA02E4" w:rsidRPr="00EF7CF9" w:rsidRDefault="00AA02E4" w:rsidP="00277537">
            <w:pPr>
              <w:pStyle w:val="ProductList-OfferingBody"/>
              <w:jc w:val="center"/>
            </w:pPr>
            <w:r>
              <w:t>&lt; 99%</w:t>
            </w:r>
          </w:p>
        </w:tc>
        <w:tc>
          <w:tcPr>
            <w:tcW w:w="5400" w:type="dxa"/>
          </w:tcPr>
          <w:p w14:paraId="6CBF5F4A" w14:textId="77777777" w:rsidR="00AA02E4" w:rsidRPr="00EF7CF9" w:rsidRDefault="00AA02E4" w:rsidP="00277537">
            <w:pPr>
              <w:pStyle w:val="ProductList-OfferingBody"/>
              <w:jc w:val="center"/>
            </w:pPr>
            <w:r>
              <w:t>25%</w:t>
            </w:r>
          </w:p>
        </w:tc>
      </w:tr>
    </w:tbl>
    <w:bookmarkEnd w:id="202"/>
    <w:p w14:paraId="5367010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AAEE03E" w14:textId="77777777" w:rsidR="00C71243" w:rsidRPr="00C71243" w:rsidRDefault="00C71243" w:rsidP="00277537">
      <w:pPr>
        <w:pStyle w:val="ProductList-Offering2Heading"/>
        <w:keepNext/>
        <w:tabs>
          <w:tab w:val="clear" w:pos="360"/>
          <w:tab w:val="clear" w:pos="720"/>
          <w:tab w:val="clear" w:pos="1080"/>
        </w:tabs>
        <w:outlineLvl w:val="2"/>
      </w:pPr>
      <w:bookmarkStart w:id="206" w:name="_Toc239175913"/>
      <w:r>
        <w:t xml:space="preserve">Banco de Dados do Azure para </w:t>
      </w:r>
      <w:proofErr w:type="spellStart"/>
      <w:r>
        <w:t>MariaDB</w:t>
      </w:r>
      <w:bookmarkEnd w:id="206"/>
      <w:proofErr w:type="spellEnd"/>
    </w:p>
    <w:p w14:paraId="01DD9227" w14:textId="77777777" w:rsidR="00C71243" w:rsidRPr="00C71243" w:rsidRDefault="00C71243" w:rsidP="00277537">
      <w:pPr>
        <w:pStyle w:val="ProductList-Body"/>
        <w:rPr>
          <w:b/>
          <w:bCs/>
          <w:color w:val="00188F"/>
        </w:rPr>
      </w:pPr>
      <w:r>
        <w:rPr>
          <w:b/>
          <w:bCs/>
          <w:color w:val="00188F"/>
        </w:rPr>
        <w:t>Definições Adicionais</w:t>
      </w:r>
    </w:p>
    <w:p w14:paraId="2C3C9DAA" w14:textId="328909E2" w:rsidR="00C71243" w:rsidRDefault="0014772F" w:rsidP="00277537">
      <w:pPr>
        <w:pStyle w:val="ProductList-Body"/>
      </w:pPr>
      <w:r>
        <w:t>“</w:t>
      </w:r>
      <w:r w:rsidR="00C71243">
        <w:rPr>
          <w:b/>
          <w:bCs/>
          <w:color w:val="00188F"/>
        </w:rPr>
        <w:t>Servidor</w:t>
      </w:r>
      <w:r>
        <w:t>”</w:t>
      </w:r>
      <w:r w:rsidR="00C71243">
        <w:t xml:space="preserve"> significa qualquer servidor do Banco de Dados do Azure para </w:t>
      </w:r>
      <w:proofErr w:type="spellStart"/>
      <w:r w:rsidR="00C71243">
        <w:t>MariaDB</w:t>
      </w:r>
      <w:proofErr w:type="spellEnd"/>
      <w:r w:rsidR="00C71243">
        <w:t>.</w:t>
      </w:r>
    </w:p>
    <w:p w14:paraId="426A35BB" w14:textId="243FC877" w:rsidR="00C71243" w:rsidRPr="00C71243" w:rsidRDefault="00EE6E3C" w:rsidP="00277537">
      <w:pPr>
        <w:pStyle w:val="ProductList-Body"/>
        <w:spacing w:before="120"/>
        <w:rPr>
          <w:b/>
          <w:bCs/>
          <w:color w:val="00188F"/>
        </w:rPr>
      </w:pPr>
      <w:r>
        <w:rPr>
          <w:b/>
          <w:bCs/>
          <w:color w:val="00188F"/>
        </w:rPr>
        <w:t xml:space="preserve">Cálculo do Tempo de Atividade e Níveis de Serviço para o Banco de Dados do Microsoft Azure para </w:t>
      </w:r>
      <w:proofErr w:type="spellStart"/>
      <w:r>
        <w:rPr>
          <w:b/>
          <w:bCs/>
          <w:color w:val="00188F"/>
        </w:rPr>
        <w:t>MariaDB</w:t>
      </w:r>
      <w:proofErr w:type="spellEnd"/>
    </w:p>
    <w:p w14:paraId="7F9C0DD0" w14:textId="6DA4FCF9" w:rsidR="00C71243" w:rsidRDefault="0014772F" w:rsidP="00277537">
      <w:pPr>
        <w:pStyle w:val="ProductList-Body"/>
      </w:pPr>
      <w:r>
        <w:t>“</w:t>
      </w:r>
      <w:r w:rsidR="00C71243">
        <w:rPr>
          <w:b/>
          <w:bCs/>
          <w:color w:val="00188F"/>
        </w:rPr>
        <w:t>Máximo de Minutos Disponíveis</w:t>
      </w:r>
      <w:r>
        <w:t>”</w:t>
      </w:r>
      <w:r w:rsidR="00C71243">
        <w:t xml:space="preserve"> é o número total de minutos para um determinado Servidor implantado pelo Cliente em uma assinatura do</w:t>
      </w:r>
      <w:r w:rsidR="00955B80">
        <w:t> </w:t>
      </w:r>
      <w:r w:rsidR="00C71243">
        <w:t>Microsoft Azure durante um Período Aplicável.</w:t>
      </w:r>
    </w:p>
    <w:p w14:paraId="21BFD013" w14:textId="4033BC5D" w:rsidR="00C71243" w:rsidRDefault="0014772F" w:rsidP="00277537">
      <w:pPr>
        <w:pStyle w:val="ProductList-Body"/>
      </w:pPr>
      <w:r>
        <w:t>“</w:t>
      </w:r>
      <w:r w:rsidR="00C71243">
        <w:rPr>
          <w:b/>
          <w:bCs/>
          <w:color w:val="00188F"/>
        </w:rPr>
        <w:t>Tempo de Inatividade</w:t>
      </w:r>
      <w:r>
        <w:t>”</w:t>
      </w:r>
      <w:r w:rsidR="00C71243">
        <w:t xml:space="preserve"> é o número total de minutos dentro do Máximo de Minutos Disponíveis durante os quais um Servidor está indisponível. Um minuto será considerado indisponível se todas as tentativas contínuas feitas pelo Cliente de estabelecer conexão com o Servidor gerarem um Código de Erro.</w:t>
      </w:r>
    </w:p>
    <w:p w14:paraId="0D0C4BE2" w14:textId="4A7F9F8C" w:rsidR="00C71243" w:rsidRDefault="00C71243" w:rsidP="00277537">
      <w:pPr>
        <w:pStyle w:val="ProductList-Body"/>
      </w:pPr>
      <w:r>
        <w:t xml:space="preserve">A </w:t>
      </w:r>
      <w:r w:rsidR="0014772F">
        <w:t>“</w:t>
      </w:r>
      <w:r>
        <w:rPr>
          <w:b/>
          <w:bCs/>
          <w:color w:val="00188F"/>
        </w:rPr>
        <w:t>Porcentagem de Tempo de Atividade</w:t>
      </w:r>
      <w:r w:rsidR="0014772F">
        <w:t>”</w:t>
      </w:r>
      <w:r>
        <w:t xml:space="preserve"> do Banco de Dados do Azure para </w:t>
      </w:r>
      <w:proofErr w:type="spellStart"/>
      <w:r>
        <w:t>MariaDB</w:t>
      </w:r>
      <w:proofErr w:type="spellEnd"/>
      <w:r>
        <w:t xml:space="preserve"> é calculada como o Máximo de Minutos Disponíveis menos o</w:t>
      </w:r>
      <w:r w:rsidR="005526CC">
        <w:t> </w:t>
      </w:r>
      <w:r>
        <w:t>Tempo de Inatividade dividido pelo Máximo de Minutos Disponíveis.</w:t>
      </w:r>
    </w:p>
    <w:p w14:paraId="2EB00BE0" w14:textId="6FAD217D" w:rsidR="00C71243" w:rsidRDefault="00AC48A7" w:rsidP="00277537">
      <w:pPr>
        <w:pStyle w:val="ProductList-Body"/>
      </w:pPr>
      <w:r>
        <w:t>A Porcentagem de Tempo de Atividade é representada pela seguinte fórmula:</w:t>
      </w:r>
    </w:p>
    <w:p w14:paraId="505452FD" w14:textId="4D7D86A8" w:rsidR="00C71243" w:rsidRPr="00191B8C" w:rsidRDefault="00000000" w:rsidP="00A870B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0F69D4B" w14:textId="77777777" w:rsidR="00C71243" w:rsidRPr="00C71243" w:rsidRDefault="00C71243" w:rsidP="00277537">
      <w:pPr>
        <w:pStyle w:val="ProductList-Body"/>
        <w:keepNext/>
        <w:jc w:val="both"/>
        <w:rPr>
          <w:b/>
          <w:bCs/>
          <w:color w:val="00188F"/>
        </w:rPr>
      </w:pPr>
      <w:r>
        <w:rPr>
          <w:b/>
          <w:bCs/>
          <w:color w:val="00188F"/>
        </w:rPr>
        <w:t xml:space="preserve">Os seguintes Níveis de Serviço e Créditos de Serviço são aplicáveis ao uso que o Cliente faz do Banco de Dados do Microsoft Azure para </w:t>
      </w:r>
      <w:proofErr w:type="spellStart"/>
      <w:r>
        <w:rPr>
          <w:b/>
          <w:bCs/>
          <w:color w:val="00188F"/>
        </w:rPr>
        <w:t>MariaDB</w:t>
      </w:r>
      <w:proofErr w:type="spellEnd"/>
      <w:r>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68505E">
        <w:trPr>
          <w:tblHeader/>
        </w:trPr>
        <w:tc>
          <w:tcPr>
            <w:tcW w:w="5400" w:type="dxa"/>
            <w:shd w:val="clear" w:color="auto" w:fill="0072C6"/>
          </w:tcPr>
          <w:p w14:paraId="311665D1" w14:textId="489FA8E4" w:rsidR="00C71243"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34CD5CC" w14:textId="77777777" w:rsidR="00C71243" w:rsidRPr="00EF7CF9" w:rsidRDefault="00C71243" w:rsidP="00277537">
            <w:pPr>
              <w:pStyle w:val="ProductList-OfferingBody"/>
              <w:jc w:val="center"/>
              <w:rPr>
                <w:color w:val="FFFFFF" w:themeColor="background1"/>
              </w:rPr>
            </w:pPr>
            <w:r>
              <w:rPr>
                <w:color w:val="FFFFFF" w:themeColor="background1"/>
              </w:rPr>
              <w:t>Crédito de Serviço</w:t>
            </w:r>
          </w:p>
        </w:tc>
      </w:tr>
      <w:tr w:rsidR="00C71243" w:rsidRPr="00B44CF9" w14:paraId="70F92965" w14:textId="77777777" w:rsidTr="0068505E">
        <w:tc>
          <w:tcPr>
            <w:tcW w:w="5400" w:type="dxa"/>
          </w:tcPr>
          <w:p w14:paraId="66D21EEE" w14:textId="00C67912" w:rsidR="00C71243" w:rsidRPr="00EF7CF9" w:rsidRDefault="00C71243" w:rsidP="00277537">
            <w:pPr>
              <w:pStyle w:val="ProductList-OfferingBody"/>
              <w:jc w:val="center"/>
            </w:pPr>
            <w:r>
              <w:t>&lt; 99,99%</w:t>
            </w:r>
          </w:p>
        </w:tc>
        <w:tc>
          <w:tcPr>
            <w:tcW w:w="5400" w:type="dxa"/>
          </w:tcPr>
          <w:p w14:paraId="25F98893" w14:textId="77777777" w:rsidR="00C71243" w:rsidRPr="00EF7CF9" w:rsidRDefault="00C71243" w:rsidP="00277537">
            <w:pPr>
              <w:pStyle w:val="ProductList-OfferingBody"/>
              <w:jc w:val="center"/>
            </w:pPr>
            <w:r>
              <w:t>10%</w:t>
            </w:r>
          </w:p>
        </w:tc>
      </w:tr>
      <w:tr w:rsidR="00C71243" w:rsidRPr="00B44CF9" w14:paraId="18AFD382" w14:textId="77777777" w:rsidTr="0068505E">
        <w:tc>
          <w:tcPr>
            <w:tcW w:w="5400" w:type="dxa"/>
          </w:tcPr>
          <w:p w14:paraId="21B5F829" w14:textId="77777777" w:rsidR="00C71243" w:rsidRPr="00EF7CF9" w:rsidRDefault="00C71243" w:rsidP="00277537">
            <w:pPr>
              <w:pStyle w:val="ProductList-OfferingBody"/>
              <w:jc w:val="center"/>
            </w:pPr>
            <w:r>
              <w:t>&lt; 99%</w:t>
            </w:r>
          </w:p>
        </w:tc>
        <w:tc>
          <w:tcPr>
            <w:tcW w:w="5400" w:type="dxa"/>
          </w:tcPr>
          <w:p w14:paraId="5CFE0918" w14:textId="77777777" w:rsidR="00C71243" w:rsidRPr="00EF7CF9" w:rsidRDefault="00C71243" w:rsidP="00277537">
            <w:pPr>
              <w:pStyle w:val="ProductList-OfferingBody"/>
              <w:jc w:val="center"/>
            </w:pPr>
            <w:r>
              <w:t>25%</w:t>
            </w:r>
          </w:p>
        </w:tc>
      </w:tr>
      <w:tr w:rsidR="00C71243" w:rsidRPr="00B44CF9" w14:paraId="16CB6AA2" w14:textId="77777777" w:rsidTr="0068505E">
        <w:tc>
          <w:tcPr>
            <w:tcW w:w="5400" w:type="dxa"/>
          </w:tcPr>
          <w:p w14:paraId="64D2162F" w14:textId="5B84F213" w:rsidR="00C71243" w:rsidRPr="00EF7CF9" w:rsidRDefault="00C71243" w:rsidP="00277537">
            <w:pPr>
              <w:pStyle w:val="ProductList-OfferingBody"/>
              <w:jc w:val="center"/>
            </w:pPr>
            <w:r>
              <w:t>&lt; 95%</w:t>
            </w:r>
          </w:p>
        </w:tc>
        <w:tc>
          <w:tcPr>
            <w:tcW w:w="5400" w:type="dxa"/>
          </w:tcPr>
          <w:p w14:paraId="6AA9FFE9" w14:textId="14A3DFC2" w:rsidR="00C71243" w:rsidRPr="00EF7CF9" w:rsidRDefault="00C71243" w:rsidP="00277537">
            <w:pPr>
              <w:pStyle w:val="ProductList-OfferingBody"/>
              <w:jc w:val="center"/>
            </w:pPr>
            <w:r>
              <w:t>100%</w:t>
            </w:r>
          </w:p>
        </w:tc>
      </w:tr>
    </w:tbl>
    <w:p w14:paraId="45CCA14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03A25C8" w14:textId="6FAAB51B" w:rsidR="004005AF" w:rsidRDefault="004005AF" w:rsidP="00277537">
      <w:pPr>
        <w:pStyle w:val="ProductList-Offering2Heading"/>
        <w:tabs>
          <w:tab w:val="clear" w:pos="360"/>
          <w:tab w:val="clear" w:pos="720"/>
          <w:tab w:val="clear" w:pos="1080"/>
        </w:tabs>
        <w:outlineLvl w:val="2"/>
      </w:pPr>
      <w:bookmarkStart w:id="207" w:name="_Toc239175914"/>
      <w:r>
        <w:t>Banco de Dados do Azure para MySQL</w:t>
      </w:r>
      <w:bookmarkEnd w:id="193"/>
      <w:bookmarkEnd w:id="194"/>
      <w:bookmarkEnd w:id="207"/>
    </w:p>
    <w:p w14:paraId="01C85662" w14:textId="77777777" w:rsidR="004005AF" w:rsidRPr="00C950BA" w:rsidRDefault="004005AF" w:rsidP="00277537">
      <w:pPr>
        <w:pStyle w:val="ProductList-Body"/>
        <w:rPr>
          <w:b/>
          <w:color w:val="00188F"/>
        </w:rPr>
      </w:pPr>
      <w:r>
        <w:rPr>
          <w:b/>
          <w:color w:val="00188F"/>
        </w:rPr>
        <w:t>Banco de Dados do Microsoft Azure para MySQL - Único Servidor</w:t>
      </w:r>
    </w:p>
    <w:p w14:paraId="7DA6904A" w14:textId="77777777" w:rsidR="004005AF" w:rsidRPr="00DA6241" w:rsidRDefault="004005AF" w:rsidP="00277537">
      <w:pPr>
        <w:pStyle w:val="ProductList-Body"/>
      </w:pPr>
      <w:r>
        <w:rPr>
          <w:b/>
          <w:color w:val="00188F"/>
        </w:rPr>
        <w:t>Definições Adicionais</w:t>
      </w:r>
      <w:r w:rsidRPr="00257C9F">
        <w:rPr>
          <w:b/>
          <w:color w:val="00188F"/>
        </w:rPr>
        <w:t>:</w:t>
      </w:r>
    </w:p>
    <w:p w14:paraId="79FA6AE8" w14:textId="56BF3A53" w:rsidR="004005AF" w:rsidRPr="009D08F6" w:rsidRDefault="0014772F" w:rsidP="00277537">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Servidor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significa qualquer servidor do Banco de Dados do Azure para MySQL – Único Servidor.</w:t>
      </w:r>
    </w:p>
    <w:p w14:paraId="16E43926" w14:textId="301F0F97" w:rsidR="004005AF" w:rsidRPr="00ED4527" w:rsidRDefault="00EE6E3C" w:rsidP="00277537">
      <w:pPr>
        <w:spacing w:after="0" w:line="240" w:lineRule="auto"/>
        <w:rPr>
          <w:b/>
          <w:bCs/>
          <w:color w:val="00188F"/>
          <w:sz w:val="18"/>
        </w:rPr>
      </w:pPr>
      <w:r>
        <w:rPr>
          <w:b/>
          <w:bCs/>
          <w:color w:val="00188F"/>
          <w:sz w:val="18"/>
        </w:rPr>
        <w:t>Cálculo do Tempo de Atividade e dos Níveis de Serviço para o Banco de Dados do Microsoft Azure para MySQL – Único Servidor</w:t>
      </w:r>
    </w:p>
    <w:p w14:paraId="4C712BD0" w14:textId="0E111357" w:rsidR="004005AF" w:rsidRPr="009D08F6" w:rsidRDefault="0014772F" w:rsidP="00277537">
      <w:pPr>
        <w:spacing w:after="0" w:line="240" w:lineRule="auto"/>
        <w:rPr>
          <w:sz w:val="18"/>
        </w:rPr>
      </w:pPr>
      <w:r>
        <w:rPr>
          <w:sz w:val="18"/>
        </w:rPr>
        <w:t>“</w:t>
      </w:r>
      <w:r w:rsidR="004005AF">
        <w:rPr>
          <w:b/>
          <w:color w:val="00188F"/>
          <w:sz w:val="18"/>
        </w:rPr>
        <w:t>Máximo de Minutos Disponíveis</w:t>
      </w:r>
      <w:r>
        <w:rPr>
          <w:sz w:val="18"/>
        </w:rPr>
        <w:t>”</w:t>
      </w:r>
      <w:r w:rsidR="004005AF">
        <w:rPr>
          <w:rFonts w:eastAsiaTheme="minorEastAsia" w:cstheme="minorHAnsi"/>
          <w:sz w:val="18"/>
          <w:szCs w:val="18"/>
        </w:rPr>
        <w:t xml:space="preserve"> </w:t>
      </w:r>
      <w:r w:rsidR="004005AF">
        <w:rPr>
          <w:sz w:val="18"/>
        </w:rPr>
        <w:t>é o número total de minutos para um determinado Servidor implantado pelo Cliente em uma assinatura do</w:t>
      </w:r>
      <w:r w:rsidR="00DF1444">
        <w:rPr>
          <w:sz w:val="18"/>
        </w:rPr>
        <w:t> </w:t>
      </w:r>
      <w:r w:rsidR="004005AF">
        <w:rPr>
          <w:sz w:val="18"/>
        </w:rPr>
        <w:t>Microsoft Azure durante um Período Aplicável.</w:t>
      </w:r>
    </w:p>
    <w:p w14:paraId="2CAAAF91" w14:textId="1AACB6DF" w:rsidR="004005AF" w:rsidRPr="00B44CF9" w:rsidRDefault="0014772F" w:rsidP="00277537">
      <w:pPr>
        <w:spacing w:after="0" w:line="240" w:lineRule="auto"/>
        <w:rPr>
          <w:rFonts w:eastAsiaTheme="minorEastAsia" w:cstheme="minorHAnsi"/>
          <w:sz w:val="18"/>
          <w:szCs w:val="18"/>
          <w:lang w:eastAsia="zh-TW"/>
        </w:rPr>
      </w:pPr>
      <w:r>
        <w:rPr>
          <w:sz w:val="18"/>
        </w:rPr>
        <w:t>“</w:t>
      </w:r>
      <w:r w:rsidR="004005AF">
        <w:rPr>
          <w:b/>
          <w:color w:val="00188F"/>
          <w:sz w:val="18"/>
        </w:rPr>
        <w:t>Tempo de Inatividade</w:t>
      </w:r>
      <w:r>
        <w:rPr>
          <w:sz w:val="18"/>
        </w:rPr>
        <w:t>”</w:t>
      </w:r>
      <w:r w:rsidR="004005AF">
        <w:rPr>
          <w:rFonts w:eastAsiaTheme="minorEastAsia" w:cstheme="minorHAnsi"/>
          <w:sz w:val="18"/>
          <w:szCs w:val="18"/>
        </w:rPr>
        <w:t xml:space="preserve"> </w:t>
      </w:r>
      <w:r w:rsidR="004005AF">
        <w:rPr>
          <w:sz w:val="18"/>
        </w:rPr>
        <w:t>é o número total de minutos dentro do Máximo de Minutos Disponíveis durante os quais um Servidor está indisponível. Um minuto será considerado indisponível se todas as tentativas contínuas feitas pelo Cliente de estabelecer conexão com o Servidor gerarem um</w:t>
      </w:r>
      <w:r w:rsidR="00DF1444">
        <w:rPr>
          <w:sz w:val="18"/>
        </w:rPr>
        <w:t> </w:t>
      </w:r>
      <w:r w:rsidR="004005AF">
        <w:rPr>
          <w:sz w:val="18"/>
        </w:rPr>
        <w:t>Código de Erro.</w:t>
      </w:r>
    </w:p>
    <w:p w14:paraId="2B1E21D2" w14:textId="7BD433A2" w:rsidR="004005AF" w:rsidRDefault="004005AF" w:rsidP="00277537">
      <w:pPr>
        <w:pStyle w:val="ProductList-Body"/>
      </w:pPr>
      <w:r>
        <w:t xml:space="preserve">A </w:t>
      </w:r>
      <w:r w:rsidR="0014772F">
        <w:t>“</w:t>
      </w:r>
      <w:r>
        <w:rPr>
          <w:b/>
          <w:color w:val="00188F"/>
        </w:rPr>
        <w:t>Porcentagem de Tempo de Atividade</w:t>
      </w:r>
      <w:r w:rsidR="0014772F">
        <w:t>”</w:t>
      </w:r>
      <w:r>
        <w:t xml:space="preserve"> do Banco de Dados do Azure para MySQL é calculada como o Máximo de Minutos Disponíveis menos o</w:t>
      </w:r>
      <w:r w:rsidR="00ED4D5B">
        <w:t> </w:t>
      </w:r>
      <w:r>
        <w:t xml:space="preserve">Tempo de Inatividade dividido pelo Máximo de Minutos Disponíveis. </w:t>
      </w:r>
    </w:p>
    <w:p w14:paraId="3E044E74" w14:textId="7E3F4AD8" w:rsidR="004005AF" w:rsidRDefault="004005AF" w:rsidP="00277537">
      <w:pPr>
        <w:pStyle w:val="ProductList-Body"/>
      </w:pPr>
      <w:r>
        <w:t xml:space="preserve">A Porcentagem de Tempo de Atividade é calculada usando-se a seguinte fórmula: </w:t>
      </w:r>
    </w:p>
    <w:p w14:paraId="03C751C6" w14:textId="1BA09234" w:rsidR="004005AF" w:rsidRPr="00191B8C"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098BD6C" w14:textId="5FE0EC4D" w:rsidR="004005AF" w:rsidRDefault="004005AF" w:rsidP="00277537">
      <w:pPr>
        <w:pStyle w:val="ProductList-Body"/>
        <w:jc w:val="both"/>
      </w:pPr>
      <w:r>
        <w:rPr>
          <w:b/>
          <w:color w:val="00188F"/>
        </w:rPr>
        <w:t>Os seguintes Níveis de Serviço e Créditos de Serviço são aplicáveis ao uso que o Cliente faz do Banco de Dados Azure para MySQL – Único Servidor: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68505E">
        <w:trPr>
          <w:tblHeader/>
        </w:trPr>
        <w:tc>
          <w:tcPr>
            <w:tcW w:w="5400" w:type="dxa"/>
            <w:shd w:val="clear" w:color="auto" w:fill="0072C6"/>
          </w:tcPr>
          <w:p w14:paraId="4EA79D51" w14:textId="5D2742B1"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F4B1867"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5AA55FA9" w14:textId="77777777" w:rsidTr="0068505E">
        <w:tc>
          <w:tcPr>
            <w:tcW w:w="5400" w:type="dxa"/>
          </w:tcPr>
          <w:p w14:paraId="7AA8C5CD" w14:textId="77777777" w:rsidR="004005AF" w:rsidRPr="0076238C" w:rsidRDefault="004005AF" w:rsidP="00277537">
            <w:pPr>
              <w:pStyle w:val="ProductList-OfferingBody"/>
              <w:jc w:val="center"/>
            </w:pPr>
            <w:r>
              <w:t>&lt; 99,99%</w:t>
            </w:r>
          </w:p>
        </w:tc>
        <w:tc>
          <w:tcPr>
            <w:tcW w:w="5400" w:type="dxa"/>
          </w:tcPr>
          <w:p w14:paraId="37B94C00" w14:textId="77777777" w:rsidR="004005AF" w:rsidRPr="0076238C" w:rsidRDefault="004005AF" w:rsidP="00277537">
            <w:pPr>
              <w:pStyle w:val="ProductList-OfferingBody"/>
              <w:jc w:val="center"/>
            </w:pPr>
            <w:r>
              <w:t>10%</w:t>
            </w:r>
          </w:p>
        </w:tc>
      </w:tr>
      <w:tr w:rsidR="004005AF" w:rsidRPr="00B44CF9" w14:paraId="4370C4C8" w14:textId="77777777" w:rsidTr="0068505E">
        <w:tc>
          <w:tcPr>
            <w:tcW w:w="5400" w:type="dxa"/>
          </w:tcPr>
          <w:p w14:paraId="1553B110" w14:textId="77777777" w:rsidR="004005AF" w:rsidRPr="0076238C" w:rsidRDefault="004005AF" w:rsidP="00277537">
            <w:pPr>
              <w:pStyle w:val="ProductList-OfferingBody"/>
              <w:jc w:val="center"/>
            </w:pPr>
            <w:r>
              <w:t>&lt; 99%</w:t>
            </w:r>
          </w:p>
        </w:tc>
        <w:tc>
          <w:tcPr>
            <w:tcW w:w="5400" w:type="dxa"/>
          </w:tcPr>
          <w:p w14:paraId="46BC5E0C" w14:textId="77777777" w:rsidR="004005AF" w:rsidRPr="0076238C" w:rsidRDefault="004005AF" w:rsidP="00277537">
            <w:pPr>
              <w:pStyle w:val="ProductList-OfferingBody"/>
              <w:jc w:val="center"/>
            </w:pPr>
            <w:r>
              <w:t>25%</w:t>
            </w:r>
          </w:p>
        </w:tc>
      </w:tr>
      <w:tr w:rsidR="004005AF" w:rsidRPr="00B44CF9" w14:paraId="326F0C86" w14:textId="77777777" w:rsidTr="0068505E">
        <w:tc>
          <w:tcPr>
            <w:tcW w:w="5400" w:type="dxa"/>
          </w:tcPr>
          <w:p w14:paraId="5839FF00" w14:textId="77777777" w:rsidR="004005AF" w:rsidRPr="0076238C" w:rsidRDefault="004005AF" w:rsidP="00277537">
            <w:pPr>
              <w:pStyle w:val="ProductList-OfferingBody"/>
              <w:jc w:val="center"/>
            </w:pPr>
            <w:r>
              <w:t>&lt; 95%</w:t>
            </w:r>
          </w:p>
        </w:tc>
        <w:tc>
          <w:tcPr>
            <w:tcW w:w="5400" w:type="dxa"/>
          </w:tcPr>
          <w:p w14:paraId="43F894BE" w14:textId="77777777" w:rsidR="004005AF" w:rsidRDefault="004005AF" w:rsidP="00277537">
            <w:pPr>
              <w:pStyle w:val="ProductList-OfferingBody"/>
              <w:jc w:val="center"/>
            </w:pPr>
            <w:r>
              <w:t>100%</w:t>
            </w:r>
          </w:p>
        </w:tc>
      </w:tr>
    </w:tbl>
    <w:p w14:paraId="60DC947B" w14:textId="77777777" w:rsidR="004005AF" w:rsidRPr="00ED4527" w:rsidRDefault="004005AF" w:rsidP="005A1C18">
      <w:pPr>
        <w:pStyle w:val="ProductList-Body"/>
        <w:tabs>
          <w:tab w:val="clear" w:pos="360"/>
          <w:tab w:val="clear" w:pos="720"/>
          <w:tab w:val="clear" w:pos="1080"/>
        </w:tabs>
        <w:spacing w:before="120"/>
        <w:rPr>
          <w:b/>
          <w:bCs/>
        </w:rPr>
      </w:pPr>
      <w:bookmarkStart w:id="208" w:name="_Toc513395511"/>
      <w:r>
        <w:rPr>
          <w:b/>
          <w:bCs/>
          <w:color w:val="00188F"/>
        </w:rPr>
        <w:t>Banco de Dados do Microsoft Azure para MySQL - Servidor Flexível</w:t>
      </w:r>
    </w:p>
    <w:p w14:paraId="093919F0" w14:textId="77777777" w:rsidR="004005AF" w:rsidRPr="00DA6241" w:rsidRDefault="004005AF" w:rsidP="00277537">
      <w:pPr>
        <w:pStyle w:val="ProductList-Body"/>
      </w:pPr>
      <w:r>
        <w:rPr>
          <w:b/>
          <w:color w:val="00188F"/>
        </w:rPr>
        <w:t>Definições Adicionais</w:t>
      </w:r>
      <w:r w:rsidRPr="00C87629">
        <w:rPr>
          <w:b/>
          <w:color w:val="00188F"/>
        </w:rPr>
        <w:t>:</w:t>
      </w:r>
    </w:p>
    <w:p w14:paraId="6EA4CB33" w14:textId="14663C02" w:rsidR="004005AF" w:rsidRPr="009D08F6" w:rsidRDefault="0014772F" w:rsidP="00277537">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Servidor</w:t>
      </w:r>
      <w:r>
        <w:rPr>
          <w:rFonts w:asciiTheme="minorHAnsi" w:eastAsiaTheme="minorHAnsi" w:hAnsiTheme="minorHAnsi" w:cstheme="minorBidi"/>
          <w:sz w:val="18"/>
          <w:szCs w:val="22"/>
        </w:rPr>
        <w:t>”</w:t>
      </w:r>
      <w:r w:rsidR="004005AF">
        <w:rPr>
          <w:rFonts w:asciiTheme="minorHAnsi" w:hAnsiTheme="minorHAnsi" w:cstheme="minorHAnsi"/>
          <w:color w:val="505050"/>
          <w:sz w:val="18"/>
          <w:szCs w:val="18"/>
        </w:rPr>
        <w:t xml:space="preserve"> </w:t>
      </w:r>
      <w:r w:rsidR="004005AF">
        <w:rPr>
          <w:rFonts w:asciiTheme="minorHAnsi" w:eastAsiaTheme="minorHAnsi" w:hAnsiTheme="minorHAnsi" w:cstheme="minorBidi"/>
          <w:sz w:val="18"/>
          <w:szCs w:val="22"/>
        </w:rPr>
        <w:t>significa qualquer servidor do Banco de Dados do Azure para MySQL – Servidor Flexível.</w:t>
      </w:r>
    </w:p>
    <w:p w14:paraId="43145A83" w14:textId="1E142770" w:rsidR="004005AF" w:rsidRDefault="0014772F" w:rsidP="00277537">
      <w:pPr>
        <w:pStyle w:val="ProductList-Body"/>
        <w:tabs>
          <w:tab w:val="clear" w:pos="360"/>
          <w:tab w:val="clear" w:pos="720"/>
          <w:tab w:val="clear" w:pos="1080"/>
        </w:tabs>
      </w:pPr>
      <w:r w:rsidRPr="0014772F">
        <w:rPr>
          <w:szCs w:val="18"/>
        </w:rPr>
        <w:lastRenderedPageBreak/>
        <w:t>“</w:t>
      </w:r>
      <w:r w:rsidR="004005AF">
        <w:rPr>
          <w:b/>
          <w:bCs/>
          <w:color w:val="00188F"/>
        </w:rPr>
        <w:t>Alta Disponibilidade</w:t>
      </w:r>
      <w:r w:rsidRPr="0014772F">
        <w:rPr>
          <w:szCs w:val="18"/>
        </w:rPr>
        <w:t>”</w:t>
      </w:r>
      <w:r w:rsidR="004005AF">
        <w:t xml:space="preserve"> no contexto de Servidor Flexível significa um conjunto de servidores de Alta Disponibilidade (Primário e Em Espera) implantados na redundância de zona ou redundância na mesma zona.</w:t>
      </w:r>
    </w:p>
    <w:p w14:paraId="7EE13E82" w14:textId="463674D0" w:rsidR="004005AF" w:rsidRPr="00ED4527" w:rsidRDefault="00EE6E3C" w:rsidP="00277537">
      <w:pPr>
        <w:pStyle w:val="ProductList-Body"/>
        <w:rPr>
          <w:b/>
          <w:bCs/>
          <w:color w:val="00188F"/>
        </w:rPr>
      </w:pPr>
      <w:r>
        <w:rPr>
          <w:b/>
          <w:bCs/>
          <w:color w:val="00188F"/>
        </w:rPr>
        <w:t>Cálculo do Tempo de Atividade e dos Níveis de Serviço para o Banco de Dados do Microsoft Azure para MySQL – Servidor Flexível</w:t>
      </w:r>
    </w:p>
    <w:p w14:paraId="22280926" w14:textId="1452ECC3" w:rsidR="004005AF" w:rsidRDefault="0014772F" w:rsidP="00277537">
      <w:pPr>
        <w:pStyle w:val="ProductList-Body"/>
      </w:pPr>
      <w:r w:rsidRPr="0014772F">
        <w:rPr>
          <w:szCs w:val="18"/>
        </w:rPr>
        <w:t>“</w:t>
      </w:r>
      <w:r w:rsidR="004005AF">
        <w:rPr>
          <w:b/>
          <w:bCs/>
          <w:color w:val="00188F"/>
        </w:rPr>
        <w:t>Máximo de Minutos Disponíveis</w:t>
      </w:r>
      <w:r w:rsidRPr="0014772F">
        <w:rPr>
          <w:szCs w:val="18"/>
        </w:rPr>
        <w:t>”</w:t>
      </w:r>
      <w:r w:rsidR="004005AF">
        <w:t xml:space="preserve"> é o número total de minutos para um determinado Servidor implantado pelo Cliente em uma assinatura do</w:t>
      </w:r>
      <w:r w:rsidR="004D34CB">
        <w:t> </w:t>
      </w:r>
      <w:r w:rsidR="004005AF">
        <w:t>Microsoft Azure durante um Período Aplicável.</w:t>
      </w:r>
    </w:p>
    <w:p w14:paraId="74F3BD76" w14:textId="00AF22E9" w:rsidR="004005AF" w:rsidRDefault="0014772F" w:rsidP="00277537">
      <w:pPr>
        <w:pStyle w:val="ProductList-Body"/>
      </w:pPr>
      <w:r w:rsidRPr="0014772F">
        <w:rPr>
          <w:szCs w:val="18"/>
        </w:rPr>
        <w:t>“</w:t>
      </w:r>
      <w:r w:rsidR="004005AF">
        <w:rPr>
          <w:b/>
          <w:bCs/>
          <w:color w:val="00188F"/>
        </w:rPr>
        <w:t>Tempo de Inatividade</w:t>
      </w:r>
      <w:r w:rsidRPr="0014772F">
        <w:rPr>
          <w:szCs w:val="18"/>
        </w:rPr>
        <w:t>”</w:t>
      </w:r>
      <w:r w:rsidR="004005AF">
        <w:t xml:space="preserve"> é o número total de minutos dentro do Máximo de Minutos Disponíveis durante os quais um Servidor está indisponível. Um minuto será considerado indisponível se todas as tentativas contínuas feitas pelo Cliente de estabelecer uma conexão com o Servidor falharem.</w:t>
      </w:r>
    </w:p>
    <w:p w14:paraId="45B83CB8" w14:textId="3DF24B84" w:rsidR="004005AF" w:rsidRDefault="004005AF" w:rsidP="00277537">
      <w:pPr>
        <w:pStyle w:val="ProductList-Body"/>
      </w:pPr>
      <w:r>
        <w:t xml:space="preserve">A </w:t>
      </w:r>
      <w:r w:rsidR="0014772F">
        <w:t>“</w:t>
      </w:r>
      <w:r>
        <w:rPr>
          <w:b/>
          <w:bCs/>
          <w:color w:val="00188F"/>
        </w:rPr>
        <w:t>Porcentagem de Tempo de Atividade</w:t>
      </w:r>
      <w:r w:rsidR="0014772F" w:rsidRPr="0014772F">
        <w:rPr>
          <w:szCs w:val="18"/>
        </w:rPr>
        <w:t>”</w:t>
      </w:r>
      <w:r>
        <w:t xml:space="preserve"> do Banco de Dados do Azure para MySQL – Servidor Flexível é calculada como o Máximo de Minutos Disponíveis menos o Tempo de Inatividade dividido pelo Máximo de Minutos Disponíveis.</w:t>
      </w:r>
    </w:p>
    <w:p w14:paraId="47FE4B91" w14:textId="3F23E174" w:rsidR="004005AF" w:rsidRDefault="00AC48A7" w:rsidP="00277537">
      <w:pPr>
        <w:pStyle w:val="ProductList-Body"/>
        <w:tabs>
          <w:tab w:val="clear" w:pos="360"/>
          <w:tab w:val="clear" w:pos="720"/>
          <w:tab w:val="clear" w:pos="1080"/>
        </w:tabs>
      </w:pPr>
      <w:r>
        <w:t>A Porcentagem de Tempo de Atividade é representada pela seguinte fórmula:</w:t>
      </w:r>
    </w:p>
    <w:p w14:paraId="4F297DB9" w14:textId="26DE12AB" w:rsidR="004005AF" w:rsidRPr="00191B8C"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5C9021F" w14:textId="77777777" w:rsidR="004005AF" w:rsidRDefault="004005AF" w:rsidP="00277537">
      <w:pPr>
        <w:pStyle w:val="ProductList-Body"/>
        <w:keepNext/>
      </w:pPr>
      <w:r>
        <w:rPr>
          <w:b/>
          <w:color w:val="00188F"/>
        </w:rPr>
        <w:t>Os seguintes Níveis de Serviço e Créditos de Serviço são aplicáveis ao uso que o Cliente faz do Banco de Dados do Azure para MySQL – Servidor Flexível configurado no modo de Alta Disponibilidade de zona redundante: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68505E">
        <w:trPr>
          <w:tblHeader/>
        </w:trPr>
        <w:tc>
          <w:tcPr>
            <w:tcW w:w="5400" w:type="dxa"/>
            <w:shd w:val="clear" w:color="auto" w:fill="0072C6"/>
          </w:tcPr>
          <w:p w14:paraId="0B630B06" w14:textId="5E8CE306"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1AA9BA6"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1EB5028C" w14:textId="77777777" w:rsidTr="0068505E">
        <w:tc>
          <w:tcPr>
            <w:tcW w:w="5400" w:type="dxa"/>
          </w:tcPr>
          <w:p w14:paraId="6FD2FC8E" w14:textId="77777777" w:rsidR="004005AF" w:rsidRPr="0076238C" w:rsidRDefault="004005AF" w:rsidP="00277537">
            <w:pPr>
              <w:pStyle w:val="ProductList-OfferingBody"/>
              <w:jc w:val="center"/>
            </w:pPr>
            <w:r>
              <w:t>Menos de 99,99% e mais do que ou igual a 99%</w:t>
            </w:r>
          </w:p>
        </w:tc>
        <w:tc>
          <w:tcPr>
            <w:tcW w:w="5400" w:type="dxa"/>
          </w:tcPr>
          <w:p w14:paraId="0C2FBEBD" w14:textId="77777777" w:rsidR="004005AF" w:rsidRPr="0076238C" w:rsidRDefault="004005AF" w:rsidP="00277537">
            <w:pPr>
              <w:pStyle w:val="ProductList-OfferingBody"/>
              <w:jc w:val="center"/>
            </w:pPr>
            <w:r>
              <w:t>10%</w:t>
            </w:r>
          </w:p>
        </w:tc>
      </w:tr>
      <w:tr w:rsidR="004005AF" w:rsidRPr="00B44CF9" w14:paraId="5FE2B654" w14:textId="77777777" w:rsidTr="0068505E">
        <w:tc>
          <w:tcPr>
            <w:tcW w:w="5400" w:type="dxa"/>
          </w:tcPr>
          <w:p w14:paraId="212F7CF1" w14:textId="77777777" w:rsidR="004005AF" w:rsidRPr="0076238C" w:rsidRDefault="004005AF" w:rsidP="00277537">
            <w:pPr>
              <w:pStyle w:val="ProductList-OfferingBody"/>
              <w:jc w:val="center"/>
            </w:pPr>
            <w:r>
              <w:t>Menos de 99% e mais do que ou igual a 95%</w:t>
            </w:r>
          </w:p>
        </w:tc>
        <w:tc>
          <w:tcPr>
            <w:tcW w:w="5400" w:type="dxa"/>
          </w:tcPr>
          <w:p w14:paraId="35D8F95A" w14:textId="77777777" w:rsidR="004005AF" w:rsidRPr="0076238C" w:rsidRDefault="004005AF" w:rsidP="00277537">
            <w:pPr>
              <w:pStyle w:val="ProductList-OfferingBody"/>
              <w:jc w:val="center"/>
            </w:pPr>
            <w:r>
              <w:t>25%</w:t>
            </w:r>
          </w:p>
        </w:tc>
      </w:tr>
      <w:tr w:rsidR="004005AF" w:rsidRPr="00B44CF9" w14:paraId="6D2C93E4" w14:textId="77777777" w:rsidTr="0068505E">
        <w:tc>
          <w:tcPr>
            <w:tcW w:w="5400" w:type="dxa"/>
          </w:tcPr>
          <w:p w14:paraId="17799D0B" w14:textId="77777777" w:rsidR="004005AF" w:rsidRPr="0076238C" w:rsidRDefault="004005AF" w:rsidP="00277537">
            <w:pPr>
              <w:pStyle w:val="ProductList-OfferingBody"/>
              <w:jc w:val="center"/>
            </w:pPr>
            <w:r>
              <w:t>&lt; 95%</w:t>
            </w:r>
          </w:p>
        </w:tc>
        <w:tc>
          <w:tcPr>
            <w:tcW w:w="5400" w:type="dxa"/>
          </w:tcPr>
          <w:p w14:paraId="2F8A7162" w14:textId="77777777" w:rsidR="004005AF" w:rsidRDefault="004005AF" w:rsidP="00277537">
            <w:pPr>
              <w:pStyle w:val="ProductList-OfferingBody"/>
              <w:jc w:val="center"/>
            </w:pPr>
            <w:r>
              <w:t>100%</w:t>
            </w:r>
          </w:p>
        </w:tc>
      </w:tr>
    </w:tbl>
    <w:p w14:paraId="6232831E" w14:textId="77777777" w:rsidR="004005AF" w:rsidRPr="007176D4" w:rsidRDefault="004005AF" w:rsidP="00277537">
      <w:pPr>
        <w:pStyle w:val="ProductList-Body"/>
        <w:tabs>
          <w:tab w:val="clear" w:pos="360"/>
          <w:tab w:val="clear" w:pos="720"/>
          <w:tab w:val="clear" w:pos="1080"/>
        </w:tabs>
        <w:rPr>
          <w:sz w:val="12"/>
          <w:szCs w:val="12"/>
        </w:rPr>
      </w:pPr>
    </w:p>
    <w:p w14:paraId="46DD0850" w14:textId="77777777" w:rsidR="004005AF" w:rsidRDefault="004005AF" w:rsidP="00277537">
      <w:pPr>
        <w:pStyle w:val="ProductList-Body"/>
        <w:keepNext/>
      </w:pPr>
      <w:r>
        <w:rPr>
          <w:b/>
          <w:color w:val="00188F"/>
        </w:rPr>
        <w:t>Os seguintes Níveis de Serviço e Créditos de Serviço são aplicáveis ao uso que o Cliente faz do Banco de Dados do Azure para MySQL – Servidor Flexível configurado no modo de Alta Disponibilidade da mesma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68505E">
        <w:trPr>
          <w:tblHeader/>
        </w:trPr>
        <w:tc>
          <w:tcPr>
            <w:tcW w:w="5400" w:type="dxa"/>
            <w:shd w:val="clear" w:color="auto" w:fill="0072C6"/>
          </w:tcPr>
          <w:p w14:paraId="2894CCEA" w14:textId="5DEE4CBF"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F85FD67"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75F74B71" w14:textId="77777777" w:rsidTr="0068505E">
        <w:tc>
          <w:tcPr>
            <w:tcW w:w="5400" w:type="dxa"/>
          </w:tcPr>
          <w:p w14:paraId="6B5D0407" w14:textId="77777777" w:rsidR="004005AF" w:rsidRPr="0076238C" w:rsidRDefault="004005AF" w:rsidP="00277537">
            <w:pPr>
              <w:pStyle w:val="ProductList-OfferingBody"/>
              <w:jc w:val="center"/>
            </w:pPr>
            <w:r>
              <w:t>Menos de 99,95% e mais do que ou igual a 99%</w:t>
            </w:r>
          </w:p>
        </w:tc>
        <w:tc>
          <w:tcPr>
            <w:tcW w:w="5400" w:type="dxa"/>
          </w:tcPr>
          <w:p w14:paraId="6A706C4A" w14:textId="77777777" w:rsidR="004005AF" w:rsidRPr="0076238C" w:rsidRDefault="004005AF" w:rsidP="00277537">
            <w:pPr>
              <w:pStyle w:val="ProductList-OfferingBody"/>
              <w:jc w:val="center"/>
            </w:pPr>
            <w:r>
              <w:t>10%</w:t>
            </w:r>
          </w:p>
        </w:tc>
      </w:tr>
      <w:tr w:rsidR="004005AF" w:rsidRPr="00B44CF9" w14:paraId="0FA5165A" w14:textId="77777777" w:rsidTr="0068505E">
        <w:tc>
          <w:tcPr>
            <w:tcW w:w="5400" w:type="dxa"/>
          </w:tcPr>
          <w:p w14:paraId="2B1611DB" w14:textId="77777777" w:rsidR="004005AF" w:rsidRPr="0076238C" w:rsidRDefault="004005AF" w:rsidP="00277537">
            <w:pPr>
              <w:pStyle w:val="ProductList-OfferingBody"/>
              <w:jc w:val="center"/>
            </w:pPr>
            <w:r>
              <w:t>&lt; 99%</w:t>
            </w:r>
          </w:p>
        </w:tc>
        <w:tc>
          <w:tcPr>
            <w:tcW w:w="5400" w:type="dxa"/>
          </w:tcPr>
          <w:p w14:paraId="08B7D64E" w14:textId="77777777" w:rsidR="004005AF" w:rsidRPr="0076238C" w:rsidRDefault="004005AF" w:rsidP="00277537">
            <w:pPr>
              <w:pStyle w:val="ProductList-OfferingBody"/>
              <w:jc w:val="center"/>
            </w:pPr>
            <w:r>
              <w:t>25%</w:t>
            </w:r>
          </w:p>
        </w:tc>
      </w:tr>
    </w:tbl>
    <w:p w14:paraId="4B572E05" w14:textId="77777777" w:rsidR="004005AF" w:rsidRPr="007176D4" w:rsidRDefault="004005AF" w:rsidP="00277537">
      <w:pPr>
        <w:pStyle w:val="ProductList-Body"/>
        <w:tabs>
          <w:tab w:val="clear" w:pos="360"/>
          <w:tab w:val="clear" w:pos="720"/>
          <w:tab w:val="clear" w:pos="1080"/>
        </w:tabs>
        <w:rPr>
          <w:sz w:val="12"/>
          <w:szCs w:val="12"/>
        </w:rPr>
      </w:pPr>
    </w:p>
    <w:p w14:paraId="6A8D5FEA" w14:textId="77777777" w:rsidR="004005AF" w:rsidRDefault="004005AF" w:rsidP="00277537">
      <w:pPr>
        <w:pStyle w:val="ProductList-Body"/>
        <w:keepNext/>
      </w:pPr>
      <w:r>
        <w:rPr>
          <w:b/>
          <w:color w:val="00188F"/>
        </w:rPr>
        <w:t>Os seguintes Níveis de Serviço e Créditos de Serviço são aplicáveis ao uso que o Cliente faz do Banco de Dados do Azure para MySQL – Servidor Flexível não configurado no modo de Alta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68505E">
        <w:trPr>
          <w:tblHeader/>
        </w:trPr>
        <w:tc>
          <w:tcPr>
            <w:tcW w:w="5400" w:type="dxa"/>
            <w:shd w:val="clear" w:color="auto" w:fill="0072C6"/>
          </w:tcPr>
          <w:p w14:paraId="4CA575A4" w14:textId="1A0326FD"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29EE20F"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7EA9A976" w14:textId="77777777" w:rsidTr="0068505E">
        <w:tc>
          <w:tcPr>
            <w:tcW w:w="5400" w:type="dxa"/>
          </w:tcPr>
          <w:p w14:paraId="20157DEE" w14:textId="77777777" w:rsidR="004005AF" w:rsidRPr="0076238C" w:rsidRDefault="004005AF" w:rsidP="00277537">
            <w:pPr>
              <w:pStyle w:val="ProductList-OfferingBody"/>
              <w:jc w:val="center"/>
            </w:pPr>
            <w:r>
              <w:t>Menos de 99,9% e mais do que ou igual a 99%</w:t>
            </w:r>
          </w:p>
        </w:tc>
        <w:tc>
          <w:tcPr>
            <w:tcW w:w="5400" w:type="dxa"/>
          </w:tcPr>
          <w:p w14:paraId="738CE13C" w14:textId="77777777" w:rsidR="004005AF" w:rsidRPr="0076238C" w:rsidRDefault="004005AF" w:rsidP="00277537">
            <w:pPr>
              <w:pStyle w:val="ProductList-OfferingBody"/>
              <w:jc w:val="center"/>
            </w:pPr>
            <w:r>
              <w:t>10%</w:t>
            </w:r>
          </w:p>
        </w:tc>
      </w:tr>
      <w:tr w:rsidR="004005AF" w:rsidRPr="00B44CF9" w14:paraId="751DDCE9" w14:textId="77777777" w:rsidTr="0068505E">
        <w:tc>
          <w:tcPr>
            <w:tcW w:w="5400" w:type="dxa"/>
          </w:tcPr>
          <w:p w14:paraId="4DD71F02" w14:textId="77777777" w:rsidR="004005AF" w:rsidRPr="0076238C" w:rsidRDefault="004005AF" w:rsidP="00277537">
            <w:pPr>
              <w:pStyle w:val="ProductList-OfferingBody"/>
              <w:jc w:val="center"/>
            </w:pPr>
            <w:r>
              <w:t>&lt; 99%</w:t>
            </w:r>
          </w:p>
        </w:tc>
        <w:tc>
          <w:tcPr>
            <w:tcW w:w="5400" w:type="dxa"/>
          </w:tcPr>
          <w:p w14:paraId="50CD7567" w14:textId="77777777" w:rsidR="004005AF" w:rsidRPr="0076238C" w:rsidRDefault="004005AF" w:rsidP="00277537">
            <w:pPr>
              <w:pStyle w:val="ProductList-OfferingBody"/>
              <w:jc w:val="center"/>
            </w:pPr>
            <w:r>
              <w:t>25%</w:t>
            </w:r>
          </w:p>
        </w:tc>
      </w:tr>
    </w:tbl>
    <w:bookmarkStart w:id="209" w:name="_Toc52348928"/>
    <w:p w14:paraId="38341E2A"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768A13F" w14:textId="6F080104" w:rsidR="004005AF" w:rsidRDefault="004005AF" w:rsidP="00277537">
      <w:pPr>
        <w:pStyle w:val="ProductList-Offering2Heading"/>
        <w:tabs>
          <w:tab w:val="clear" w:pos="360"/>
          <w:tab w:val="clear" w:pos="720"/>
          <w:tab w:val="clear" w:pos="1080"/>
        </w:tabs>
        <w:outlineLvl w:val="2"/>
      </w:pPr>
      <w:bookmarkStart w:id="210" w:name="_Toc239175915"/>
      <w:r>
        <w:t>Banco de Dados do Azure para PostgreSQL</w:t>
      </w:r>
      <w:bookmarkEnd w:id="208"/>
      <w:bookmarkEnd w:id="209"/>
      <w:bookmarkEnd w:id="210"/>
    </w:p>
    <w:p w14:paraId="33FEE15A" w14:textId="77777777" w:rsidR="004005AF" w:rsidRPr="00E7723E" w:rsidRDefault="004005AF" w:rsidP="00277537">
      <w:pPr>
        <w:pStyle w:val="ProductList-Body"/>
        <w:rPr>
          <w:b/>
          <w:color w:val="00188F"/>
        </w:rPr>
      </w:pPr>
      <w:r>
        <w:rPr>
          <w:b/>
          <w:color w:val="00188F"/>
        </w:rPr>
        <w:t>Banco de Dados do Azure para PostgreSQL - Único Servidor</w:t>
      </w:r>
    </w:p>
    <w:p w14:paraId="54181003" w14:textId="77777777" w:rsidR="004005AF" w:rsidRPr="00DA6241" w:rsidRDefault="004005AF" w:rsidP="00277537">
      <w:pPr>
        <w:pStyle w:val="ProductList-Body"/>
      </w:pPr>
      <w:r>
        <w:rPr>
          <w:b/>
          <w:color w:val="00188F"/>
        </w:rPr>
        <w:t>Definições Adicionais</w:t>
      </w:r>
      <w:r w:rsidRPr="00D5626C">
        <w:rPr>
          <w:b/>
          <w:color w:val="00188F"/>
        </w:rPr>
        <w:t>:</w:t>
      </w:r>
    </w:p>
    <w:p w14:paraId="3A2B2685" w14:textId="47AFDB9B" w:rsidR="004005AF" w:rsidRPr="00ED4527" w:rsidRDefault="0014772F" w:rsidP="00277537">
      <w:pPr>
        <w:pStyle w:val="NormalWeb"/>
        <w:spacing w:before="0" w:beforeAutospacing="0" w:after="0" w:afterAutospacing="0"/>
        <w:rPr>
          <w:rFonts w:asciiTheme="minorHAnsi" w:eastAsiaTheme="minorHAnsi" w:hAnsiTheme="minorHAnsi" w:cstheme="minorBidi"/>
          <w:color w:val="000000" w:themeColor="text1"/>
          <w:sz w:val="18"/>
          <w:szCs w:val="22"/>
        </w:rPr>
      </w:pPr>
      <w:r w:rsidRPr="00844DDF">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Servidor</w:t>
      </w:r>
      <w:r w:rsidRPr="00844DDF">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significa qualquer servidor do Banco de Dados do Azure para PostgreSQL – Único Servidor.</w:t>
      </w:r>
    </w:p>
    <w:p w14:paraId="24719795" w14:textId="57B09A67" w:rsidR="004005AF" w:rsidRPr="00ED4527" w:rsidRDefault="0014772F" w:rsidP="00277537">
      <w:pPr>
        <w:pStyle w:val="NormalWeb"/>
        <w:spacing w:before="0" w:beforeAutospacing="0" w:after="0" w:afterAutospacing="0"/>
        <w:rPr>
          <w:rFonts w:asciiTheme="minorHAnsi" w:eastAsiaTheme="minorHAnsi" w:hAnsiTheme="minorHAnsi" w:cstheme="minorBidi"/>
          <w:color w:val="000000" w:themeColor="text1"/>
          <w:sz w:val="18"/>
          <w:szCs w:val="22"/>
        </w:rPr>
      </w:pPr>
      <w:r w:rsidRPr="00844DDF">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Cluster de Alta Disponibilidade</w:t>
      </w:r>
      <w:r w:rsidRPr="00844DDF">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significa um conjunto de Nós de Alta Disponibilidade.</w:t>
      </w:r>
    </w:p>
    <w:p w14:paraId="34D0EBBF" w14:textId="4A8DCDA1" w:rsidR="004005AF" w:rsidRPr="00ED4527" w:rsidRDefault="0014772F" w:rsidP="00277537">
      <w:pPr>
        <w:pStyle w:val="NormalWeb"/>
        <w:spacing w:before="0" w:beforeAutospacing="0" w:after="0" w:afterAutospacing="0"/>
        <w:rPr>
          <w:rFonts w:asciiTheme="minorHAnsi" w:eastAsiaTheme="minorHAnsi" w:hAnsiTheme="minorHAnsi" w:cstheme="minorBidi"/>
          <w:color w:val="000000" w:themeColor="text1"/>
          <w:sz w:val="18"/>
          <w:szCs w:val="22"/>
        </w:rPr>
      </w:pPr>
      <w:r w:rsidRPr="00844DDF">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de Alta Disponibilidade</w:t>
      </w:r>
      <w:r w:rsidRPr="00844DDF">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significa um Nó em um grupo de servidores com a alta disponibilidade habilitada.</w:t>
      </w:r>
    </w:p>
    <w:p w14:paraId="4DF0D634" w14:textId="208FB7FC" w:rsidR="004005AF" w:rsidRPr="00ED4527" w:rsidRDefault="0014772F" w:rsidP="00277537">
      <w:pPr>
        <w:pStyle w:val="NormalWeb"/>
        <w:spacing w:before="0" w:beforeAutospacing="0" w:after="0" w:afterAutospacing="0"/>
        <w:rPr>
          <w:rFonts w:asciiTheme="minorHAnsi" w:eastAsiaTheme="minorHAnsi" w:hAnsiTheme="minorHAnsi" w:cstheme="minorBidi"/>
          <w:color w:val="000000" w:themeColor="text1"/>
          <w:sz w:val="18"/>
          <w:szCs w:val="22"/>
        </w:rPr>
      </w:pPr>
      <w:r w:rsidRPr="00844DDF">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Coordenador</w:t>
      </w:r>
      <w:r w:rsidRPr="00844DDF">
        <w:rPr>
          <w:rFonts w:asciiTheme="minorHAnsi" w:eastAsiaTheme="minorHAnsi" w:hAnsiTheme="minorHAnsi" w:cstheme="minorBidi"/>
          <w:sz w:val="18"/>
          <w:szCs w:val="22"/>
        </w:rPr>
        <w:t>”</w:t>
      </w:r>
      <w:r w:rsidR="004005AF">
        <w:rPr>
          <w:rFonts w:asciiTheme="minorHAnsi" w:eastAsiaTheme="minorHAnsi" w:hAnsiTheme="minorHAnsi" w:cstheme="minorBidi"/>
          <w:color w:val="000000" w:themeColor="text1"/>
          <w:sz w:val="18"/>
          <w:szCs w:val="22"/>
        </w:rPr>
        <w:t xml:space="preserve"> é um Nó ao qual é atribuída a função de Coordenador de Clusters.</w:t>
      </w:r>
    </w:p>
    <w:p w14:paraId="2B565E3C" w14:textId="2FADCE74" w:rsidR="004005AF" w:rsidRPr="00ED4527" w:rsidRDefault="0014772F" w:rsidP="00277537">
      <w:pPr>
        <w:pStyle w:val="NormalWeb"/>
        <w:spacing w:before="0" w:beforeAutospacing="0" w:after="0" w:afterAutospacing="0"/>
        <w:rPr>
          <w:rFonts w:asciiTheme="minorHAnsi" w:eastAsiaTheme="minorHAnsi" w:hAnsiTheme="minorHAnsi" w:cstheme="minorBidi"/>
          <w:color w:val="000000" w:themeColor="text1"/>
          <w:sz w:val="18"/>
          <w:szCs w:val="22"/>
        </w:rPr>
      </w:pPr>
      <w:r w:rsidRPr="00844DDF">
        <w:rPr>
          <w:rFonts w:asciiTheme="minorHAnsi" w:eastAsiaTheme="minorHAnsi" w:hAnsiTheme="minorHAnsi" w:cstheme="minorBidi"/>
          <w:sz w:val="18"/>
          <w:szCs w:val="22"/>
        </w:rPr>
        <w:t>“</w:t>
      </w:r>
      <w:r w:rsidR="004005AF">
        <w:rPr>
          <w:rFonts w:asciiTheme="minorHAnsi" w:eastAsiaTheme="minorHAnsi" w:hAnsiTheme="minorHAnsi" w:cstheme="minorBidi"/>
          <w:b/>
          <w:bCs/>
          <w:color w:val="00188F"/>
          <w:sz w:val="18"/>
          <w:szCs w:val="22"/>
        </w:rPr>
        <w:t>Nó de Trabalho</w:t>
      </w:r>
      <w:r w:rsidRPr="00844DDF">
        <w:rPr>
          <w:rFonts w:asciiTheme="minorHAnsi" w:eastAsiaTheme="minorHAnsi" w:hAnsiTheme="minorHAnsi" w:cstheme="minorBidi"/>
          <w:sz w:val="18"/>
          <w:szCs w:val="22"/>
        </w:rPr>
        <w:t>”</w:t>
      </w:r>
      <w:r w:rsidR="004005AF">
        <w:rPr>
          <w:rFonts w:asciiTheme="minorHAnsi" w:eastAsiaTheme="minorHAnsi" w:hAnsiTheme="minorHAnsi" w:cstheme="minorBidi"/>
          <w:color w:val="00188F"/>
          <w:sz w:val="18"/>
          <w:szCs w:val="22"/>
        </w:rPr>
        <w:t xml:space="preserve"> </w:t>
      </w:r>
      <w:r w:rsidR="004005AF">
        <w:rPr>
          <w:rFonts w:asciiTheme="minorHAnsi" w:eastAsiaTheme="minorHAnsi" w:hAnsiTheme="minorHAnsi" w:cstheme="minorBidi"/>
          <w:color w:val="000000" w:themeColor="text1"/>
          <w:sz w:val="18"/>
          <w:szCs w:val="22"/>
        </w:rPr>
        <w:t>é um Nó ao qual é atribuída a função de Trabalho.</w:t>
      </w:r>
    </w:p>
    <w:p w14:paraId="2B69F95E" w14:textId="05FB6519" w:rsidR="004005AF" w:rsidRPr="00ED4527" w:rsidRDefault="00EE6E3C" w:rsidP="00277537">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Cálculo do Tempo de Atividade e dos Níveis de Serviço para o Banco de Dados do Microsoft Azure para PostgreSQL – Único Servidor</w:t>
      </w:r>
    </w:p>
    <w:p w14:paraId="1B904F43" w14:textId="5ED650B8" w:rsidR="004005AF" w:rsidRPr="009D08F6" w:rsidRDefault="0014772F" w:rsidP="00277537">
      <w:pPr>
        <w:spacing w:after="0" w:line="240" w:lineRule="auto"/>
        <w:rPr>
          <w:sz w:val="18"/>
        </w:rPr>
      </w:pPr>
      <w:r>
        <w:rPr>
          <w:sz w:val="18"/>
        </w:rPr>
        <w:t>“</w:t>
      </w:r>
      <w:r w:rsidR="004005AF">
        <w:rPr>
          <w:b/>
          <w:color w:val="00188F"/>
          <w:sz w:val="18"/>
        </w:rPr>
        <w:t>Máximo de Minutos Disponíveis</w:t>
      </w:r>
      <w:r>
        <w:rPr>
          <w:sz w:val="18"/>
        </w:rPr>
        <w:t>”</w:t>
      </w:r>
      <w:r w:rsidR="004005AF">
        <w:rPr>
          <w:rFonts w:eastAsiaTheme="minorEastAsia" w:cstheme="minorHAnsi"/>
          <w:sz w:val="18"/>
          <w:szCs w:val="18"/>
        </w:rPr>
        <w:t xml:space="preserve"> </w:t>
      </w:r>
      <w:r w:rsidR="004005AF">
        <w:rPr>
          <w:sz w:val="18"/>
        </w:rPr>
        <w:t>é o número total de minutos para um determinado Servidor implantado pelo Cliente em uma assinatura do</w:t>
      </w:r>
      <w:r w:rsidR="00DE43E6">
        <w:rPr>
          <w:sz w:val="18"/>
        </w:rPr>
        <w:t> </w:t>
      </w:r>
      <w:r w:rsidR="004005AF">
        <w:rPr>
          <w:sz w:val="18"/>
        </w:rPr>
        <w:t>Microsoft Azure durante um Período Aplicável.</w:t>
      </w:r>
    </w:p>
    <w:p w14:paraId="0A3D7517" w14:textId="79183208" w:rsidR="004005AF" w:rsidRPr="00B44CF9" w:rsidRDefault="0014772F" w:rsidP="00277537">
      <w:pPr>
        <w:spacing w:after="0" w:line="240" w:lineRule="auto"/>
        <w:rPr>
          <w:rFonts w:eastAsiaTheme="minorEastAsia" w:cstheme="minorHAnsi"/>
          <w:sz w:val="18"/>
          <w:szCs w:val="18"/>
          <w:lang w:eastAsia="zh-TW"/>
        </w:rPr>
      </w:pPr>
      <w:r>
        <w:rPr>
          <w:sz w:val="18"/>
        </w:rPr>
        <w:t>“</w:t>
      </w:r>
      <w:r w:rsidR="004005AF">
        <w:rPr>
          <w:b/>
          <w:color w:val="00188F"/>
          <w:sz w:val="18"/>
        </w:rPr>
        <w:t>Tempo de Inatividade</w:t>
      </w:r>
      <w:r>
        <w:rPr>
          <w:sz w:val="18"/>
        </w:rPr>
        <w:t>”</w:t>
      </w:r>
      <w:r w:rsidR="004005AF">
        <w:rPr>
          <w:rFonts w:eastAsiaTheme="minorEastAsia" w:cstheme="minorHAnsi"/>
          <w:sz w:val="18"/>
          <w:szCs w:val="18"/>
        </w:rPr>
        <w:t xml:space="preserve"> </w:t>
      </w:r>
      <w:r w:rsidR="004005AF">
        <w:rPr>
          <w:sz w:val="18"/>
        </w:rPr>
        <w:t>é o número total de minutos dentro do Máximo de Minutos Disponíveis durante os quais um Servidor está indisponível. Um minuto será considerado indisponível se todas as tentativas contínuas feitas pelo Cliente de estabelecer conexão com o Servidor gerarem um</w:t>
      </w:r>
      <w:r w:rsidR="00C3410E">
        <w:rPr>
          <w:sz w:val="18"/>
        </w:rPr>
        <w:t> </w:t>
      </w:r>
      <w:r w:rsidR="004005AF">
        <w:rPr>
          <w:sz w:val="18"/>
        </w:rPr>
        <w:t>Código de Erro ou não gerarem resposta dentro de um minuto.</w:t>
      </w:r>
    </w:p>
    <w:p w14:paraId="72C1AC39" w14:textId="77C8346F" w:rsidR="004005AF" w:rsidRPr="00ED4527" w:rsidRDefault="004005AF" w:rsidP="00277537">
      <w:pPr>
        <w:pStyle w:val="ProductList-Body"/>
        <w:rPr>
          <w:bCs/>
          <w:color w:val="000000" w:themeColor="text1"/>
        </w:rPr>
      </w:pPr>
      <w:r>
        <w:t xml:space="preserve">A </w:t>
      </w:r>
      <w:r w:rsidR="0014772F">
        <w:t>“</w:t>
      </w:r>
      <w:r>
        <w:rPr>
          <w:b/>
          <w:color w:val="00188F"/>
        </w:rPr>
        <w:t>Porcentagem de Tempo de Atividade</w:t>
      </w:r>
      <w:r w:rsidR="0014772F">
        <w:rPr>
          <w:bCs/>
          <w:color w:val="000000" w:themeColor="text1"/>
        </w:rPr>
        <w:t>”</w:t>
      </w:r>
      <w:r>
        <w:rPr>
          <w:bCs/>
          <w:color w:val="000000" w:themeColor="text1"/>
        </w:rPr>
        <w:t xml:space="preserve"> do Banco de Dados do Azure para PostgreSQL é calculada como os Minutos Máximos Disponíveis menos o Tempo de Inatividade dividido pelos Minutos Máximos Disponíveis.</w:t>
      </w:r>
    </w:p>
    <w:p w14:paraId="0AF901BE" w14:textId="718A5B80" w:rsidR="004005AF" w:rsidRDefault="004005AF" w:rsidP="00277537">
      <w:pPr>
        <w:pStyle w:val="ProductList-Body"/>
      </w:pPr>
      <w:r>
        <w:t xml:space="preserve">A Porcentagem de Tempo de Atividade é calculada usando-se a seguinte fórmula: </w:t>
      </w:r>
    </w:p>
    <w:p w14:paraId="4957341A" w14:textId="100D70FA" w:rsidR="004005AF" w:rsidRPr="00191B8C"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769BF1" w14:textId="77777777" w:rsidR="004005AF" w:rsidRDefault="004005AF" w:rsidP="00277537">
      <w:pPr>
        <w:pStyle w:val="ProductList-Body"/>
        <w:keepNext/>
        <w:ind w:right="144"/>
      </w:pPr>
      <w:r>
        <w:rPr>
          <w:b/>
          <w:color w:val="00188F"/>
        </w:rPr>
        <w:lastRenderedPageBreak/>
        <w:t>Os seguintes Níveis de Serviço e Créditos de Serviço são aplicáveis ao uso que o Cliente faz do Banco de Dados do Azure para PostgreSQL – Único Servidor: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68505E">
        <w:trPr>
          <w:tblHeader/>
        </w:trPr>
        <w:tc>
          <w:tcPr>
            <w:tcW w:w="5400" w:type="dxa"/>
            <w:shd w:val="clear" w:color="auto" w:fill="0072C6"/>
          </w:tcPr>
          <w:p w14:paraId="2E4945DE" w14:textId="63E52486"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C0A1CE8"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80FBB3D" w14:textId="77777777" w:rsidTr="0068505E">
        <w:tc>
          <w:tcPr>
            <w:tcW w:w="5400" w:type="dxa"/>
          </w:tcPr>
          <w:p w14:paraId="19EF8A23" w14:textId="77777777" w:rsidR="004005AF" w:rsidRPr="0076238C" w:rsidRDefault="004005AF" w:rsidP="00277537">
            <w:pPr>
              <w:pStyle w:val="ProductList-OfferingBody"/>
              <w:jc w:val="center"/>
            </w:pPr>
            <w:r>
              <w:t>&lt; 99,99%</w:t>
            </w:r>
          </w:p>
        </w:tc>
        <w:tc>
          <w:tcPr>
            <w:tcW w:w="5400" w:type="dxa"/>
          </w:tcPr>
          <w:p w14:paraId="15931EC2" w14:textId="77777777" w:rsidR="004005AF" w:rsidRPr="0076238C" w:rsidRDefault="004005AF" w:rsidP="00277537">
            <w:pPr>
              <w:pStyle w:val="ProductList-OfferingBody"/>
              <w:jc w:val="center"/>
            </w:pPr>
            <w:r>
              <w:t>10%</w:t>
            </w:r>
          </w:p>
        </w:tc>
      </w:tr>
      <w:tr w:rsidR="004005AF" w:rsidRPr="00B44CF9" w14:paraId="47BE20BB" w14:textId="77777777" w:rsidTr="0068505E">
        <w:tc>
          <w:tcPr>
            <w:tcW w:w="5400" w:type="dxa"/>
          </w:tcPr>
          <w:p w14:paraId="1E8EE6EF" w14:textId="77777777" w:rsidR="004005AF" w:rsidRPr="0076238C" w:rsidRDefault="004005AF" w:rsidP="00277537">
            <w:pPr>
              <w:pStyle w:val="ProductList-OfferingBody"/>
              <w:jc w:val="center"/>
            </w:pPr>
            <w:r>
              <w:t>&lt; 99%</w:t>
            </w:r>
          </w:p>
        </w:tc>
        <w:tc>
          <w:tcPr>
            <w:tcW w:w="5400" w:type="dxa"/>
          </w:tcPr>
          <w:p w14:paraId="6B3E1525" w14:textId="77777777" w:rsidR="004005AF" w:rsidRPr="0076238C" w:rsidRDefault="004005AF" w:rsidP="00277537">
            <w:pPr>
              <w:pStyle w:val="ProductList-OfferingBody"/>
              <w:jc w:val="center"/>
            </w:pPr>
            <w:r>
              <w:t>25%</w:t>
            </w:r>
          </w:p>
        </w:tc>
      </w:tr>
      <w:tr w:rsidR="004005AF" w:rsidRPr="00B44CF9" w14:paraId="4B5E3295" w14:textId="77777777" w:rsidTr="0068505E">
        <w:tc>
          <w:tcPr>
            <w:tcW w:w="5400" w:type="dxa"/>
          </w:tcPr>
          <w:p w14:paraId="63FA7C2D" w14:textId="77777777" w:rsidR="004005AF" w:rsidRPr="0076238C" w:rsidRDefault="004005AF" w:rsidP="00277537">
            <w:pPr>
              <w:pStyle w:val="ProductList-OfferingBody"/>
              <w:jc w:val="center"/>
            </w:pPr>
            <w:r>
              <w:t>&lt; 95%</w:t>
            </w:r>
          </w:p>
        </w:tc>
        <w:tc>
          <w:tcPr>
            <w:tcW w:w="5400" w:type="dxa"/>
          </w:tcPr>
          <w:p w14:paraId="1B7AA6D0" w14:textId="77777777" w:rsidR="004005AF" w:rsidRDefault="004005AF" w:rsidP="00277537">
            <w:pPr>
              <w:pStyle w:val="ProductList-OfferingBody"/>
              <w:jc w:val="center"/>
            </w:pPr>
            <w:r>
              <w:t>100%</w:t>
            </w:r>
          </w:p>
        </w:tc>
      </w:tr>
    </w:tbl>
    <w:p w14:paraId="36D6E7A3" w14:textId="77777777" w:rsidR="004005AF" w:rsidRPr="00ED4527" w:rsidRDefault="004005AF" w:rsidP="007176D4">
      <w:pPr>
        <w:pStyle w:val="ProductList-Body"/>
        <w:spacing w:before="120"/>
        <w:rPr>
          <w:b/>
          <w:bCs/>
          <w:color w:val="00188F"/>
        </w:rPr>
      </w:pPr>
      <w:bookmarkStart w:id="211" w:name="_Toc513395512"/>
      <w:r>
        <w:rPr>
          <w:b/>
          <w:bCs/>
          <w:color w:val="00188F"/>
        </w:rPr>
        <w:t>Banco de Dados do Microsoft Azure para PostgreSQL - Servidor Flexível</w:t>
      </w:r>
    </w:p>
    <w:p w14:paraId="6D811BDF" w14:textId="77777777" w:rsidR="004005AF" w:rsidRPr="00ED4527" w:rsidRDefault="004005AF" w:rsidP="00277537">
      <w:pPr>
        <w:pStyle w:val="ProductList-Body"/>
        <w:rPr>
          <w:b/>
          <w:bCs/>
          <w:color w:val="00188F"/>
        </w:rPr>
      </w:pPr>
      <w:r>
        <w:rPr>
          <w:b/>
          <w:bCs/>
          <w:color w:val="00188F"/>
        </w:rPr>
        <w:t>Definições Adicionais:</w:t>
      </w:r>
    </w:p>
    <w:p w14:paraId="0D173B0B" w14:textId="02E74AF6" w:rsidR="004005AF" w:rsidRPr="00ED4527" w:rsidRDefault="0014772F" w:rsidP="00277537">
      <w:pPr>
        <w:pStyle w:val="ProductList-Body"/>
        <w:rPr>
          <w:color w:val="000000" w:themeColor="text1"/>
        </w:rPr>
      </w:pPr>
      <w:r w:rsidRPr="0014772F">
        <w:rPr>
          <w:szCs w:val="18"/>
        </w:rPr>
        <w:t>“</w:t>
      </w:r>
      <w:r w:rsidR="004005AF">
        <w:rPr>
          <w:b/>
          <w:bCs/>
          <w:color w:val="00188F"/>
        </w:rPr>
        <w:t>Servidor</w:t>
      </w:r>
      <w:r w:rsidRPr="0014772F">
        <w:rPr>
          <w:szCs w:val="18"/>
        </w:rPr>
        <w:t>”</w:t>
      </w:r>
      <w:r w:rsidR="004005AF">
        <w:rPr>
          <w:color w:val="00188F"/>
        </w:rPr>
        <w:t xml:space="preserve"> </w:t>
      </w:r>
      <w:r w:rsidR="004005AF">
        <w:rPr>
          <w:color w:val="000000" w:themeColor="text1"/>
        </w:rPr>
        <w:t>significa qualquer servidor do Banco de Dados do Azure para PostgreSQL – Servidor Flexível.</w:t>
      </w:r>
    </w:p>
    <w:p w14:paraId="4F40C061" w14:textId="1795B0F7" w:rsidR="004005AF" w:rsidRPr="00ED4527" w:rsidRDefault="0014772F" w:rsidP="00277537">
      <w:pPr>
        <w:pStyle w:val="ProductList-Body"/>
        <w:rPr>
          <w:color w:val="000000" w:themeColor="text1"/>
        </w:rPr>
      </w:pPr>
      <w:r w:rsidRPr="0014772F">
        <w:rPr>
          <w:szCs w:val="18"/>
        </w:rPr>
        <w:t>“</w:t>
      </w:r>
      <w:r w:rsidR="004005AF">
        <w:rPr>
          <w:b/>
          <w:bCs/>
          <w:color w:val="00188F"/>
        </w:rPr>
        <w:t>Alta Disponibilidade</w:t>
      </w:r>
      <w:r w:rsidRPr="0014772F">
        <w:rPr>
          <w:szCs w:val="18"/>
        </w:rPr>
        <w:t>”</w:t>
      </w:r>
      <w:r w:rsidR="004005AF">
        <w:rPr>
          <w:color w:val="00188F"/>
        </w:rPr>
        <w:t xml:space="preserve"> </w:t>
      </w:r>
      <w:r w:rsidR="004005AF">
        <w:rPr>
          <w:color w:val="000000" w:themeColor="text1"/>
        </w:rPr>
        <w:t>no contexto de Servidor Flexível significa um conjunto de servidores de Alta Disponibilidade (Primário e Em Espera) implantados em uma configuração de redundância de zona ou redundância na mesma zona.</w:t>
      </w:r>
    </w:p>
    <w:p w14:paraId="0221299A" w14:textId="68B71F97" w:rsidR="004005AF" w:rsidRPr="00ED4527" w:rsidRDefault="00EE6E3C" w:rsidP="00277537">
      <w:pPr>
        <w:pStyle w:val="ProductList-Body"/>
        <w:rPr>
          <w:b/>
          <w:bCs/>
          <w:color w:val="00188F"/>
        </w:rPr>
      </w:pPr>
      <w:r>
        <w:rPr>
          <w:b/>
          <w:bCs/>
          <w:color w:val="00188F"/>
        </w:rPr>
        <w:t>Cálculo do Tempo de Atividade e dos Níveis de Serviço para o Banco de Dados do Microsoft Azure para PostgreSQL – Servidor Flexível</w:t>
      </w:r>
    </w:p>
    <w:p w14:paraId="4D459CB0" w14:textId="0581124C" w:rsidR="004005AF" w:rsidRPr="00ED4527" w:rsidRDefault="0014772F" w:rsidP="00277537">
      <w:pPr>
        <w:pStyle w:val="ProductList-Body"/>
        <w:rPr>
          <w:color w:val="000000" w:themeColor="text1"/>
        </w:rPr>
      </w:pPr>
      <w:r>
        <w:t>“</w:t>
      </w:r>
      <w:r w:rsidR="004005AF">
        <w:rPr>
          <w:b/>
          <w:bCs/>
          <w:color w:val="00188F"/>
        </w:rPr>
        <w:t>Máximo de Minutos Disponíveis</w:t>
      </w:r>
      <w:r w:rsidRPr="0014772F">
        <w:rPr>
          <w:szCs w:val="18"/>
        </w:rPr>
        <w:t>”</w:t>
      </w:r>
      <w:r w:rsidR="004005AF">
        <w:rPr>
          <w:color w:val="00188F"/>
        </w:rPr>
        <w:t xml:space="preserve"> </w:t>
      </w:r>
      <w:r w:rsidR="004005AF">
        <w:rPr>
          <w:color w:val="000000" w:themeColor="text1"/>
        </w:rPr>
        <w:t>é o número total de minutos para um determinado Servidor implantado pelo Cliente em uma assinatura do</w:t>
      </w:r>
      <w:r w:rsidR="00CA10AE">
        <w:rPr>
          <w:color w:val="000000" w:themeColor="text1"/>
        </w:rPr>
        <w:t> </w:t>
      </w:r>
      <w:r w:rsidR="004005AF">
        <w:rPr>
          <w:color w:val="000000" w:themeColor="text1"/>
        </w:rPr>
        <w:t>Microsoft Azure durante um Período Aplicável.</w:t>
      </w:r>
    </w:p>
    <w:p w14:paraId="0298D812" w14:textId="6B04A394" w:rsidR="004005AF" w:rsidRPr="00ED4527" w:rsidRDefault="0014772F" w:rsidP="00277537">
      <w:pPr>
        <w:pStyle w:val="ProductList-Body"/>
        <w:rPr>
          <w:color w:val="000000" w:themeColor="text1"/>
        </w:rPr>
      </w:pPr>
      <w:r w:rsidRPr="0014772F">
        <w:rPr>
          <w:szCs w:val="18"/>
        </w:rPr>
        <w:t>“</w:t>
      </w:r>
      <w:r w:rsidR="004005AF">
        <w:rPr>
          <w:b/>
          <w:bCs/>
          <w:color w:val="00188F"/>
        </w:rPr>
        <w:t>Tempo de Inatividade</w:t>
      </w:r>
      <w:r w:rsidRPr="0014772F">
        <w:rPr>
          <w:szCs w:val="18"/>
        </w:rPr>
        <w:t>”</w:t>
      </w:r>
      <w:r w:rsidR="004005AF">
        <w:rPr>
          <w:color w:val="000000" w:themeColor="text1"/>
        </w:rPr>
        <w:t xml:space="preserve"> é o número total de minutos dentro do Máximo de Minutos Disponíveis durante os quais um Servidor está indisponível. Um minuto será considerado indisponível se todas as tentativas contínuas feitas pelo Cliente de estabelecer uma conexão com o Servidor falharem.</w:t>
      </w:r>
    </w:p>
    <w:p w14:paraId="3CA5E3A3" w14:textId="3C947305" w:rsidR="004005AF" w:rsidRPr="00ED4527" w:rsidRDefault="004005AF" w:rsidP="00277537">
      <w:pPr>
        <w:pStyle w:val="ProductList-Body"/>
        <w:rPr>
          <w:color w:val="000000" w:themeColor="text1"/>
        </w:rPr>
      </w:pPr>
      <w:r>
        <w:t xml:space="preserve">A </w:t>
      </w:r>
      <w:r w:rsidR="0014772F">
        <w:t>“</w:t>
      </w:r>
      <w:r>
        <w:rPr>
          <w:b/>
          <w:bCs/>
          <w:color w:val="00188F"/>
        </w:rPr>
        <w:t>Porcentagem de Tempo de Atividade</w:t>
      </w:r>
      <w:r w:rsidR="0014772F">
        <w:rPr>
          <w:color w:val="000000" w:themeColor="text1"/>
        </w:rPr>
        <w:t>”</w:t>
      </w:r>
      <w:r>
        <w:rPr>
          <w:color w:val="000000" w:themeColor="text1"/>
        </w:rPr>
        <w:t xml:space="preserve"> do Banco de Dados do Azure para PostgreSQL – Servidor Flexível é calculada como os Minutos Máximos Disponíveis menos o Tempo de Inatividade dividido por Minutos Máximos Disponíveis.</w:t>
      </w:r>
    </w:p>
    <w:p w14:paraId="431AA76E" w14:textId="56A74B73" w:rsidR="004005AF" w:rsidRPr="00ED4527" w:rsidRDefault="00AC48A7" w:rsidP="00277537">
      <w:pPr>
        <w:pStyle w:val="ProductList-Body"/>
        <w:tabs>
          <w:tab w:val="clear" w:pos="360"/>
          <w:tab w:val="clear" w:pos="720"/>
          <w:tab w:val="clear" w:pos="1080"/>
        </w:tabs>
        <w:rPr>
          <w:color w:val="000000" w:themeColor="text1"/>
        </w:rPr>
      </w:pPr>
      <w:r>
        <w:rPr>
          <w:color w:val="000000" w:themeColor="text1"/>
        </w:rPr>
        <w:t>A Porcentagem de Tempo de Atividade é representada pela seguinte fórmula:</w:t>
      </w:r>
    </w:p>
    <w:p w14:paraId="42F7A92F" w14:textId="088A7C17" w:rsidR="004005AF" w:rsidRPr="00191B8C"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2224139" w14:textId="77777777" w:rsidR="004005AF" w:rsidRDefault="004005AF" w:rsidP="00277537">
      <w:pPr>
        <w:pStyle w:val="ProductList-Body"/>
        <w:keepNext/>
      </w:pPr>
      <w:r>
        <w:rPr>
          <w:b/>
          <w:color w:val="00188F"/>
        </w:rPr>
        <w:t>Os seguintes Níveis de Serviço e Créditos de Serviço são aplicáveis ao uso que o Cliente faz do Banco de Dados do Azure para PostgreSQL – Servidor Flexível configurado no modo de Alta Disponibilidade de zona redundante: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68505E">
        <w:trPr>
          <w:tblHeader/>
        </w:trPr>
        <w:tc>
          <w:tcPr>
            <w:tcW w:w="5400" w:type="dxa"/>
            <w:shd w:val="clear" w:color="auto" w:fill="0072C6"/>
          </w:tcPr>
          <w:p w14:paraId="672CF6AE" w14:textId="6B065DD5"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3005C49"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06682E21" w14:textId="77777777" w:rsidTr="0068505E">
        <w:tc>
          <w:tcPr>
            <w:tcW w:w="5400" w:type="dxa"/>
          </w:tcPr>
          <w:p w14:paraId="7B6E35EE" w14:textId="77777777" w:rsidR="004005AF" w:rsidRPr="0076238C" w:rsidRDefault="004005AF" w:rsidP="00277537">
            <w:pPr>
              <w:pStyle w:val="ProductList-OfferingBody"/>
              <w:jc w:val="center"/>
            </w:pPr>
            <w:r>
              <w:t>Menos de 99,99% e mais do que ou igual a 99%</w:t>
            </w:r>
          </w:p>
        </w:tc>
        <w:tc>
          <w:tcPr>
            <w:tcW w:w="5400" w:type="dxa"/>
          </w:tcPr>
          <w:p w14:paraId="4E17E991" w14:textId="77777777" w:rsidR="004005AF" w:rsidRPr="0076238C" w:rsidRDefault="004005AF" w:rsidP="00277537">
            <w:pPr>
              <w:pStyle w:val="ProductList-OfferingBody"/>
              <w:jc w:val="center"/>
            </w:pPr>
            <w:r>
              <w:t>10%</w:t>
            </w:r>
          </w:p>
        </w:tc>
      </w:tr>
      <w:tr w:rsidR="004005AF" w:rsidRPr="00B44CF9" w14:paraId="05A1DC5D" w14:textId="77777777" w:rsidTr="0068505E">
        <w:tc>
          <w:tcPr>
            <w:tcW w:w="5400" w:type="dxa"/>
          </w:tcPr>
          <w:p w14:paraId="65BE6248" w14:textId="77777777" w:rsidR="004005AF" w:rsidRPr="0076238C" w:rsidRDefault="004005AF" w:rsidP="00277537">
            <w:pPr>
              <w:pStyle w:val="ProductList-OfferingBody"/>
              <w:jc w:val="center"/>
            </w:pPr>
            <w:r>
              <w:t>Menos de 99% e mais do que ou igual a 95%</w:t>
            </w:r>
          </w:p>
        </w:tc>
        <w:tc>
          <w:tcPr>
            <w:tcW w:w="5400" w:type="dxa"/>
          </w:tcPr>
          <w:p w14:paraId="53CD4A22" w14:textId="77777777" w:rsidR="004005AF" w:rsidRPr="0076238C" w:rsidRDefault="004005AF" w:rsidP="00277537">
            <w:pPr>
              <w:pStyle w:val="ProductList-OfferingBody"/>
              <w:jc w:val="center"/>
            </w:pPr>
            <w:r>
              <w:t>25%</w:t>
            </w:r>
          </w:p>
        </w:tc>
      </w:tr>
      <w:tr w:rsidR="004005AF" w:rsidRPr="00B44CF9" w14:paraId="77FDCEA8" w14:textId="77777777" w:rsidTr="0068505E">
        <w:tc>
          <w:tcPr>
            <w:tcW w:w="5400" w:type="dxa"/>
          </w:tcPr>
          <w:p w14:paraId="2D8F7F61" w14:textId="77777777" w:rsidR="004005AF" w:rsidRPr="0076238C" w:rsidRDefault="004005AF" w:rsidP="00277537">
            <w:pPr>
              <w:pStyle w:val="ProductList-OfferingBody"/>
              <w:jc w:val="center"/>
            </w:pPr>
            <w:r>
              <w:t>&lt; 95%</w:t>
            </w:r>
          </w:p>
        </w:tc>
        <w:tc>
          <w:tcPr>
            <w:tcW w:w="5400" w:type="dxa"/>
          </w:tcPr>
          <w:p w14:paraId="75166A6D" w14:textId="77777777" w:rsidR="004005AF" w:rsidRDefault="004005AF" w:rsidP="00277537">
            <w:pPr>
              <w:pStyle w:val="ProductList-OfferingBody"/>
              <w:jc w:val="center"/>
            </w:pPr>
            <w:r>
              <w:t>100%</w:t>
            </w:r>
          </w:p>
        </w:tc>
      </w:tr>
    </w:tbl>
    <w:p w14:paraId="69DCBF1D" w14:textId="7E12E82D" w:rsidR="004005AF" w:rsidRDefault="004005AF" w:rsidP="0093051E">
      <w:pPr>
        <w:pStyle w:val="ProductList-Body"/>
        <w:keepNext/>
        <w:spacing w:before="120"/>
      </w:pPr>
      <w:r>
        <w:rPr>
          <w:b/>
          <w:color w:val="00188F"/>
        </w:rPr>
        <w:t>Os seguintes Níveis de Serviço e Créditos de Serviço são aplicáveis ao uso que o Cliente faz do Banco de Dados do Azure para PostgreSQL – Servidor Flexível configurado no modo de Alta Disponibilidade da mesma zona: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68505E">
        <w:trPr>
          <w:tblHeader/>
        </w:trPr>
        <w:tc>
          <w:tcPr>
            <w:tcW w:w="5400" w:type="dxa"/>
            <w:shd w:val="clear" w:color="auto" w:fill="0072C6"/>
          </w:tcPr>
          <w:p w14:paraId="549CABA0" w14:textId="6E4A9329"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9710F24"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15E85E18" w14:textId="77777777" w:rsidTr="0068505E">
        <w:tc>
          <w:tcPr>
            <w:tcW w:w="5400" w:type="dxa"/>
          </w:tcPr>
          <w:p w14:paraId="439832B2" w14:textId="77777777" w:rsidR="004005AF" w:rsidRPr="0076238C" w:rsidRDefault="004005AF" w:rsidP="00277537">
            <w:pPr>
              <w:pStyle w:val="ProductList-OfferingBody"/>
              <w:jc w:val="center"/>
            </w:pPr>
            <w:r>
              <w:t>Menos de 99,95% e mais do que ou igual a 99%</w:t>
            </w:r>
          </w:p>
        </w:tc>
        <w:tc>
          <w:tcPr>
            <w:tcW w:w="5400" w:type="dxa"/>
          </w:tcPr>
          <w:p w14:paraId="40DDBEAA" w14:textId="77777777" w:rsidR="004005AF" w:rsidRPr="0076238C" w:rsidRDefault="004005AF" w:rsidP="00277537">
            <w:pPr>
              <w:pStyle w:val="ProductList-OfferingBody"/>
              <w:jc w:val="center"/>
            </w:pPr>
            <w:r>
              <w:t>10%</w:t>
            </w:r>
          </w:p>
        </w:tc>
      </w:tr>
      <w:tr w:rsidR="004005AF" w:rsidRPr="00B44CF9" w14:paraId="14B44FC2" w14:textId="77777777" w:rsidTr="0068505E">
        <w:tc>
          <w:tcPr>
            <w:tcW w:w="5400" w:type="dxa"/>
          </w:tcPr>
          <w:p w14:paraId="0E6E8C7F" w14:textId="77777777" w:rsidR="004005AF" w:rsidRPr="0076238C" w:rsidRDefault="004005AF" w:rsidP="00277537">
            <w:pPr>
              <w:pStyle w:val="ProductList-OfferingBody"/>
              <w:jc w:val="center"/>
            </w:pPr>
            <w:r>
              <w:t>&lt; 99%</w:t>
            </w:r>
          </w:p>
        </w:tc>
        <w:tc>
          <w:tcPr>
            <w:tcW w:w="5400" w:type="dxa"/>
          </w:tcPr>
          <w:p w14:paraId="4210AC71" w14:textId="77777777" w:rsidR="004005AF" w:rsidRPr="0076238C" w:rsidRDefault="004005AF" w:rsidP="00277537">
            <w:pPr>
              <w:pStyle w:val="ProductList-OfferingBody"/>
              <w:jc w:val="center"/>
            </w:pPr>
            <w:r>
              <w:t>25%</w:t>
            </w:r>
          </w:p>
        </w:tc>
      </w:tr>
    </w:tbl>
    <w:p w14:paraId="64647DBF" w14:textId="77777777" w:rsidR="004005AF" w:rsidRPr="007176D4" w:rsidRDefault="004005AF" w:rsidP="00277537">
      <w:pPr>
        <w:pStyle w:val="ProductList-Body"/>
        <w:tabs>
          <w:tab w:val="clear" w:pos="360"/>
          <w:tab w:val="clear" w:pos="720"/>
          <w:tab w:val="clear" w:pos="1080"/>
        </w:tabs>
        <w:rPr>
          <w:color w:val="000000" w:themeColor="text1"/>
          <w:sz w:val="12"/>
          <w:szCs w:val="12"/>
        </w:rPr>
      </w:pPr>
    </w:p>
    <w:p w14:paraId="7E38F208" w14:textId="77777777" w:rsidR="004005AF" w:rsidRDefault="004005AF" w:rsidP="00277537">
      <w:pPr>
        <w:pStyle w:val="ProductList-Body"/>
        <w:keepNext/>
      </w:pPr>
      <w:r>
        <w:rPr>
          <w:b/>
          <w:color w:val="00188F"/>
        </w:rPr>
        <w:t>Os seguintes Níveis de Serviço e Créditos de Serviço são aplicáveis ao uso que o Cliente faz do Banco de Dados do Azure para PostgreSQL – Servidor Flexível não configurado no modo de Alta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68505E">
        <w:trPr>
          <w:tblHeader/>
        </w:trPr>
        <w:tc>
          <w:tcPr>
            <w:tcW w:w="5400" w:type="dxa"/>
            <w:shd w:val="clear" w:color="auto" w:fill="0072C6"/>
          </w:tcPr>
          <w:p w14:paraId="69AA2174" w14:textId="3DFC838E"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ED2456B"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700D77DE" w14:textId="77777777" w:rsidTr="0068505E">
        <w:tc>
          <w:tcPr>
            <w:tcW w:w="5400" w:type="dxa"/>
          </w:tcPr>
          <w:p w14:paraId="48E242CC" w14:textId="77777777" w:rsidR="004005AF" w:rsidRPr="0076238C" w:rsidRDefault="004005AF" w:rsidP="00277537">
            <w:pPr>
              <w:pStyle w:val="ProductList-OfferingBody"/>
              <w:jc w:val="center"/>
            </w:pPr>
            <w:r>
              <w:t>Menos de 99,9% e mais do que ou igual a 99%</w:t>
            </w:r>
          </w:p>
        </w:tc>
        <w:tc>
          <w:tcPr>
            <w:tcW w:w="5400" w:type="dxa"/>
          </w:tcPr>
          <w:p w14:paraId="2B29722A" w14:textId="77777777" w:rsidR="004005AF" w:rsidRPr="0076238C" w:rsidRDefault="004005AF" w:rsidP="00277537">
            <w:pPr>
              <w:pStyle w:val="ProductList-OfferingBody"/>
              <w:jc w:val="center"/>
            </w:pPr>
            <w:r>
              <w:t>10%</w:t>
            </w:r>
          </w:p>
        </w:tc>
      </w:tr>
      <w:tr w:rsidR="004005AF" w:rsidRPr="00B44CF9" w14:paraId="3D6E703B" w14:textId="77777777" w:rsidTr="0068505E">
        <w:tc>
          <w:tcPr>
            <w:tcW w:w="5400" w:type="dxa"/>
          </w:tcPr>
          <w:p w14:paraId="4FBC6BD8" w14:textId="77777777" w:rsidR="004005AF" w:rsidRPr="0076238C" w:rsidRDefault="004005AF" w:rsidP="00277537">
            <w:pPr>
              <w:pStyle w:val="ProductList-OfferingBody"/>
              <w:jc w:val="center"/>
            </w:pPr>
            <w:r>
              <w:t>&lt; 99%</w:t>
            </w:r>
          </w:p>
        </w:tc>
        <w:tc>
          <w:tcPr>
            <w:tcW w:w="5400" w:type="dxa"/>
          </w:tcPr>
          <w:p w14:paraId="0A822267" w14:textId="77777777" w:rsidR="004005AF" w:rsidRPr="0076238C" w:rsidRDefault="004005AF" w:rsidP="00277537">
            <w:pPr>
              <w:pStyle w:val="ProductList-OfferingBody"/>
              <w:jc w:val="center"/>
            </w:pPr>
            <w:r>
              <w:t>25%</w:t>
            </w:r>
          </w:p>
        </w:tc>
      </w:tr>
    </w:tbl>
    <w:bookmarkStart w:id="212" w:name="_Toc52348929"/>
    <w:p w14:paraId="6BDB699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F41EBE9" w14:textId="77777777" w:rsidR="00CD240F" w:rsidRPr="00CD240F" w:rsidRDefault="00CD240F" w:rsidP="00277537">
      <w:pPr>
        <w:pStyle w:val="ProductList-Offering2Heading"/>
        <w:keepNext/>
        <w:tabs>
          <w:tab w:val="clear" w:pos="360"/>
          <w:tab w:val="clear" w:pos="720"/>
          <w:tab w:val="clear" w:pos="1080"/>
        </w:tabs>
        <w:outlineLvl w:val="2"/>
      </w:pPr>
      <w:bookmarkStart w:id="213" w:name="_Toc239175916"/>
      <w:r>
        <w:t xml:space="preserve">Azure </w:t>
      </w:r>
      <w:proofErr w:type="spellStart"/>
      <w:r>
        <w:t>Databricks</w:t>
      </w:r>
      <w:bookmarkEnd w:id="213"/>
      <w:proofErr w:type="spellEnd"/>
    </w:p>
    <w:p w14:paraId="0F040D15" w14:textId="77777777" w:rsidR="00CD240F" w:rsidRPr="00CD240F" w:rsidRDefault="00CD240F" w:rsidP="00277537">
      <w:pPr>
        <w:pStyle w:val="ProductList-Body"/>
        <w:rPr>
          <w:b/>
          <w:bCs/>
          <w:color w:val="00188F"/>
        </w:rPr>
      </w:pPr>
      <w:r>
        <w:rPr>
          <w:b/>
          <w:bCs/>
          <w:color w:val="00188F"/>
        </w:rPr>
        <w:t>Definições Adicionais</w:t>
      </w:r>
    </w:p>
    <w:p w14:paraId="2976A464" w14:textId="66BE272E" w:rsidR="00CD240F" w:rsidRPr="005526CC" w:rsidRDefault="0014772F" w:rsidP="0016069A">
      <w:pPr>
        <w:pStyle w:val="ProductList-Body"/>
        <w:jc w:val="both"/>
        <w:rPr>
          <w:spacing w:val="-3"/>
        </w:rPr>
      </w:pPr>
      <w:r>
        <w:rPr>
          <w:spacing w:val="-3"/>
        </w:rPr>
        <w:t>“</w:t>
      </w:r>
      <w:r w:rsidR="00CD240F" w:rsidRPr="005526CC">
        <w:rPr>
          <w:b/>
          <w:bCs/>
          <w:color w:val="00188F"/>
          <w:spacing w:val="-3"/>
        </w:rPr>
        <w:t xml:space="preserve">Azure </w:t>
      </w:r>
      <w:proofErr w:type="spellStart"/>
      <w:r w:rsidR="00CD240F" w:rsidRPr="005526CC">
        <w:rPr>
          <w:b/>
          <w:bCs/>
          <w:color w:val="00188F"/>
          <w:spacing w:val="-3"/>
        </w:rPr>
        <w:t>Databricks</w:t>
      </w:r>
      <w:proofErr w:type="spellEnd"/>
      <w:r w:rsidR="00CD240F" w:rsidRPr="005526CC">
        <w:rPr>
          <w:b/>
          <w:bCs/>
          <w:color w:val="00188F"/>
          <w:spacing w:val="-3"/>
        </w:rPr>
        <w:t xml:space="preserve"> Gateway</w:t>
      </w:r>
      <w:r>
        <w:rPr>
          <w:spacing w:val="-3"/>
        </w:rPr>
        <w:t>”</w:t>
      </w:r>
      <w:r w:rsidR="00CD240F" w:rsidRPr="005526CC">
        <w:rPr>
          <w:spacing w:val="-3"/>
        </w:rPr>
        <w:t xml:space="preserve"> é um conjunto de recursos de computação que faz o proxy de solicitações de IU e API entre o Cliente e o Azure </w:t>
      </w:r>
      <w:proofErr w:type="spellStart"/>
      <w:r w:rsidR="00CD240F" w:rsidRPr="005526CC">
        <w:rPr>
          <w:spacing w:val="-3"/>
        </w:rPr>
        <w:t>Databricks</w:t>
      </w:r>
      <w:proofErr w:type="spellEnd"/>
      <w:r w:rsidR="00CD240F" w:rsidRPr="005526CC">
        <w:rPr>
          <w:spacing w:val="-3"/>
        </w:rPr>
        <w:t>.</w:t>
      </w:r>
    </w:p>
    <w:p w14:paraId="120D2066" w14:textId="1B4FBB93" w:rsidR="00CD240F" w:rsidRPr="00CD240F" w:rsidRDefault="00EE6E3C" w:rsidP="0016069A">
      <w:pPr>
        <w:pStyle w:val="ProductList-Body"/>
        <w:rPr>
          <w:b/>
          <w:bCs/>
          <w:color w:val="00188F"/>
        </w:rPr>
      </w:pPr>
      <w:r>
        <w:rPr>
          <w:b/>
          <w:bCs/>
          <w:color w:val="00188F"/>
        </w:rPr>
        <w:t xml:space="preserve">Cálculo do Tempo de Atividade e Níveis de Serviço para o Azure </w:t>
      </w:r>
      <w:proofErr w:type="spellStart"/>
      <w:r>
        <w:rPr>
          <w:b/>
          <w:bCs/>
          <w:color w:val="00188F"/>
        </w:rPr>
        <w:t>Databricks</w:t>
      </w:r>
      <w:proofErr w:type="spellEnd"/>
    </w:p>
    <w:p w14:paraId="1CA09F9B" w14:textId="309DCE36" w:rsidR="00CD240F" w:rsidRDefault="0014772F" w:rsidP="0016069A">
      <w:pPr>
        <w:pStyle w:val="ProductList-Body"/>
      </w:pPr>
      <w:r>
        <w:t>“</w:t>
      </w:r>
      <w:r w:rsidR="00CD240F">
        <w:rPr>
          <w:b/>
          <w:bCs/>
          <w:color w:val="00188F"/>
        </w:rPr>
        <w:t>Máximo de Minutos Disponíveis</w:t>
      </w:r>
      <w:r>
        <w:t>”</w:t>
      </w:r>
      <w:r w:rsidR="00CD240F">
        <w:t xml:space="preserve"> é o número total de minutos em todos os espaços de trabalho do Azure </w:t>
      </w:r>
      <w:proofErr w:type="spellStart"/>
      <w:r w:rsidR="00CD240F">
        <w:t>Databricks</w:t>
      </w:r>
      <w:proofErr w:type="spellEnd"/>
      <w:r w:rsidR="00CD240F">
        <w:t xml:space="preserve"> implantados pelo Cliente em</w:t>
      </w:r>
      <w:r w:rsidR="00B53F24">
        <w:t> </w:t>
      </w:r>
      <w:r w:rsidR="00CD240F">
        <w:t>uma determinada assinatura do Microsoft Azure durante um Período Aplicável.</w:t>
      </w:r>
    </w:p>
    <w:p w14:paraId="7E3ED12B" w14:textId="1F949114" w:rsidR="00CD240F" w:rsidRDefault="0014772F" w:rsidP="0016069A">
      <w:pPr>
        <w:pStyle w:val="ProductList-Body"/>
      </w:pPr>
      <w:r>
        <w:t>“</w:t>
      </w:r>
      <w:r w:rsidR="00CD240F">
        <w:rPr>
          <w:b/>
          <w:bCs/>
          <w:color w:val="00188F"/>
        </w:rPr>
        <w:t>Tempo de Inatividade</w:t>
      </w:r>
      <w:r>
        <w:t>”</w:t>
      </w:r>
      <w:r w:rsidR="00CD240F">
        <w:t xml:space="preserve"> é o total de minutos indisponíveis acumulados em todos os espaços de trabalho do Azure </w:t>
      </w:r>
      <w:proofErr w:type="spellStart"/>
      <w:r w:rsidR="00CD240F">
        <w:t>Databricks</w:t>
      </w:r>
      <w:proofErr w:type="spellEnd"/>
      <w:r w:rsidR="00CD240F">
        <w:t xml:space="preserve"> implantados em uma</w:t>
      </w:r>
      <w:r w:rsidR="00A603C7">
        <w:t> </w:t>
      </w:r>
      <w:r w:rsidR="00CD240F">
        <w:t xml:space="preserve">determinada assinatura do Microsoft Azure. Um minuto será considerado indisponível para uma determinada área de trabalho do Azure </w:t>
      </w:r>
      <w:proofErr w:type="spellStart"/>
      <w:r w:rsidR="00CD240F">
        <w:t>Databricks</w:t>
      </w:r>
      <w:proofErr w:type="spellEnd"/>
      <w:r w:rsidR="00CD240F">
        <w:t xml:space="preserve"> se todas as tentativas contínuas dentro do minuto de estabelecer uma conexão com o Gateway do Azure </w:t>
      </w:r>
      <w:proofErr w:type="spellStart"/>
      <w:r w:rsidR="00CD240F">
        <w:t>Databricks</w:t>
      </w:r>
      <w:proofErr w:type="spellEnd"/>
      <w:r w:rsidR="00CD240F">
        <w:t xml:space="preserve"> para o espaço de</w:t>
      </w:r>
      <w:r w:rsidR="00A603C7">
        <w:t> </w:t>
      </w:r>
      <w:r w:rsidR="00CD240F">
        <w:t>trabalho aplicável falharem.</w:t>
      </w:r>
    </w:p>
    <w:p w14:paraId="43314FEF" w14:textId="4BA8CC4B" w:rsidR="00CD240F" w:rsidRDefault="00CD240F" w:rsidP="0016069A">
      <w:pPr>
        <w:pStyle w:val="ProductList-Body"/>
      </w:pPr>
      <w:r>
        <w:t xml:space="preserve">A </w:t>
      </w:r>
      <w:r w:rsidR="0014772F">
        <w:t>“</w:t>
      </w:r>
      <w:r>
        <w:rPr>
          <w:b/>
          <w:bCs/>
          <w:color w:val="00188F"/>
        </w:rPr>
        <w:t>Porcentagem de Tempo de Atividade</w:t>
      </w:r>
      <w:r w:rsidR="0014772F">
        <w:t>”</w:t>
      </w:r>
      <w:r>
        <w:t xml:space="preserve"> do Serviço Azure </w:t>
      </w:r>
      <w:proofErr w:type="spellStart"/>
      <w:r>
        <w:t>Databricks</w:t>
      </w:r>
      <w:proofErr w:type="spellEnd"/>
      <w:r>
        <w:t xml:space="preserve"> é calculada como o Máximo de Minutos Disponíveis menos o Tempo de</w:t>
      </w:r>
      <w:r w:rsidR="001F6E29">
        <w:t> </w:t>
      </w:r>
      <w:r>
        <w:t>Inatividade dividido pelo Máximo de Minutos Disponíveis multiplicado por 100. A Porcentagem do Tempo de Atividade é representada pela</w:t>
      </w:r>
      <w:r w:rsidR="001F6E29">
        <w:t> </w:t>
      </w:r>
      <w:r>
        <w:t>seguinte fórmula:</w:t>
      </w:r>
    </w:p>
    <w:p w14:paraId="61CDB55C" w14:textId="4C7082CF" w:rsidR="00CD240F" w:rsidRPr="00191B8C" w:rsidRDefault="00000000" w:rsidP="007638D4">
      <w:pPr>
        <w:pStyle w:val="ListParagraph"/>
        <w:spacing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3E99B09" w14:textId="77777777" w:rsidR="00CD240F" w:rsidRPr="00CD240F" w:rsidRDefault="00CD240F" w:rsidP="00277537">
      <w:pPr>
        <w:pStyle w:val="ProductList-Body"/>
        <w:rPr>
          <w:b/>
          <w:bCs/>
          <w:color w:val="00188F"/>
        </w:rPr>
      </w:pPr>
      <w:r>
        <w:rPr>
          <w:b/>
          <w:bCs/>
          <w:color w:val="00188F"/>
        </w:rPr>
        <w:t xml:space="preserve">Os seguintes Níveis de Serviço e Créditos de Serviço são aplicáveis ao uso que o Cliente faz do Azure </w:t>
      </w:r>
      <w:proofErr w:type="spellStart"/>
      <w:r>
        <w:rPr>
          <w:b/>
          <w:bCs/>
          <w:color w:val="00188F"/>
        </w:rPr>
        <w:t>Databricks</w:t>
      </w:r>
      <w:proofErr w:type="spellEnd"/>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68505E">
        <w:trPr>
          <w:tblHeader/>
        </w:trPr>
        <w:tc>
          <w:tcPr>
            <w:tcW w:w="5400" w:type="dxa"/>
            <w:shd w:val="clear" w:color="auto" w:fill="0072C6"/>
          </w:tcPr>
          <w:p w14:paraId="7FC73D9B" w14:textId="12211056" w:rsidR="00CD240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99362B0" w14:textId="77777777" w:rsidR="00CD240F" w:rsidRPr="001A0074" w:rsidRDefault="00CD240F" w:rsidP="00277537">
            <w:pPr>
              <w:pStyle w:val="ProductList-OfferingBody"/>
              <w:jc w:val="center"/>
              <w:rPr>
                <w:color w:val="FFFFFF" w:themeColor="background1"/>
              </w:rPr>
            </w:pPr>
            <w:r>
              <w:rPr>
                <w:color w:val="FFFFFF" w:themeColor="background1"/>
              </w:rPr>
              <w:t>Crédito de Serviço</w:t>
            </w:r>
          </w:p>
        </w:tc>
      </w:tr>
      <w:tr w:rsidR="00CD240F" w:rsidRPr="00B44CF9" w14:paraId="7FA90096" w14:textId="77777777" w:rsidTr="0068505E">
        <w:tc>
          <w:tcPr>
            <w:tcW w:w="5400" w:type="dxa"/>
          </w:tcPr>
          <w:p w14:paraId="4BBBD8EE" w14:textId="36CF79EA" w:rsidR="00CD240F" w:rsidRPr="0076238C" w:rsidRDefault="00CD240F" w:rsidP="00277537">
            <w:pPr>
              <w:pStyle w:val="ProductList-OfferingBody"/>
              <w:jc w:val="center"/>
            </w:pPr>
            <w:r>
              <w:t>&lt; 99,95%</w:t>
            </w:r>
          </w:p>
        </w:tc>
        <w:tc>
          <w:tcPr>
            <w:tcW w:w="5400" w:type="dxa"/>
          </w:tcPr>
          <w:p w14:paraId="007E12EF" w14:textId="77777777" w:rsidR="00CD240F" w:rsidRPr="0076238C" w:rsidRDefault="00CD240F" w:rsidP="00277537">
            <w:pPr>
              <w:pStyle w:val="ProductList-OfferingBody"/>
              <w:jc w:val="center"/>
            </w:pPr>
            <w:r>
              <w:t>10%</w:t>
            </w:r>
          </w:p>
        </w:tc>
      </w:tr>
      <w:tr w:rsidR="00CD240F" w:rsidRPr="00B44CF9" w14:paraId="734DE1F3" w14:textId="77777777" w:rsidTr="0068505E">
        <w:tc>
          <w:tcPr>
            <w:tcW w:w="5400" w:type="dxa"/>
          </w:tcPr>
          <w:p w14:paraId="11886951" w14:textId="45A71DFE" w:rsidR="00CD240F" w:rsidRPr="0076238C" w:rsidRDefault="00CD240F" w:rsidP="00277537">
            <w:pPr>
              <w:pStyle w:val="ProductList-OfferingBody"/>
              <w:jc w:val="center"/>
            </w:pPr>
            <w:r>
              <w:t>&lt; 99%</w:t>
            </w:r>
          </w:p>
        </w:tc>
        <w:tc>
          <w:tcPr>
            <w:tcW w:w="5400" w:type="dxa"/>
          </w:tcPr>
          <w:p w14:paraId="393CF9F4" w14:textId="77777777" w:rsidR="00CD240F" w:rsidRPr="0076238C" w:rsidRDefault="00CD240F" w:rsidP="00277537">
            <w:pPr>
              <w:pStyle w:val="ProductList-OfferingBody"/>
              <w:jc w:val="center"/>
            </w:pPr>
            <w:r>
              <w:t>25%</w:t>
            </w:r>
          </w:p>
        </w:tc>
      </w:tr>
    </w:tbl>
    <w:p w14:paraId="2975281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0F88EFE" w14:textId="77777777" w:rsidR="00C1337E" w:rsidRPr="00C1337E" w:rsidRDefault="00C1337E" w:rsidP="00C1337E">
      <w:pPr>
        <w:pStyle w:val="ProductList-Offering2Heading"/>
        <w:tabs>
          <w:tab w:val="clear" w:pos="360"/>
          <w:tab w:val="clear" w:pos="720"/>
          <w:tab w:val="clear" w:pos="1080"/>
        </w:tabs>
        <w:outlineLvl w:val="2"/>
      </w:pPr>
      <w:bookmarkStart w:id="214" w:name="_Toc239175917"/>
      <w:r w:rsidRPr="00C1337E">
        <w:t xml:space="preserve">Azure </w:t>
      </w:r>
      <w:proofErr w:type="spellStart"/>
      <w:r w:rsidRPr="00C1337E">
        <w:t>Databricks</w:t>
      </w:r>
      <w:proofErr w:type="spellEnd"/>
      <w:r w:rsidRPr="00C1337E">
        <w:t xml:space="preserve"> Lakebase</w:t>
      </w:r>
      <w:bookmarkEnd w:id="214"/>
    </w:p>
    <w:p w14:paraId="6A9275D8" w14:textId="77777777" w:rsidR="00C1337E" w:rsidRPr="00906E47" w:rsidRDefault="00C1337E" w:rsidP="00C1337E">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 xml:space="preserve">O Contrato de Nível de Serviço do Azure </w:t>
      </w:r>
      <w:proofErr w:type="spellStart"/>
      <w:r>
        <w:rPr>
          <w:rFonts w:ascii="Calibri" w:eastAsia="Times New Roman" w:hAnsi="Calibri" w:cs="Calibri"/>
          <w:color w:val="000000"/>
          <w:sz w:val="18"/>
          <w:szCs w:val="18"/>
        </w:rPr>
        <w:t>Databricks</w:t>
      </w:r>
      <w:proofErr w:type="spellEnd"/>
      <w:r>
        <w:rPr>
          <w:rFonts w:ascii="Calibri" w:eastAsia="Times New Roman" w:hAnsi="Calibri" w:cs="Calibri"/>
          <w:color w:val="000000"/>
          <w:sz w:val="18"/>
          <w:szCs w:val="18"/>
        </w:rPr>
        <w:t xml:space="preserve"> Lakebase rege a disponibilidade do Lakebase </w:t>
      </w:r>
      <w:proofErr w:type="spellStart"/>
      <w:r>
        <w:rPr>
          <w:rFonts w:ascii="Calibri" w:eastAsia="Times New Roman" w:hAnsi="Calibri" w:cs="Calibri"/>
          <w:color w:val="000000"/>
          <w:sz w:val="18"/>
          <w:szCs w:val="18"/>
        </w:rPr>
        <w:t>Postgres</w:t>
      </w:r>
      <w:proofErr w:type="spellEnd"/>
      <w:r>
        <w:rPr>
          <w:rFonts w:ascii="Calibri" w:eastAsia="Times New Roman" w:hAnsi="Calibri" w:cs="Calibri"/>
          <w:color w:val="000000"/>
          <w:sz w:val="18"/>
          <w:szCs w:val="18"/>
        </w:rPr>
        <w:t xml:space="preserve"> (conforme descrito na Documentação) no Azure </w:t>
      </w:r>
      <w:proofErr w:type="spellStart"/>
      <w:r>
        <w:rPr>
          <w:rFonts w:ascii="Calibri" w:eastAsia="Times New Roman" w:hAnsi="Calibri" w:cs="Calibri"/>
          <w:color w:val="000000"/>
          <w:sz w:val="18"/>
          <w:szCs w:val="18"/>
        </w:rPr>
        <w:t>Databricks</w:t>
      </w:r>
      <w:proofErr w:type="spellEnd"/>
      <w:r>
        <w:rPr>
          <w:rFonts w:ascii="Calibri" w:eastAsia="Times New Roman" w:hAnsi="Calibri" w:cs="Calibri"/>
          <w:color w:val="000000"/>
          <w:sz w:val="18"/>
          <w:szCs w:val="18"/>
        </w:rPr>
        <w:t>.</w:t>
      </w:r>
    </w:p>
    <w:p w14:paraId="0FBFDBEE" w14:textId="77777777" w:rsidR="00C1337E" w:rsidRPr="00CF3C7A" w:rsidRDefault="00C1337E" w:rsidP="00C1337E">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Definições Adicionais</w:t>
      </w:r>
      <w:r>
        <w:rPr>
          <w:rFonts w:ascii="Calibri" w:eastAsia="Times New Roman" w:hAnsi="Calibri" w:cs="Calibri"/>
          <w:sz w:val="18"/>
          <w:szCs w:val="18"/>
        </w:rPr>
        <w:t>:</w:t>
      </w:r>
    </w:p>
    <w:p w14:paraId="4E64E19F" w14:textId="77777777" w:rsidR="00C1337E" w:rsidRPr="00906E47" w:rsidRDefault="00C1337E" w:rsidP="00C1337E">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w:t>
      </w:r>
      <w:proofErr w:type="spellStart"/>
      <w:r>
        <w:rPr>
          <w:rFonts w:ascii="Calibri" w:eastAsia="Cambria" w:hAnsi="Calibri" w:cs="Calibri"/>
          <w:b/>
          <w:color w:val="00188F"/>
          <w:sz w:val="18"/>
        </w:rPr>
        <w:t>String</w:t>
      </w:r>
      <w:proofErr w:type="spellEnd"/>
      <w:r>
        <w:rPr>
          <w:rFonts w:ascii="Calibri" w:eastAsia="Cambria" w:hAnsi="Calibri" w:cs="Calibri"/>
          <w:b/>
          <w:color w:val="00188F"/>
          <w:sz w:val="18"/>
        </w:rPr>
        <w:t xml:space="preserve"> de Conexão Coberta”</w:t>
      </w:r>
      <w:r>
        <w:rPr>
          <w:rFonts w:ascii="Calibri" w:eastAsia="Times New Roman" w:hAnsi="Calibri" w:cs="Calibri"/>
          <w:color w:val="000000"/>
          <w:sz w:val="18"/>
          <w:szCs w:val="18"/>
        </w:rPr>
        <w:t xml:space="preserve"> significa qualquer </w:t>
      </w:r>
      <w:proofErr w:type="spellStart"/>
      <w:r>
        <w:rPr>
          <w:rFonts w:ascii="Calibri" w:eastAsia="Times New Roman" w:hAnsi="Calibri" w:cs="Calibri"/>
          <w:color w:val="000000"/>
          <w:sz w:val="18"/>
          <w:szCs w:val="18"/>
        </w:rPr>
        <w:t>string</w:t>
      </w:r>
      <w:proofErr w:type="spellEnd"/>
      <w:r>
        <w:rPr>
          <w:rFonts w:ascii="Calibri" w:eastAsia="Times New Roman" w:hAnsi="Calibri" w:cs="Calibri"/>
          <w:color w:val="000000"/>
          <w:sz w:val="18"/>
          <w:szCs w:val="18"/>
        </w:rPr>
        <w:t xml:space="preserve"> de conexão de um Ponto de Extremidade do Lakebase, excluindo as </w:t>
      </w:r>
      <w:proofErr w:type="spellStart"/>
      <w:r>
        <w:rPr>
          <w:rFonts w:ascii="Calibri" w:eastAsia="Times New Roman" w:hAnsi="Calibri" w:cs="Calibri"/>
          <w:color w:val="000000"/>
          <w:sz w:val="18"/>
          <w:szCs w:val="18"/>
        </w:rPr>
        <w:t>strings</w:t>
      </w:r>
      <w:proofErr w:type="spellEnd"/>
      <w:r>
        <w:rPr>
          <w:rFonts w:ascii="Calibri" w:eastAsia="Times New Roman" w:hAnsi="Calibri" w:cs="Calibri"/>
          <w:color w:val="000000"/>
          <w:sz w:val="18"/>
          <w:szCs w:val="18"/>
        </w:rPr>
        <w:t xml:space="preserve"> de conexão para instâncias de computação secundárias em um ponto de extremidade de alta disponibilidade (conforme descrito na Documentação).</w:t>
      </w:r>
    </w:p>
    <w:p w14:paraId="0F307864" w14:textId="77777777" w:rsidR="00C1337E" w:rsidRPr="00CF3C7A" w:rsidRDefault="00C1337E" w:rsidP="00C1337E">
      <w:pPr>
        <w:spacing w:after="0" w:line="240" w:lineRule="auto"/>
        <w:rPr>
          <w:rFonts w:ascii="Calibri" w:eastAsia="Aptos" w:hAnsi="Calibri" w:cs="Calibri"/>
          <w:b/>
          <w:bCs/>
          <w:sz w:val="18"/>
          <w:szCs w:val="18"/>
        </w:rPr>
      </w:pPr>
      <w:r>
        <w:rPr>
          <w:rFonts w:ascii="Calibri" w:eastAsia="Cambria" w:hAnsi="Calibri" w:cs="Calibri"/>
          <w:b/>
          <w:color w:val="00188F"/>
          <w:sz w:val="18"/>
        </w:rPr>
        <w:t>“Documentação”</w:t>
      </w:r>
      <w:r>
        <w:rPr>
          <w:rFonts w:ascii="Calibri" w:eastAsia="Aptos" w:hAnsi="Calibri" w:cs="Calibri"/>
          <w:sz w:val="18"/>
          <w:szCs w:val="18"/>
        </w:rPr>
        <w:t xml:space="preserve"> significa a documentação vigente e aplicável ao Azure </w:t>
      </w:r>
      <w:proofErr w:type="spellStart"/>
      <w:r>
        <w:rPr>
          <w:rFonts w:ascii="Calibri" w:eastAsia="Aptos" w:hAnsi="Calibri" w:cs="Calibri"/>
          <w:sz w:val="18"/>
          <w:szCs w:val="18"/>
        </w:rPr>
        <w:t>Databricks</w:t>
      </w:r>
      <w:proofErr w:type="spellEnd"/>
      <w:r>
        <w:rPr>
          <w:rFonts w:ascii="Calibri" w:eastAsia="Aptos" w:hAnsi="Calibri" w:cs="Calibri"/>
          <w:sz w:val="18"/>
          <w:szCs w:val="18"/>
        </w:rPr>
        <w:t xml:space="preserve">, disponível em </w:t>
      </w:r>
      <w:hyperlink r:id="rId22">
        <w:r>
          <w:rPr>
            <w:rFonts w:ascii="Calibri" w:eastAsia="Aptos" w:hAnsi="Calibri" w:cs="Calibri"/>
            <w:color w:val="1155CC"/>
            <w:sz w:val="18"/>
            <w:szCs w:val="18"/>
            <w:u w:val="single"/>
          </w:rPr>
          <w:t>https://learn.microsoft.com/en-us/azure/databricks/</w:t>
        </w:r>
      </w:hyperlink>
      <w:r>
        <w:rPr>
          <w:rFonts w:ascii="Calibri" w:eastAsia="Aptos" w:hAnsi="Calibri" w:cs="Calibri"/>
          <w:sz w:val="18"/>
          <w:szCs w:val="18"/>
        </w:rPr>
        <w:t xml:space="preserve"> (ou em qualquer local que venha a substituí-la).</w:t>
      </w:r>
    </w:p>
    <w:p w14:paraId="51874FD2" w14:textId="77777777" w:rsidR="00C1337E" w:rsidRPr="00CF3C7A" w:rsidRDefault="00C1337E" w:rsidP="00C1337E">
      <w:pPr>
        <w:spacing w:after="0" w:line="240" w:lineRule="auto"/>
        <w:rPr>
          <w:rFonts w:ascii="Calibri" w:eastAsia="Aptos" w:hAnsi="Calibri" w:cs="Calibri"/>
          <w:sz w:val="18"/>
          <w:szCs w:val="18"/>
        </w:rPr>
      </w:pPr>
      <w:r>
        <w:rPr>
          <w:rFonts w:ascii="Calibri" w:eastAsia="Cambria" w:hAnsi="Calibri" w:cs="Calibri"/>
          <w:b/>
          <w:color w:val="00188F"/>
          <w:sz w:val="18"/>
        </w:rPr>
        <w:t>“Tempo de Inatividade”</w:t>
      </w:r>
      <w:r>
        <w:rPr>
          <w:rFonts w:ascii="Calibri" w:eastAsia="Aptos" w:hAnsi="Calibri" w:cs="Calibri"/>
          <w:sz w:val="18"/>
          <w:szCs w:val="18"/>
        </w:rPr>
        <w:t xml:space="preserve"> significa o período em que a </w:t>
      </w:r>
      <w:proofErr w:type="spellStart"/>
      <w:r>
        <w:rPr>
          <w:rFonts w:ascii="Calibri" w:eastAsia="Aptos" w:hAnsi="Calibri" w:cs="Calibri"/>
          <w:sz w:val="18"/>
          <w:szCs w:val="18"/>
        </w:rPr>
        <w:t>String</w:t>
      </w:r>
      <w:proofErr w:type="spellEnd"/>
      <w:r>
        <w:rPr>
          <w:rFonts w:ascii="Calibri" w:eastAsia="Aptos" w:hAnsi="Calibri" w:cs="Calibri"/>
          <w:sz w:val="18"/>
          <w:szCs w:val="18"/>
        </w:rPr>
        <w:t xml:space="preserve"> de Conexão Coberta de um Ponto de Extremidade do Lakebase em estado ativo não apresenta conectividade bem-sucedida, desconsiderando as Exclusões de SLA e as demais limitações estabelecidas anteriormente, durante um intervalo de um minuto, conforme determinado pela Microsoft. Um Ponto de Extremidade do Lakebase será considerado sem conectividade bem-sucedida durante um intervalo de 1 minuto se todas as tentativas contínuas do Cliente de estabelecer uma conexão com um Ponto de Extremidade do Lakebase por meio da </w:t>
      </w:r>
      <w:proofErr w:type="spellStart"/>
      <w:r>
        <w:rPr>
          <w:rFonts w:ascii="Calibri" w:eastAsia="Aptos" w:hAnsi="Calibri" w:cs="Calibri"/>
          <w:sz w:val="18"/>
          <w:szCs w:val="18"/>
        </w:rPr>
        <w:t>String</w:t>
      </w:r>
      <w:proofErr w:type="spellEnd"/>
      <w:r>
        <w:rPr>
          <w:rFonts w:ascii="Calibri" w:eastAsia="Aptos" w:hAnsi="Calibri" w:cs="Calibri"/>
          <w:sz w:val="18"/>
          <w:szCs w:val="18"/>
        </w:rPr>
        <w:t xml:space="preserve"> de Conexão Coberta dentro desse minuto falharem.</w:t>
      </w:r>
    </w:p>
    <w:p w14:paraId="4F0E0DAB" w14:textId="77777777" w:rsidR="00C1337E" w:rsidRPr="00CF3C7A" w:rsidRDefault="00C1337E" w:rsidP="00C1337E">
      <w:pPr>
        <w:spacing w:after="0" w:line="240" w:lineRule="auto"/>
        <w:rPr>
          <w:rFonts w:ascii="Calibri" w:eastAsia="Aptos" w:hAnsi="Calibri" w:cs="Calibri"/>
          <w:b/>
          <w:bCs/>
          <w:sz w:val="18"/>
          <w:szCs w:val="18"/>
        </w:rPr>
      </w:pPr>
      <w:r>
        <w:rPr>
          <w:rFonts w:ascii="Calibri" w:eastAsia="Cambria" w:hAnsi="Calibri" w:cs="Calibri"/>
          <w:b/>
          <w:color w:val="00188F"/>
          <w:sz w:val="18"/>
        </w:rPr>
        <w:t>“Ponto de Extremidade do Lakebase”</w:t>
      </w:r>
      <w:r>
        <w:rPr>
          <w:rFonts w:ascii="Calibri" w:eastAsia="Aptos" w:hAnsi="Calibri" w:cs="Calibri"/>
          <w:sz w:val="18"/>
          <w:szCs w:val="18"/>
        </w:rPr>
        <w:t xml:space="preserve"> significa um ponto de extremidade do Lakebase conforme descrito na Documentação.</w:t>
      </w:r>
    </w:p>
    <w:p w14:paraId="692F45EA" w14:textId="77777777" w:rsidR="00C1337E" w:rsidRPr="00CF3C7A" w:rsidRDefault="00C1337E" w:rsidP="00C1337E">
      <w:pPr>
        <w:spacing w:after="0" w:line="240" w:lineRule="auto"/>
        <w:rPr>
          <w:rFonts w:ascii="Calibri" w:eastAsia="Aptos" w:hAnsi="Calibri" w:cs="Calibri"/>
          <w:sz w:val="18"/>
          <w:szCs w:val="18"/>
        </w:rPr>
      </w:pPr>
      <w:r>
        <w:rPr>
          <w:rFonts w:ascii="Calibri" w:eastAsia="Cambria" w:hAnsi="Calibri" w:cs="Calibri"/>
          <w:b/>
          <w:color w:val="00188F"/>
          <w:sz w:val="18"/>
        </w:rPr>
        <w:t>“Máximo de Minutos Disponíveis”</w:t>
      </w:r>
      <w:r>
        <w:rPr>
          <w:rFonts w:ascii="Calibri" w:eastAsia="Aptos" w:hAnsi="Calibri" w:cs="Calibri"/>
          <w:sz w:val="18"/>
          <w:szCs w:val="18"/>
        </w:rPr>
        <w:t xml:space="preserve"> significa o número total de minutos existentes em um determinado mês civil.</w:t>
      </w:r>
    </w:p>
    <w:p w14:paraId="559A1852" w14:textId="77777777" w:rsidR="00C1337E" w:rsidRPr="00CF3C7A" w:rsidRDefault="00C1337E" w:rsidP="00C1337E">
      <w:pPr>
        <w:spacing w:after="0" w:line="240" w:lineRule="auto"/>
        <w:rPr>
          <w:rFonts w:ascii="Calibri" w:eastAsia="Aptos" w:hAnsi="Calibri" w:cs="Calibri"/>
          <w:sz w:val="18"/>
          <w:szCs w:val="18"/>
        </w:rPr>
      </w:pPr>
      <w:r w:rsidRPr="00CF3C7A">
        <w:rPr>
          <w:rFonts w:ascii="Calibri" w:eastAsia="Aptos" w:hAnsi="Calibri" w:cs="Calibri"/>
          <w:sz w:val="18"/>
          <w:szCs w:val="18"/>
        </w:rPr>
        <w:t xml:space="preserve">A </w:t>
      </w:r>
      <w:r>
        <w:rPr>
          <w:rFonts w:ascii="Calibri" w:eastAsia="Cambria" w:hAnsi="Calibri" w:cs="Calibri"/>
          <w:b/>
          <w:color w:val="00188F"/>
          <w:sz w:val="18"/>
        </w:rPr>
        <w:t>“Porcentagem de Tempo de Atividade Mensal”</w:t>
      </w:r>
      <w:r>
        <w:rPr>
          <w:rFonts w:ascii="Calibri" w:eastAsia="Aptos" w:hAnsi="Calibri" w:cs="Calibri"/>
          <w:sz w:val="18"/>
          <w:szCs w:val="18"/>
        </w:rPr>
        <w:t xml:space="preserve"> de um Ponto de Extremidade do Lakebase é calculada subtraindo-se o Tempo de Inatividade dos Minutos Máximos Disponíveis, dividindo-se o resultado pelos Minutos Máximos Disponíveis e multiplicando-se o valor obtido por 100.</w:t>
      </w:r>
    </w:p>
    <w:p w14:paraId="13A3D45D" w14:textId="77777777" w:rsidR="00C1337E" w:rsidRPr="00906E47" w:rsidRDefault="00000000" w:rsidP="00EB2A94">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Máximo de Minutos Disponíveis - Tempo de Inatividade</m:t>
              </m:r>
            </m:num>
            <m:den>
              <m:r>
                <w:rPr>
                  <w:rFonts w:ascii="Cambria Math" w:eastAsia="Cambria Math" w:hAnsi="Cambria Math" w:cs="Cambria Math"/>
                  <w:sz w:val="18"/>
                  <w:szCs w:val="18"/>
                  <w:lang w:val="en"/>
                </w:rPr>
                <m:t>Máximo de Minutos Disponíveis</m:t>
              </m:r>
            </m:den>
          </m:f>
          <m:r>
            <w:rPr>
              <w:rFonts w:ascii="Cambria Math" w:eastAsia="Cambria Math" w:hAnsi="Cambria Math" w:cs="Cambria Math"/>
              <w:sz w:val="18"/>
              <w:szCs w:val="18"/>
              <w:lang w:val="en"/>
            </w:rPr>
            <m:t xml:space="preserve"> x 100</m:t>
          </m:r>
        </m:oMath>
      </m:oMathPara>
    </w:p>
    <w:p w14:paraId="0F16ADB5" w14:textId="77777777" w:rsidR="00C1337E" w:rsidRPr="00CF3C7A" w:rsidRDefault="00C1337E" w:rsidP="00C1337E">
      <w:pPr>
        <w:spacing w:after="0" w:line="240" w:lineRule="auto"/>
        <w:rPr>
          <w:rFonts w:ascii="Calibri" w:eastAsia="Aptos" w:hAnsi="Calibri" w:cs="Calibri"/>
          <w:sz w:val="18"/>
          <w:szCs w:val="18"/>
        </w:rPr>
      </w:pPr>
      <w:r>
        <w:rPr>
          <w:rFonts w:ascii="Calibri" w:eastAsia="Cambria" w:hAnsi="Calibri" w:cs="Calibri"/>
          <w:b/>
          <w:color w:val="00188F"/>
          <w:sz w:val="18"/>
        </w:rPr>
        <w:t>“Exclusões do SLA”</w:t>
      </w:r>
      <w:r>
        <w:rPr>
          <w:rFonts w:ascii="Calibri" w:eastAsia="Aptos" w:hAnsi="Calibri" w:cs="Calibri"/>
          <w:sz w:val="18"/>
          <w:szCs w:val="18"/>
        </w:rPr>
        <w:t xml:space="preserve"> significa que um Ponto de Extremidade do Lakebase não apresenta conectividade bem-sucedida durante um intervalo de 1 minuto pelos seguintes motivos ou nas seguintes condições:</w:t>
      </w:r>
    </w:p>
    <w:p w14:paraId="7412BBE3" w14:textId="77777777" w:rsidR="00C1337E" w:rsidRPr="00CF3C7A" w:rsidRDefault="00C1337E" w:rsidP="00C1337E">
      <w:pPr>
        <w:numPr>
          <w:ilvl w:val="0"/>
          <w:numId w:val="42"/>
        </w:numPr>
        <w:spacing w:after="0" w:line="240" w:lineRule="auto"/>
        <w:rPr>
          <w:rFonts w:ascii="Calibri" w:eastAsia="Aptos" w:hAnsi="Calibri" w:cs="Calibri"/>
          <w:sz w:val="18"/>
          <w:szCs w:val="18"/>
        </w:rPr>
      </w:pPr>
      <w:r>
        <w:rPr>
          <w:rFonts w:ascii="Calibri" w:eastAsia="Aptos" w:hAnsi="Calibri" w:cs="Calibri"/>
          <w:sz w:val="18"/>
          <w:szCs w:val="18"/>
        </w:rPr>
        <w:t xml:space="preserve">descumprimento, pelo Cliente, do Contrato ou das recomendações eventualmente fornecidas pela Microsoft ou pelo </w:t>
      </w:r>
      <w:proofErr w:type="spellStart"/>
      <w:r>
        <w:rPr>
          <w:rFonts w:ascii="Calibri" w:eastAsia="Aptos" w:hAnsi="Calibri" w:cs="Calibri"/>
          <w:sz w:val="18"/>
          <w:szCs w:val="18"/>
        </w:rPr>
        <w:t>Databricks</w:t>
      </w:r>
      <w:proofErr w:type="spellEnd"/>
      <w:r>
        <w:rPr>
          <w:rFonts w:ascii="Calibri" w:eastAsia="Aptos" w:hAnsi="Calibri" w:cs="Calibri"/>
          <w:sz w:val="18"/>
          <w:szCs w:val="18"/>
        </w:rPr>
        <w:t xml:space="preserve"> durante a prestação dos serviços de suporte;</w:t>
      </w:r>
    </w:p>
    <w:p w14:paraId="0DBEEA14" w14:textId="77777777" w:rsidR="00C1337E" w:rsidRPr="00CF3C7A" w:rsidRDefault="00C1337E" w:rsidP="00C1337E">
      <w:pPr>
        <w:numPr>
          <w:ilvl w:val="0"/>
          <w:numId w:val="42"/>
        </w:numPr>
        <w:spacing w:after="0" w:line="240" w:lineRule="auto"/>
        <w:rPr>
          <w:rFonts w:ascii="Calibri" w:eastAsia="Aptos" w:hAnsi="Calibri" w:cs="Calibri"/>
          <w:sz w:val="18"/>
          <w:szCs w:val="18"/>
        </w:rPr>
      </w:pPr>
      <w:r>
        <w:rPr>
          <w:rFonts w:ascii="Calibri" w:eastAsia="Aptos" w:hAnsi="Calibri" w:cs="Calibri"/>
          <w:sz w:val="18"/>
          <w:szCs w:val="18"/>
        </w:rPr>
        <w:t>atos ou omissões do Cliente ou do Usuário Autorizado, incluindo a não observância das melhores práticas descritas na Documentação (por exemplo, sobrecarga do banco de dados) e a falha em responder a problemas de integridade dos recursos; ou</w:t>
      </w:r>
    </w:p>
    <w:p w14:paraId="7026C96B" w14:textId="77777777" w:rsidR="00C1337E" w:rsidRPr="00CF3C7A" w:rsidRDefault="00C1337E" w:rsidP="00C1337E">
      <w:pPr>
        <w:numPr>
          <w:ilvl w:val="0"/>
          <w:numId w:val="42"/>
        </w:numPr>
        <w:spacing w:after="0" w:line="240" w:lineRule="auto"/>
        <w:rPr>
          <w:rFonts w:ascii="Calibri" w:eastAsia="Aptos" w:hAnsi="Calibri" w:cs="Calibri"/>
          <w:sz w:val="18"/>
          <w:szCs w:val="18"/>
        </w:rPr>
      </w:pPr>
      <w:r>
        <w:rPr>
          <w:rFonts w:ascii="Calibri" w:eastAsia="Aptos" w:hAnsi="Calibri" w:cs="Calibri"/>
          <w:sz w:val="18"/>
          <w:szCs w:val="18"/>
        </w:rPr>
        <w:t>utilização de um Ponto de Extremidade do Lakebase em conjunto com um recurso ou serviço identificado como “beta”, “experimental”, “preview” ou por outra denominação semelhante. </w:t>
      </w:r>
    </w:p>
    <w:p w14:paraId="1B0A0B01" w14:textId="77777777" w:rsidR="00C1337E" w:rsidRPr="00906E47" w:rsidRDefault="00C1337E" w:rsidP="00C1337E">
      <w:pPr>
        <w:spacing w:after="0" w:line="240" w:lineRule="auto"/>
        <w:rPr>
          <w:rFonts w:ascii="Calibri" w:eastAsia="Aptos" w:hAnsi="Calibri" w:cs="Calibri"/>
          <w:sz w:val="18"/>
          <w:szCs w:val="18"/>
          <w:lang w:val="en"/>
        </w:rPr>
      </w:pPr>
      <w:r>
        <w:rPr>
          <w:rFonts w:ascii="Calibri" w:eastAsia="Cambria" w:hAnsi="Calibri" w:cs="Calibri"/>
          <w:b/>
          <w:color w:val="00188F"/>
          <w:sz w:val="18"/>
        </w:rPr>
        <w:t>“Informações de Verificação”</w:t>
      </w:r>
      <w:r>
        <w:rPr>
          <w:rFonts w:ascii="Calibri" w:eastAsia="Aptos" w:hAnsi="Calibri" w:cs="Calibri"/>
          <w:sz w:val="18"/>
          <w:szCs w:val="18"/>
        </w:rPr>
        <w:t xml:space="preserve"> significa</w:t>
      </w:r>
    </w:p>
    <w:p w14:paraId="6B54E606" w14:textId="77777777" w:rsidR="00C1337E" w:rsidRPr="00CF3C7A" w:rsidRDefault="00C1337E" w:rsidP="00C1337E">
      <w:pPr>
        <w:numPr>
          <w:ilvl w:val="0"/>
          <w:numId w:val="43"/>
        </w:numPr>
        <w:spacing w:after="0" w:line="240" w:lineRule="auto"/>
        <w:rPr>
          <w:rFonts w:ascii="Calibri" w:eastAsia="Aptos" w:hAnsi="Calibri" w:cs="Calibri"/>
          <w:sz w:val="18"/>
          <w:szCs w:val="18"/>
        </w:rPr>
      </w:pPr>
      <w:r>
        <w:rPr>
          <w:rFonts w:ascii="Calibri" w:eastAsia="Aptos" w:hAnsi="Calibri" w:cs="Calibri"/>
          <w:sz w:val="18"/>
          <w:szCs w:val="18"/>
        </w:rPr>
        <w:t xml:space="preserve">uma descrição detalhada dos eventos que resultaram no Tempo de Inatividade, incluindo o ID do </w:t>
      </w:r>
      <w:proofErr w:type="spellStart"/>
      <w:r>
        <w:rPr>
          <w:rFonts w:ascii="Calibri" w:eastAsia="Aptos" w:hAnsi="Calibri" w:cs="Calibri"/>
          <w:sz w:val="18"/>
          <w:szCs w:val="18"/>
        </w:rPr>
        <w:t>Workspace</w:t>
      </w:r>
      <w:proofErr w:type="spellEnd"/>
      <w:r>
        <w:rPr>
          <w:rFonts w:ascii="Calibri" w:eastAsia="Aptos" w:hAnsi="Calibri" w:cs="Calibri"/>
          <w:sz w:val="18"/>
          <w:szCs w:val="18"/>
        </w:rPr>
        <w:t xml:space="preserve"> do Cliente, o ID do Ponto de Extremidade do Lakebase e os logs de solicitação que documentem os erros e corroborem o Tempo de Inatividade alegado pelo Cliente (com quaisquer informações confidenciais ou sensíveis contidas nos logs removidas ou substituídas por asteriscos); e</w:t>
      </w:r>
    </w:p>
    <w:p w14:paraId="33096B04" w14:textId="77777777" w:rsidR="00C1337E" w:rsidRPr="00CF3C7A" w:rsidRDefault="00C1337E" w:rsidP="00C1337E">
      <w:pPr>
        <w:numPr>
          <w:ilvl w:val="0"/>
          <w:numId w:val="43"/>
        </w:numPr>
        <w:spacing w:after="120" w:line="240" w:lineRule="auto"/>
        <w:rPr>
          <w:rFonts w:ascii="Calibri" w:eastAsia="Aptos" w:hAnsi="Calibri" w:cs="Calibri"/>
          <w:sz w:val="18"/>
          <w:szCs w:val="18"/>
        </w:rPr>
      </w:pPr>
      <w:r>
        <w:rPr>
          <w:rFonts w:ascii="Calibri" w:eastAsia="Aptos" w:hAnsi="Calibri" w:cs="Calibri"/>
          <w:sz w:val="18"/>
          <w:szCs w:val="18"/>
        </w:rPr>
        <w:t>descrições das tentativas do Cliente de resolver o Tempo de Inatividade no momento de sua ocorrência.</w:t>
      </w:r>
    </w:p>
    <w:p w14:paraId="0B5B5598" w14:textId="77777777" w:rsidR="00C1337E" w:rsidRPr="00906E47" w:rsidRDefault="00C1337E" w:rsidP="00C1337E">
      <w:pPr>
        <w:spacing w:after="0" w:line="240" w:lineRule="auto"/>
        <w:rPr>
          <w:rFonts w:ascii="Calibri" w:eastAsia="Cambria" w:hAnsi="Calibri" w:cs="Calibri"/>
          <w:b/>
          <w:color w:val="00188F"/>
          <w:sz w:val="18"/>
        </w:rPr>
      </w:pPr>
      <w:r>
        <w:rPr>
          <w:rFonts w:ascii="Calibri" w:eastAsia="Cambria" w:hAnsi="Calibri" w:cs="Calibri"/>
          <w:b/>
          <w:color w:val="00188F"/>
          <w:sz w:val="18"/>
        </w:rPr>
        <w:t>Solicitações</w:t>
      </w:r>
    </w:p>
    <w:p w14:paraId="49EF533A" w14:textId="77777777" w:rsidR="00C1337E" w:rsidRPr="00CF3C7A" w:rsidRDefault="00C1337E" w:rsidP="00C1337E">
      <w:pPr>
        <w:spacing w:after="120" w:line="240" w:lineRule="auto"/>
        <w:rPr>
          <w:rFonts w:ascii="Calibri" w:eastAsia="Aptos" w:hAnsi="Calibri" w:cs="Calibri"/>
          <w:sz w:val="18"/>
          <w:szCs w:val="18"/>
        </w:rPr>
      </w:pPr>
      <w:r>
        <w:rPr>
          <w:rFonts w:ascii="Calibri" w:eastAsia="Aptos" w:hAnsi="Calibri" w:cs="Calibri"/>
          <w:sz w:val="18"/>
          <w:szCs w:val="18"/>
        </w:rPr>
        <w:t>A ausência, por parte do Cliente, das Informações de Verificação no momento da apresentação do requerimento judicial ou extrajudicial, bem como o descumprimento dos requisitos para apresentação de requerimentos estabelecidos acima, resultará na rejeição dos respectivos requerimentos.</w:t>
      </w:r>
    </w:p>
    <w:p w14:paraId="7D58BBF2" w14:textId="77777777" w:rsidR="00C1337E" w:rsidRPr="00906E47" w:rsidRDefault="00C1337E" w:rsidP="00C1337E">
      <w:pPr>
        <w:spacing w:after="0" w:line="240" w:lineRule="auto"/>
        <w:rPr>
          <w:rFonts w:ascii="Calibri" w:eastAsia="Cambria" w:hAnsi="Calibri" w:cs="Calibri"/>
          <w:b/>
          <w:color w:val="00188F"/>
          <w:sz w:val="18"/>
        </w:rPr>
      </w:pPr>
      <w:r>
        <w:rPr>
          <w:rFonts w:ascii="Calibri" w:eastAsia="Cambria" w:hAnsi="Calibri" w:cs="Calibri"/>
          <w:b/>
          <w:color w:val="00188F"/>
          <w:sz w:val="18"/>
        </w:rPr>
        <w:t>Disponibilidade do Serviço e Créditos de Serviço</w:t>
      </w:r>
    </w:p>
    <w:p w14:paraId="502F37FC" w14:textId="77777777" w:rsidR="00C1337E" w:rsidRPr="00906E47" w:rsidRDefault="00C1337E" w:rsidP="00C1337E">
      <w:pPr>
        <w:spacing w:after="120" w:line="240" w:lineRule="auto"/>
        <w:rPr>
          <w:rFonts w:ascii="Calibri" w:eastAsia="Aptos" w:hAnsi="Calibri" w:cs="Calibri"/>
          <w:sz w:val="18"/>
          <w:szCs w:val="18"/>
          <w:lang w:val="en"/>
        </w:rPr>
      </w:pPr>
      <w:r>
        <w:rPr>
          <w:rFonts w:ascii="Calibri" w:eastAsia="Aptos" w:hAnsi="Calibri" w:cs="Calibri"/>
          <w:sz w:val="18"/>
          <w:szCs w:val="18"/>
        </w:rPr>
        <w:t>Independentemente de qualquer disposição em sentido contrário estabelecida fora desta seção, os Créditos de Serviço aplicáveis aos Pontos de Extremidade do Lakebase serão calculados de acordo com o disposto nesta seção. Caso qualquer Ponto de Extremidade do Lakebase apresente uma Porcentagem de Tempo de Atividade Mensal dentro dos intervalos aplicáveis especificados na tabela abaixo (um “</w:t>
      </w:r>
      <w:r>
        <w:rPr>
          <w:rFonts w:ascii="Calibri" w:eastAsia="Aptos" w:hAnsi="Calibri" w:cs="Calibri"/>
          <w:b/>
          <w:bCs/>
          <w:sz w:val="18"/>
          <w:szCs w:val="18"/>
        </w:rPr>
        <w:t>Evento de SLA</w:t>
      </w:r>
      <w:r>
        <w:rPr>
          <w:rFonts w:ascii="Calibri" w:eastAsia="Aptos" w:hAnsi="Calibri" w:cs="Calibri"/>
          <w:sz w:val="18"/>
          <w:szCs w:val="18"/>
        </w:rPr>
        <w:t>”), o Cliente terá direito a receber Créditos de Serviço. Os Créditos de Serviço serão calculados como uma porcentagem das taxas de computação, excluindo os impostos, correspondentes ao Ponto de Extremidade do Lakebase que tenha sido afetado por um Evento de SLA durante o mês civil em que o referido Evento de SLA ocorreu. A porcentagem aplicável encontra-se indicada na tabela abaixo: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C1337E" w:rsidRPr="00906E47" w14:paraId="2723085E" w14:textId="77777777" w:rsidTr="00BA26C7">
        <w:trPr>
          <w:tblHeader/>
        </w:trPr>
        <w:tc>
          <w:tcPr>
            <w:tcW w:w="1250" w:type="pct"/>
            <w:vMerge w:val="restart"/>
            <w:shd w:val="clear" w:color="auto" w:fill="0072C6"/>
          </w:tcPr>
          <w:p w14:paraId="3E83AF2A" w14:textId="77777777" w:rsidR="00C1337E" w:rsidRPr="00CF3C7A"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lastRenderedPageBreak/>
              <w:t>Porcentagem de Tempo de Atividade</w:t>
            </w:r>
          </w:p>
        </w:tc>
        <w:tc>
          <w:tcPr>
            <w:tcW w:w="3750" w:type="pct"/>
            <w:gridSpan w:val="3"/>
            <w:shd w:val="clear" w:color="auto" w:fill="0072C6"/>
          </w:tcPr>
          <w:p w14:paraId="5CE3B852"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Crédito de Serviço</w:t>
            </w:r>
          </w:p>
        </w:tc>
      </w:tr>
      <w:tr w:rsidR="00C1337E" w:rsidRPr="00906E47" w14:paraId="45DF9EA7" w14:textId="77777777" w:rsidTr="00BA26C7">
        <w:trPr>
          <w:trHeight w:val="485"/>
          <w:tblHeader/>
        </w:trPr>
        <w:tc>
          <w:tcPr>
            <w:tcW w:w="1250" w:type="pct"/>
            <w:vMerge/>
            <w:shd w:val="clear" w:color="auto" w:fill="0072C6"/>
          </w:tcPr>
          <w:p w14:paraId="0604CB2E"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00F34CB3" w14:textId="77777777" w:rsidR="00C1337E" w:rsidRPr="00CF3C7A"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Pontos de Extremidade do Lakebase de Computação Única</w:t>
            </w:r>
          </w:p>
        </w:tc>
        <w:tc>
          <w:tcPr>
            <w:tcW w:w="1250" w:type="pct"/>
            <w:shd w:val="clear" w:color="auto" w:fill="0072C6"/>
          </w:tcPr>
          <w:p w14:paraId="10D23038" w14:textId="77777777" w:rsidR="00C1337E" w:rsidRPr="00CF3C7A"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Pontos de Extremidade do Lakebase configurados no modo de Alta Disponibilidade com redundância de zona</w:t>
            </w:r>
          </w:p>
        </w:tc>
        <w:tc>
          <w:tcPr>
            <w:tcW w:w="1250" w:type="pct"/>
            <w:shd w:val="clear" w:color="auto" w:fill="0072C6"/>
          </w:tcPr>
          <w:p w14:paraId="6A9088DE" w14:textId="77777777" w:rsidR="00C1337E" w:rsidRPr="00CF3C7A"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Pontos de Extremidade do Lakebase configurados no modo de Alta Disponibilidade na mesma zona</w:t>
            </w:r>
          </w:p>
        </w:tc>
      </w:tr>
      <w:tr w:rsidR="00C1337E" w:rsidRPr="00906E47" w14:paraId="0B882060" w14:textId="77777777" w:rsidTr="00BA26C7">
        <w:tc>
          <w:tcPr>
            <w:tcW w:w="1250" w:type="pct"/>
          </w:tcPr>
          <w:p w14:paraId="2ED64157"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&lt;99,99% </w:t>
            </w:r>
          </w:p>
        </w:tc>
        <w:tc>
          <w:tcPr>
            <w:tcW w:w="1250" w:type="pct"/>
          </w:tcPr>
          <w:p w14:paraId="6C9563D2"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c>
          <w:tcPr>
            <w:tcW w:w="1250" w:type="pct"/>
          </w:tcPr>
          <w:p w14:paraId="3A23587D"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w:t>
            </w:r>
          </w:p>
        </w:tc>
        <w:tc>
          <w:tcPr>
            <w:tcW w:w="1250" w:type="pct"/>
          </w:tcPr>
          <w:p w14:paraId="79068E25"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N/A </w:t>
            </w:r>
          </w:p>
        </w:tc>
      </w:tr>
      <w:tr w:rsidR="00C1337E" w:rsidRPr="00906E47" w14:paraId="06DD6B43" w14:textId="77777777" w:rsidTr="00BA26C7">
        <w:tc>
          <w:tcPr>
            <w:tcW w:w="1250" w:type="pct"/>
          </w:tcPr>
          <w:p w14:paraId="004EAAF7"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 </w:t>
            </w:r>
          </w:p>
        </w:tc>
        <w:tc>
          <w:tcPr>
            <w:tcW w:w="1250" w:type="pct"/>
          </w:tcPr>
          <w:p w14:paraId="65018006"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05994C2A"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650B8AEC"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r>
      <w:tr w:rsidR="00C1337E" w:rsidRPr="00906E47" w14:paraId="2785F969" w14:textId="77777777" w:rsidTr="00BA26C7">
        <w:tc>
          <w:tcPr>
            <w:tcW w:w="1250" w:type="pct"/>
          </w:tcPr>
          <w:p w14:paraId="77688F8D"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&lt;99,0% </w:t>
            </w:r>
          </w:p>
        </w:tc>
        <w:tc>
          <w:tcPr>
            <w:tcW w:w="1250" w:type="pct"/>
          </w:tcPr>
          <w:p w14:paraId="0158067E"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28FDC367"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2A3DFFAA"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r>
      <w:tr w:rsidR="00C1337E" w:rsidRPr="00906E47" w14:paraId="1C959EAA" w14:textId="77777777" w:rsidTr="00BA26C7">
        <w:tc>
          <w:tcPr>
            <w:tcW w:w="1250" w:type="pct"/>
          </w:tcPr>
          <w:p w14:paraId="59BDE867"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&lt;95,0% </w:t>
            </w:r>
          </w:p>
        </w:tc>
        <w:tc>
          <w:tcPr>
            <w:tcW w:w="1250" w:type="pct"/>
          </w:tcPr>
          <w:p w14:paraId="6589A2E7"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6C3B543A"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3B1B2CE2" w14:textId="77777777" w:rsidR="00C1337E" w:rsidRPr="00906E47" w:rsidRDefault="00C1337E" w:rsidP="00BA26C7">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r>
    </w:tbl>
    <w:p w14:paraId="3B20A417" w14:textId="77777777" w:rsidR="00C1337E" w:rsidRPr="00EF7CF9" w:rsidRDefault="00C1337E" w:rsidP="00C133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AD966BC" w14:textId="26049A7F" w:rsidR="007B7A97" w:rsidRDefault="007B7A97" w:rsidP="00277537">
      <w:pPr>
        <w:pStyle w:val="ProductList-Offering2Heading"/>
        <w:tabs>
          <w:tab w:val="clear" w:pos="360"/>
          <w:tab w:val="clear" w:pos="720"/>
          <w:tab w:val="clear" w:pos="1080"/>
        </w:tabs>
        <w:outlineLvl w:val="2"/>
      </w:pPr>
      <w:bookmarkStart w:id="215" w:name="_Toc239175918"/>
      <w:r>
        <w:t>Gerenciador de Dados do Microsoft Azure para Energia</w:t>
      </w:r>
      <w:bookmarkEnd w:id="215"/>
    </w:p>
    <w:p w14:paraId="41471812" w14:textId="77777777" w:rsidR="007B7A97" w:rsidRPr="005E7AC5" w:rsidRDefault="007B7A97" w:rsidP="00277537">
      <w:pPr>
        <w:pStyle w:val="ProductList-Body"/>
        <w:rPr>
          <w:b/>
          <w:color w:val="00188F"/>
        </w:rPr>
      </w:pPr>
      <w:r>
        <w:rPr>
          <w:b/>
          <w:color w:val="00188F"/>
        </w:rPr>
        <w:t>Definições Adicionais:</w:t>
      </w:r>
    </w:p>
    <w:p w14:paraId="5F733D8F" w14:textId="698545E7" w:rsidR="007B7A97" w:rsidRDefault="0014772F" w:rsidP="00277537">
      <w:pPr>
        <w:spacing w:after="0" w:line="240" w:lineRule="auto"/>
      </w:pPr>
      <w:r w:rsidRPr="00B60686">
        <w:rPr>
          <w:bCs/>
          <w:sz w:val="18"/>
        </w:rPr>
        <w:t>“</w:t>
      </w:r>
      <w:r w:rsidR="007B7A97">
        <w:rPr>
          <w:b/>
          <w:color w:val="00188F"/>
          <w:sz w:val="18"/>
        </w:rPr>
        <w:t xml:space="preserve"> Cliente</w:t>
      </w:r>
      <w:r>
        <w:rPr>
          <w:sz w:val="18"/>
        </w:rPr>
        <w:t>”</w:t>
      </w:r>
      <w:r w:rsidR="007B7A97">
        <w:rPr>
          <w:sz w:val="18"/>
        </w:rPr>
        <w:t xml:space="preserve"> é a parte voltada para o usuário final do recurso Gerenciador de Dados do Azure para Energia.</w:t>
      </w:r>
      <w:r w:rsidR="007B7A97">
        <w:t xml:space="preserve"> </w:t>
      </w:r>
    </w:p>
    <w:p w14:paraId="172835FD" w14:textId="59890CB4" w:rsidR="007B7A97" w:rsidRDefault="0014772F" w:rsidP="00277537">
      <w:pPr>
        <w:pStyle w:val="ProductList-Body"/>
      </w:pPr>
      <w:r>
        <w:t>“</w:t>
      </w:r>
      <w:r w:rsidR="007B7A97">
        <w:rPr>
          <w:b/>
          <w:color w:val="00188F"/>
        </w:rPr>
        <w:t>Total de Solicitações de API</w:t>
      </w:r>
      <w:r>
        <w:t>”</w:t>
      </w:r>
      <w:r w:rsidR="007B7A97">
        <w:t xml:space="preserve"> refere-se ao número total de solicitações de API autenticadas feitas pelo cliente para qualquer um dos pontos de</w:t>
      </w:r>
      <w:r w:rsidR="0081353E">
        <w:t> </w:t>
      </w:r>
      <w:r w:rsidR="007B7A97">
        <w:t>extremidade de API de seu recurso Gerenciador de Dados do Azure para Energia para uma determinada assinatura do Microsoft Azure durante</w:t>
      </w:r>
      <w:r w:rsidR="0081353E">
        <w:t> </w:t>
      </w:r>
      <w:r w:rsidR="007B7A97">
        <w:t>um Período Aplicável.</w:t>
      </w:r>
    </w:p>
    <w:p w14:paraId="7CABD70A" w14:textId="05668D1F" w:rsidR="007B7A97" w:rsidRPr="005526CC" w:rsidRDefault="0014772F" w:rsidP="00277537">
      <w:pPr>
        <w:pStyle w:val="ProductList-Body"/>
        <w:rPr>
          <w:spacing w:val="-2"/>
        </w:rPr>
      </w:pPr>
      <w:r>
        <w:rPr>
          <w:spacing w:val="-2"/>
        </w:rPr>
        <w:t>“</w:t>
      </w:r>
      <w:r w:rsidR="007B7A97" w:rsidRPr="005526CC">
        <w:rPr>
          <w:b/>
          <w:color w:val="00188F"/>
          <w:spacing w:val="-2"/>
        </w:rPr>
        <w:t>Solicitações de API com Falha</w:t>
      </w:r>
      <w:r>
        <w:rPr>
          <w:spacing w:val="-2"/>
        </w:rPr>
        <w:t>”</w:t>
      </w:r>
      <w:r w:rsidR="007B7A97" w:rsidRPr="005526CC">
        <w:rPr>
          <w:spacing w:val="-2"/>
        </w:rPr>
        <w:t xml:space="preserve"> é o conjunto de todas as solicitações de API dentro do total de solicitações de API que resultam em um Código de Erro.</w:t>
      </w:r>
    </w:p>
    <w:p w14:paraId="67659A4F" w14:textId="77777777" w:rsidR="007B7A97" w:rsidRPr="00F37EFF" w:rsidRDefault="007B7A97" w:rsidP="00277537">
      <w:pPr>
        <w:pStyle w:val="ProductList-Body"/>
        <w:rPr>
          <w:sz w:val="12"/>
          <w:szCs w:val="12"/>
        </w:rPr>
      </w:pPr>
    </w:p>
    <w:p w14:paraId="3FDDB652" w14:textId="340EF086" w:rsidR="007B7A97" w:rsidRDefault="00AC48A7" w:rsidP="004D718E">
      <w:pPr>
        <w:pStyle w:val="ProductList-Body"/>
        <w:keepNext/>
        <w:keepLines/>
      </w:pPr>
      <w:r>
        <w:t>Porcentagem de Tempo de Atividade: A Porcentagem de Tempo de Atividade é calculada usando-se a seguinte fórmula:</w:t>
      </w:r>
    </w:p>
    <w:p w14:paraId="4B6C405C" w14:textId="39A9A0B8" w:rsidR="007B7A97" w:rsidRPr="005E7AC5" w:rsidRDefault="00000000" w:rsidP="005D5A8C">
      <w:pPr>
        <w:pStyle w:val="ListParagraph"/>
        <w:spacing w:before="120"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iCs/>
                  <w:sz w:val="18"/>
                  <w:szCs w:val="18"/>
                </w:rPr>
                <m:t>Total de Solicitações de API – Solicitações de API com Falha</m:t>
              </m:r>
            </m:num>
            <m:den>
              <m:r>
                <m:rPr>
                  <m:nor/>
                </m:rPr>
                <w:rPr>
                  <w:rFonts w:ascii="Cambria Math" w:hAnsi="Cambria Math" w:cs="Tahoma"/>
                  <w:i/>
                  <w:iCs/>
                  <w:sz w:val="18"/>
                  <w:szCs w:val="18"/>
                </w:rPr>
                <m:t>Total de Solicitações de API</m:t>
              </m:r>
            </m:den>
          </m:f>
          <m:r>
            <w:rPr>
              <w:rFonts w:ascii="Cambria Math" w:hAnsi="Cambria Math" w:cs="Tahoma"/>
              <w:sz w:val="18"/>
              <w:szCs w:val="18"/>
            </w:rPr>
            <m:t xml:space="preserve"> X 100</m:t>
          </m:r>
        </m:oMath>
      </m:oMathPara>
    </w:p>
    <w:p w14:paraId="12EDEDD4" w14:textId="77777777" w:rsidR="007B7A97" w:rsidRPr="008A2AEE" w:rsidRDefault="007B7A97" w:rsidP="00277537">
      <w:pPr>
        <w:spacing w:after="0" w:line="240" w:lineRule="auto"/>
        <w:rPr>
          <w:b/>
          <w:bCs/>
          <w:color w:val="2E74B5" w:themeColor="accent1" w:themeShade="BF"/>
          <w:sz w:val="18"/>
          <w:szCs w:val="18"/>
        </w:rPr>
      </w:pPr>
      <w:r>
        <w:rPr>
          <w:b/>
          <w:bCs/>
          <w:color w:val="2E74B5" w:themeColor="accent1" w:themeShade="BF"/>
          <w:sz w:val="18"/>
          <w:szCs w:val="18"/>
        </w:rPr>
        <w:t xml:space="preserve">Crédito de serviço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68505E">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277537">
            <w:pPr>
              <w:pStyle w:val="ProductList-OfferingBody"/>
              <w:jc w:val="center"/>
              <w:rPr>
                <w:color w:val="FFFFFF" w:themeColor="background1"/>
              </w:rPr>
            </w:pPr>
            <w:r>
              <w:rPr>
                <w:color w:val="FFFFFF" w:themeColor="background1"/>
              </w:rPr>
              <w:t>Porcentagem de Tempo de Atividade</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277537">
            <w:pPr>
              <w:pStyle w:val="ProductList-OfferingBody"/>
              <w:jc w:val="center"/>
              <w:rPr>
                <w:color w:val="FFFFFF" w:themeColor="background1"/>
              </w:rPr>
            </w:pPr>
            <w:r>
              <w:rPr>
                <w:color w:val="FFFFFF" w:themeColor="background1"/>
              </w:rPr>
              <w:t>Crédito de Serviço</w:t>
            </w:r>
          </w:p>
        </w:tc>
      </w:tr>
      <w:tr w:rsidR="007B7A97" w:rsidRPr="00564C66" w14:paraId="7C37E974" w14:textId="77777777" w:rsidTr="0068505E">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277537">
            <w:pPr>
              <w:pStyle w:val="ProductList-OfferingBody"/>
              <w:jc w:val="center"/>
            </w:pPr>
            <w:r>
              <w:t>&lt; 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277537">
            <w:pPr>
              <w:pStyle w:val="ProductList-OfferingBody"/>
              <w:jc w:val="center"/>
            </w:pPr>
            <w:r>
              <w:t>10%</w:t>
            </w:r>
          </w:p>
        </w:tc>
      </w:tr>
      <w:tr w:rsidR="007B7A97" w:rsidRPr="00564C66" w14:paraId="43164017" w14:textId="77777777" w:rsidTr="0068505E">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277537">
            <w:pPr>
              <w:pStyle w:val="ProductList-OfferingBody"/>
              <w:jc w:val="center"/>
            </w:pPr>
            <w:r>
              <w:t>&lt; 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277537">
            <w:pPr>
              <w:pStyle w:val="ProductList-OfferingBody"/>
              <w:jc w:val="center"/>
            </w:pPr>
            <w:r>
              <w:t>25%</w:t>
            </w:r>
          </w:p>
        </w:tc>
      </w:tr>
    </w:tbl>
    <w:p w14:paraId="47A59A6E" w14:textId="77777777" w:rsidR="007B7A97" w:rsidRPr="00F37EFF" w:rsidRDefault="007B7A97" w:rsidP="00277537">
      <w:pPr>
        <w:spacing w:after="0" w:line="240" w:lineRule="auto"/>
        <w:rPr>
          <w:rFonts w:ascii="Segoe UI" w:hAnsi="Segoe UI" w:cs="Segoe UI"/>
          <w:sz w:val="12"/>
          <w:szCs w:val="12"/>
        </w:rPr>
      </w:pPr>
    </w:p>
    <w:p w14:paraId="37225344" w14:textId="6DFC3D24" w:rsidR="007B7A97" w:rsidRPr="005E7AC5" w:rsidRDefault="007B7A97" w:rsidP="00277537">
      <w:pPr>
        <w:pStyle w:val="ProductList-Body"/>
      </w:pPr>
      <w:r>
        <w:rPr>
          <w:b/>
          <w:color w:val="00188F"/>
        </w:rPr>
        <w:t>Exceções do nível de serviço</w:t>
      </w:r>
      <w:r w:rsidRPr="004D718E">
        <w:rPr>
          <w:b/>
          <w:color w:val="00188F"/>
        </w:rPr>
        <w:t>:</w:t>
      </w:r>
      <w:r>
        <w:t xml:space="preserve"> Os Níveis de Serviço e Créditos de Serviço são aplicáveis ao uso que você faz da Camada Padrão do Gerenciador de</w:t>
      </w:r>
      <w:r w:rsidR="004D718E">
        <w:t> </w:t>
      </w:r>
      <w:r>
        <w:t>Dados do Azure para Energia. A Camada Desenvolvedor do Gerenciador de Dados do Microsoft Azure para Energia não está sujeita a este SLA.</w:t>
      </w:r>
    </w:p>
    <w:p w14:paraId="7B5B9EC6"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F28C626" w14:textId="495C5692" w:rsidR="004005AF" w:rsidRDefault="004005AF" w:rsidP="00277537">
      <w:pPr>
        <w:pStyle w:val="ProductList-Offering2Heading"/>
        <w:tabs>
          <w:tab w:val="clear" w:pos="360"/>
          <w:tab w:val="clear" w:pos="720"/>
          <w:tab w:val="clear" w:pos="1080"/>
        </w:tabs>
        <w:outlineLvl w:val="2"/>
      </w:pPr>
      <w:bookmarkStart w:id="216" w:name="_Toc239175919"/>
      <w:r>
        <w:t xml:space="preserve">Proteção contra </w:t>
      </w:r>
      <w:proofErr w:type="spellStart"/>
      <w:r>
        <w:t>DDoS</w:t>
      </w:r>
      <w:proofErr w:type="spellEnd"/>
      <w:r>
        <w:t xml:space="preserve"> do Azure</w:t>
      </w:r>
      <w:bookmarkEnd w:id="211"/>
      <w:bookmarkEnd w:id="212"/>
      <w:bookmarkEnd w:id="216"/>
    </w:p>
    <w:p w14:paraId="5A46A1CE" w14:textId="77777777" w:rsidR="004005AF" w:rsidRPr="00DA6241" w:rsidRDefault="004005AF" w:rsidP="00277537">
      <w:pPr>
        <w:pStyle w:val="ProductList-Body"/>
      </w:pPr>
      <w:r>
        <w:rPr>
          <w:b/>
          <w:color w:val="00188F"/>
        </w:rPr>
        <w:t>Definições Adicionais</w:t>
      </w:r>
      <w:r w:rsidRPr="00D7542C">
        <w:rPr>
          <w:b/>
          <w:color w:val="00188F"/>
        </w:rPr>
        <w:t>:</w:t>
      </w:r>
    </w:p>
    <w:p w14:paraId="62BA3B5E" w14:textId="03801C8C" w:rsidR="004005AF" w:rsidRPr="006C1AC0" w:rsidRDefault="0014772F" w:rsidP="00277537">
      <w:pPr>
        <w:spacing w:after="0" w:line="240" w:lineRule="auto"/>
        <w:rPr>
          <w:sz w:val="18"/>
        </w:rPr>
      </w:pPr>
      <w:r>
        <w:rPr>
          <w:sz w:val="18"/>
        </w:rPr>
        <w:t>“</w:t>
      </w:r>
      <w:r w:rsidR="004005AF">
        <w:rPr>
          <w:b/>
          <w:color w:val="00188F"/>
          <w:sz w:val="18"/>
        </w:rPr>
        <w:t>Máximo de Minutos Disponíveis</w:t>
      </w:r>
      <w:r>
        <w:rPr>
          <w:sz w:val="18"/>
          <w:szCs w:val="18"/>
        </w:rPr>
        <w:t>”</w:t>
      </w:r>
      <w:r w:rsidR="004005AF">
        <w:t xml:space="preserve"> </w:t>
      </w:r>
      <w:r w:rsidR="004005AF">
        <w:rPr>
          <w:sz w:val="18"/>
        </w:rPr>
        <w:t xml:space="preserve">é o número total de minutos em que o Serviço de Proteção contra </w:t>
      </w:r>
      <w:proofErr w:type="spellStart"/>
      <w:r w:rsidR="004005AF">
        <w:rPr>
          <w:sz w:val="18"/>
        </w:rPr>
        <w:t>DDoS</w:t>
      </w:r>
      <w:proofErr w:type="spellEnd"/>
      <w:r w:rsidR="004005AF">
        <w:rPr>
          <w:sz w:val="18"/>
        </w:rPr>
        <w:t xml:space="preserve"> foi habilitado para uma determinada assinatura do Microsoft Azure durante um Período Aplicável. </w:t>
      </w:r>
    </w:p>
    <w:p w14:paraId="1D8475B1" w14:textId="2EAE03F1" w:rsidR="004005AF" w:rsidRPr="00ED4527" w:rsidRDefault="0014772F" w:rsidP="00277537">
      <w:pPr>
        <w:spacing w:after="0" w:line="240" w:lineRule="auto"/>
        <w:rPr>
          <w:color w:val="000000" w:themeColor="text1"/>
          <w:sz w:val="18"/>
        </w:rPr>
      </w:pPr>
      <w:r>
        <w:rPr>
          <w:sz w:val="18"/>
        </w:rPr>
        <w:t>“</w:t>
      </w:r>
      <w:r w:rsidR="004005AF">
        <w:rPr>
          <w:b/>
          <w:color w:val="00188F"/>
          <w:sz w:val="18"/>
        </w:rPr>
        <w:t>Tempo de Inatividade</w:t>
      </w:r>
      <w:r>
        <w:rPr>
          <w:sz w:val="18"/>
        </w:rPr>
        <w:t>”</w:t>
      </w:r>
      <w:r w:rsidR="004005AF">
        <w:rPr>
          <w:sz w:val="18"/>
          <w:szCs w:val="18"/>
        </w:rPr>
        <w:t xml:space="preserve"> </w:t>
      </w:r>
      <w:r w:rsidR="004005AF">
        <w:rPr>
          <w:sz w:val="18"/>
        </w:rPr>
        <w:t xml:space="preserve">é o número total de minutos dentro do Máximo de Minutos Disponíveis em que os recursos protegidos do Azure não estavam disponíveis. Um minuto será considerado indisponível quando a Proteção contra </w:t>
      </w:r>
      <w:proofErr w:type="spellStart"/>
      <w:r w:rsidR="004005AF">
        <w:rPr>
          <w:sz w:val="18"/>
        </w:rPr>
        <w:t>DDoS</w:t>
      </w:r>
      <w:proofErr w:type="spellEnd"/>
      <w:r w:rsidR="004005AF">
        <w:rPr>
          <w:sz w:val="18"/>
        </w:rPr>
        <w:t xml:space="preserve"> não atenuar um ataque que tenha ocasionado diretamente o fato de os recursos subjacentes do Azure não atenderem ao </w:t>
      </w:r>
      <w:r w:rsidR="004005AF">
        <w:rPr>
          <w:color w:val="000000" w:themeColor="text1"/>
          <w:sz w:val="18"/>
        </w:rPr>
        <w:t>respectivo SLA</w:t>
      </w:r>
      <w:r w:rsidR="004005AF">
        <w:rPr>
          <w:color w:val="000000" w:themeColor="text1"/>
          <w:sz w:val="18"/>
          <w:szCs w:val="18"/>
        </w:rPr>
        <w:t>.</w:t>
      </w:r>
    </w:p>
    <w:p w14:paraId="7DA3DA65" w14:textId="19A0E3F2" w:rsidR="004005AF" w:rsidRPr="00ED4527" w:rsidRDefault="004005AF" w:rsidP="00277537">
      <w:pPr>
        <w:pStyle w:val="ProductList-Body"/>
        <w:rPr>
          <w:bCs/>
          <w:color w:val="000000" w:themeColor="text1"/>
        </w:rPr>
      </w:pPr>
      <w:r>
        <w:t xml:space="preserve">A </w:t>
      </w:r>
      <w:r w:rsidR="0014772F" w:rsidRPr="0014772F">
        <w:rPr>
          <w:szCs w:val="18"/>
        </w:rPr>
        <w:t>“</w:t>
      </w:r>
      <w:r>
        <w:rPr>
          <w:b/>
          <w:color w:val="00188F"/>
        </w:rPr>
        <w:t>Porcentagem de Tempo de Atividade</w:t>
      </w:r>
      <w:r w:rsidR="0014772F" w:rsidRPr="0014772F">
        <w:rPr>
          <w:szCs w:val="18"/>
        </w:rPr>
        <w:t>”</w:t>
      </w:r>
      <w:r>
        <w:rPr>
          <w:bCs/>
          <w:color w:val="000000" w:themeColor="text1"/>
        </w:rPr>
        <w:t xml:space="preserve"> é calculada como Máximo de Minutos Disponíveis menos o Tempo de Inatividade dividido pelo Máximo de Minutos Disponíveis e multiplicado por 100.</w:t>
      </w:r>
    </w:p>
    <w:p w14:paraId="11FE3F64" w14:textId="5D6CF346" w:rsidR="004005AF" w:rsidRDefault="004005AF" w:rsidP="00277537">
      <w:pPr>
        <w:pStyle w:val="ProductList-Body"/>
      </w:pPr>
      <w:r>
        <w:t>A Porcentagem de Tempo de Atividade é calculada usando-se a seguinte fórmula:</w:t>
      </w:r>
    </w:p>
    <w:p w14:paraId="6A1C8F0D" w14:textId="0F40281E" w:rsidR="004005AF" w:rsidRPr="005D67E8"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A8E1E0" w14:textId="77777777" w:rsidR="004005AF" w:rsidRDefault="004005AF" w:rsidP="00277537">
      <w:pPr>
        <w:pStyle w:val="ProductList-Body"/>
        <w:keepNext/>
      </w:pPr>
      <w:r>
        <w:rPr>
          <w:b/>
          <w:color w:val="00188F"/>
        </w:rPr>
        <w:t xml:space="preserve">Os Níveis de Serviço e Créditos de Serviço são aplicáveis ao uso que o Cliente faz da Proteção contra </w:t>
      </w:r>
      <w:proofErr w:type="spellStart"/>
      <w:r>
        <w:rPr>
          <w:b/>
          <w:color w:val="00188F"/>
        </w:rPr>
        <w:t>DDoS</w:t>
      </w:r>
      <w:proofErr w:type="spellEnd"/>
      <w:r>
        <w:rPr>
          <w:b/>
          <w:color w:val="00188F"/>
        </w:rPr>
        <w:t xml:space="preserve">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68505E">
        <w:trPr>
          <w:tblHeader/>
        </w:trPr>
        <w:tc>
          <w:tcPr>
            <w:tcW w:w="5400" w:type="dxa"/>
            <w:shd w:val="clear" w:color="auto" w:fill="0072C6"/>
          </w:tcPr>
          <w:p w14:paraId="3DEE4DC1" w14:textId="37BDB80B"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A29B6DB"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716F57D4" w14:textId="77777777" w:rsidTr="0068505E">
        <w:tc>
          <w:tcPr>
            <w:tcW w:w="5400" w:type="dxa"/>
          </w:tcPr>
          <w:p w14:paraId="48ECF269" w14:textId="77777777" w:rsidR="004005AF" w:rsidRPr="0076238C" w:rsidRDefault="004005AF" w:rsidP="00277537">
            <w:pPr>
              <w:pStyle w:val="ProductList-OfferingBody"/>
              <w:jc w:val="center"/>
            </w:pPr>
            <w:r>
              <w:t>&lt; 99,99%</w:t>
            </w:r>
          </w:p>
        </w:tc>
        <w:tc>
          <w:tcPr>
            <w:tcW w:w="5400" w:type="dxa"/>
          </w:tcPr>
          <w:p w14:paraId="451C8035" w14:textId="77777777" w:rsidR="004005AF" w:rsidRPr="0076238C" w:rsidRDefault="004005AF" w:rsidP="00277537">
            <w:pPr>
              <w:pStyle w:val="ProductList-OfferingBody"/>
              <w:jc w:val="center"/>
            </w:pPr>
            <w:r>
              <w:t>10%</w:t>
            </w:r>
          </w:p>
        </w:tc>
      </w:tr>
      <w:tr w:rsidR="004005AF" w:rsidRPr="00B44CF9" w14:paraId="3579B58A" w14:textId="77777777" w:rsidTr="0068505E">
        <w:tc>
          <w:tcPr>
            <w:tcW w:w="5400" w:type="dxa"/>
          </w:tcPr>
          <w:p w14:paraId="57895367" w14:textId="77777777" w:rsidR="004005AF" w:rsidRPr="0076238C" w:rsidRDefault="004005AF" w:rsidP="00277537">
            <w:pPr>
              <w:pStyle w:val="ProductList-OfferingBody"/>
              <w:jc w:val="center"/>
            </w:pPr>
            <w:r>
              <w:t>&lt; 99,95%</w:t>
            </w:r>
          </w:p>
        </w:tc>
        <w:tc>
          <w:tcPr>
            <w:tcW w:w="5400" w:type="dxa"/>
          </w:tcPr>
          <w:p w14:paraId="4A518C21" w14:textId="77777777" w:rsidR="004005AF" w:rsidRPr="0076238C" w:rsidRDefault="004005AF" w:rsidP="00277537">
            <w:pPr>
              <w:pStyle w:val="ProductList-OfferingBody"/>
              <w:jc w:val="center"/>
            </w:pPr>
            <w:r>
              <w:t>25%</w:t>
            </w:r>
          </w:p>
        </w:tc>
      </w:tr>
    </w:tbl>
    <w:bookmarkStart w:id="217" w:name="_Toc52348939"/>
    <w:bookmarkStart w:id="218" w:name="_Toc526859657"/>
    <w:bookmarkStart w:id="219" w:name="_Toc52348930"/>
    <w:bookmarkEnd w:id="195"/>
    <w:p w14:paraId="21C3DAF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5CDE261" w14:textId="77777777" w:rsidR="00DE24F0" w:rsidRPr="00EF7CF9" w:rsidRDefault="00DE24F0" w:rsidP="00EB2A94">
      <w:pPr>
        <w:pStyle w:val="ProductList-Offering2Heading"/>
        <w:keepNext/>
        <w:pageBreakBefore/>
        <w:tabs>
          <w:tab w:val="clear" w:pos="360"/>
          <w:tab w:val="clear" w:pos="720"/>
          <w:tab w:val="clear" w:pos="1080"/>
        </w:tabs>
        <w:outlineLvl w:val="2"/>
      </w:pPr>
      <w:bookmarkStart w:id="220" w:name="_Toc239175920"/>
      <w:r>
        <w:lastRenderedPageBreak/>
        <w:t xml:space="preserve">Azure </w:t>
      </w:r>
      <w:bookmarkEnd w:id="217"/>
      <w:r>
        <w:t>Defensor</w:t>
      </w:r>
      <w:bookmarkEnd w:id="220"/>
    </w:p>
    <w:p w14:paraId="56727881" w14:textId="77777777" w:rsidR="00DE24F0" w:rsidRPr="00EF7CF9" w:rsidRDefault="00DE24F0" w:rsidP="00277537">
      <w:pPr>
        <w:pStyle w:val="ProductList-Body"/>
      </w:pPr>
      <w:r>
        <w:rPr>
          <w:b/>
          <w:color w:val="00188F"/>
        </w:rPr>
        <w:t>Definições Adicionais</w:t>
      </w:r>
      <w:r w:rsidRPr="0055555F">
        <w:rPr>
          <w:b/>
          <w:color w:val="00188F"/>
        </w:rPr>
        <w:t>:</w:t>
      </w:r>
    </w:p>
    <w:p w14:paraId="0085E1D5" w14:textId="07784179" w:rsidR="00DE24F0" w:rsidRPr="00EF7CF9" w:rsidRDefault="0014772F" w:rsidP="00277537">
      <w:pPr>
        <w:pStyle w:val="ProductList-Body"/>
        <w:spacing w:after="40"/>
      </w:pPr>
      <w:r>
        <w:t>“</w:t>
      </w:r>
      <w:r w:rsidR="00DE24F0">
        <w:rPr>
          <w:b/>
          <w:color w:val="00188F"/>
        </w:rPr>
        <w:t>Nó Protegido</w:t>
      </w:r>
      <w:r>
        <w:t>”</w:t>
      </w:r>
      <w:r w:rsidR="00DE24F0">
        <w:t xml:space="preserve"> é um recurso do Microsoft Azure, contabilizado como um nó para fins de cobrança, que é configurado para o Azure Defender.</w:t>
      </w:r>
    </w:p>
    <w:p w14:paraId="2B354A40" w14:textId="2E72E454" w:rsidR="00DE24F0" w:rsidRPr="00EF7CF9" w:rsidRDefault="0014772F" w:rsidP="00277537">
      <w:pPr>
        <w:pStyle w:val="ProductList-Body"/>
        <w:spacing w:after="40"/>
      </w:pPr>
      <w:r>
        <w:t>“</w:t>
      </w:r>
      <w:r w:rsidR="00DE24F0">
        <w:rPr>
          <w:b/>
          <w:color w:val="00188F"/>
        </w:rPr>
        <w:t>Monitoramento de Segurança</w:t>
      </w:r>
      <w:r>
        <w:t>”</w:t>
      </w:r>
      <w:r w:rsidR="00DE24F0">
        <w:t xml:space="preserve"> é a avaliação de um Nó Protegido que resulta em descobertas potenciais, como o status de integridade da</w:t>
      </w:r>
      <w:r w:rsidR="000854BE">
        <w:t> </w:t>
      </w:r>
      <w:r w:rsidR="00DE24F0">
        <w:t>segurança, recomendações e alertas de segurança, expostas no Azure Defender.</w:t>
      </w:r>
    </w:p>
    <w:p w14:paraId="366E30A0" w14:textId="34245F9A" w:rsidR="00DE24F0" w:rsidRPr="00EF7CF9" w:rsidRDefault="0014772F" w:rsidP="00277537">
      <w:pPr>
        <w:pStyle w:val="ProductList-Body"/>
        <w:spacing w:after="40"/>
      </w:pPr>
      <w:r>
        <w:t>“</w:t>
      </w:r>
      <w:r w:rsidR="00DE24F0">
        <w:rPr>
          <w:b/>
          <w:color w:val="00188F"/>
        </w:rPr>
        <w:t>Máximo de Minutos Disponíveis</w:t>
      </w:r>
      <w:r>
        <w:t>”</w:t>
      </w:r>
      <w:r w:rsidR="00DE24F0">
        <w:t xml:space="preserve"> é o número total de minutos durante um Período Aplicável em que um determinado Nó Protegido foi implantado e configurado para o Monitoramento de Segurança.</w:t>
      </w:r>
    </w:p>
    <w:p w14:paraId="3C4C3205" w14:textId="795C7213" w:rsidR="00DE24F0" w:rsidRPr="00B44CF9" w:rsidRDefault="0014772F" w:rsidP="00277537">
      <w:pPr>
        <w:spacing w:after="0" w:line="240" w:lineRule="auto"/>
        <w:rPr>
          <w:sz w:val="18"/>
          <w:szCs w:val="18"/>
        </w:rPr>
      </w:pPr>
      <w:r>
        <w:rPr>
          <w:sz w:val="18"/>
          <w:szCs w:val="18"/>
        </w:rPr>
        <w:t>“</w:t>
      </w:r>
      <w:r w:rsidR="00DE24F0">
        <w:rPr>
          <w:b/>
          <w:color w:val="00188F"/>
          <w:sz w:val="18"/>
        </w:rPr>
        <w:t>Tempo de Inatividade</w:t>
      </w:r>
      <w:r>
        <w:rPr>
          <w:sz w:val="18"/>
          <w:szCs w:val="18"/>
        </w:rPr>
        <w:t>”</w:t>
      </w:r>
      <w:r w:rsidR="00DE24F0">
        <w:rPr>
          <w:sz w:val="18"/>
          <w:szCs w:val="18"/>
        </w:rPr>
        <w:t xml:space="preserve"> </w:t>
      </w:r>
      <w:r w:rsidR="00DE24F0">
        <w:rPr>
          <w:sz w:val="18"/>
        </w:rPr>
        <w:t>é o total de minutos acumulados em um Período Aplicável durante os quais informações de Monitoramento de Segurança de um determinado Nó Protegido estão indisponíveis. Um minuto será considerado indisponível para um determinado Nó Protegido se todas as tentativas contínuas de recuperar as informações de Monitoramento de Segurança durante o minuto resultarem em um Código de Erro ou não gerarem um Código de Êxito em até dois minutos</w:t>
      </w:r>
      <w:r w:rsidR="00DE24F0">
        <w:rPr>
          <w:sz w:val="18"/>
          <w:szCs w:val="18"/>
        </w:rPr>
        <w:t>.</w:t>
      </w:r>
    </w:p>
    <w:p w14:paraId="5227BB56" w14:textId="60EDBE62" w:rsidR="00DE24F0" w:rsidRPr="00ED4527" w:rsidRDefault="00DE24F0" w:rsidP="00277537">
      <w:pPr>
        <w:pStyle w:val="ProductList-Body"/>
        <w:rPr>
          <w:color w:val="000000" w:themeColor="text1"/>
        </w:rPr>
      </w:pPr>
      <w:r>
        <w:t xml:space="preserve">A </w:t>
      </w:r>
      <w:r w:rsidR="0014772F" w:rsidRPr="0014772F">
        <w:rPr>
          <w:szCs w:val="18"/>
        </w:rPr>
        <w:t>“</w:t>
      </w:r>
      <w:r>
        <w:rPr>
          <w:b/>
          <w:color w:val="00188F"/>
        </w:rPr>
        <w:t>Porcentagem de Tempo de Atividade</w:t>
      </w:r>
      <w:r w:rsidR="0014772F" w:rsidRPr="0014772F">
        <w:rPr>
          <w:szCs w:val="18"/>
        </w:rPr>
        <w:t>”</w:t>
      </w:r>
      <w:r>
        <w:t xml:space="preserve"> </w:t>
      </w:r>
      <w:r>
        <w:rPr>
          <w:color w:val="000000" w:themeColor="text1"/>
        </w:rPr>
        <w:t>do Azure Defender de um determinado Nó Protegido em um Período Aplicável específico é calculada como o Máximo de Minutos Disponíveis menos o Tempo de Inatividade dividido pelo Máximo de Minutos Disponíveis.</w:t>
      </w:r>
    </w:p>
    <w:p w14:paraId="594AC40F" w14:textId="19720EB4" w:rsidR="00DE24F0" w:rsidRDefault="00DE24F0" w:rsidP="00277537">
      <w:pPr>
        <w:pStyle w:val="ProductList-Body"/>
      </w:pPr>
      <w:r>
        <w:t>A Porcentagem de Tempo de Atividade é calculada usando-se a seguinte fórmula:</w:t>
      </w:r>
    </w:p>
    <w:p w14:paraId="37308760" w14:textId="2F8225F5" w:rsidR="00DE24F0" w:rsidRPr="00EF7CF9" w:rsidRDefault="00000000" w:rsidP="005D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C640E5" w14:textId="77777777" w:rsidR="00DE24F0" w:rsidRPr="003C461E" w:rsidRDefault="00DE24F0" w:rsidP="008311C4">
      <w:pPr>
        <w:pStyle w:val="ProductList-Body"/>
        <w:keepNext/>
        <w:keepLines/>
        <w:rPr>
          <w:b/>
          <w:color w:val="00188F"/>
        </w:rPr>
      </w:pPr>
      <w:r>
        <w:rPr>
          <w:b/>
          <w:color w:val="00188F"/>
        </w:rPr>
        <w:t>Os seguintes Níveis de Serviço e Créditos de Serviço são aplicáveis ao uso que o Cliente faz de cada Nó Protegido: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68505E">
        <w:trPr>
          <w:tblHeader/>
        </w:trPr>
        <w:tc>
          <w:tcPr>
            <w:tcW w:w="5400" w:type="dxa"/>
            <w:shd w:val="clear" w:color="auto" w:fill="0072C6"/>
          </w:tcPr>
          <w:p w14:paraId="5FB474EB" w14:textId="47AAC21E" w:rsidR="00DE24F0" w:rsidRPr="00EF7CF9" w:rsidRDefault="00AC48A7" w:rsidP="008311C4">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28F65282" w14:textId="77777777" w:rsidR="00DE24F0" w:rsidRPr="00EF7CF9" w:rsidRDefault="00DE24F0" w:rsidP="008311C4">
            <w:pPr>
              <w:pStyle w:val="ProductList-OfferingBody"/>
              <w:keepNext/>
              <w:keepLines/>
              <w:jc w:val="center"/>
              <w:rPr>
                <w:color w:val="FFFFFF" w:themeColor="background1"/>
              </w:rPr>
            </w:pPr>
            <w:r>
              <w:rPr>
                <w:color w:val="FFFFFF" w:themeColor="background1"/>
              </w:rPr>
              <w:t>Crédito de Serviço</w:t>
            </w:r>
          </w:p>
        </w:tc>
      </w:tr>
      <w:tr w:rsidR="00DE24F0" w:rsidRPr="00B44CF9" w14:paraId="12276B24" w14:textId="77777777" w:rsidTr="0068505E">
        <w:tc>
          <w:tcPr>
            <w:tcW w:w="5400" w:type="dxa"/>
          </w:tcPr>
          <w:p w14:paraId="7342ED85" w14:textId="77777777" w:rsidR="00DE24F0" w:rsidRPr="00EF7CF9" w:rsidRDefault="00DE24F0" w:rsidP="008311C4">
            <w:pPr>
              <w:pStyle w:val="ProductList-OfferingBody"/>
              <w:keepNext/>
              <w:keepLines/>
              <w:jc w:val="center"/>
            </w:pPr>
            <w:r>
              <w:t>&lt; 99,9%</w:t>
            </w:r>
          </w:p>
        </w:tc>
        <w:tc>
          <w:tcPr>
            <w:tcW w:w="5400" w:type="dxa"/>
          </w:tcPr>
          <w:p w14:paraId="699EF4EF" w14:textId="77777777" w:rsidR="00DE24F0" w:rsidRPr="00EF7CF9" w:rsidRDefault="00DE24F0" w:rsidP="008311C4">
            <w:pPr>
              <w:pStyle w:val="ProductList-OfferingBody"/>
              <w:keepNext/>
              <w:keepLines/>
              <w:jc w:val="center"/>
            </w:pPr>
            <w:r>
              <w:t>10%</w:t>
            </w:r>
          </w:p>
        </w:tc>
      </w:tr>
      <w:tr w:rsidR="00DE24F0" w:rsidRPr="00B44CF9" w14:paraId="19CBA1F9" w14:textId="77777777" w:rsidTr="0068505E">
        <w:tc>
          <w:tcPr>
            <w:tcW w:w="5400" w:type="dxa"/>
          </w:tcPr>
          <w:p w14:paraId="0D45F04A" w14:textId="77777777" w:rsidR="00DE24F0" w:rsidRPr="00EF7CF9" w:rsidRDefault="00DE24F0" w:rsidP="00277537">
            <w:pPr>
              <w:pStyle w:val="ProductList-OfferingBody"/>
              <w:jc w:val="center"/>
            </w:pPr>
            <w:r>
              <w:t>&lt; 99%</w:t>
            </w:r>
          </w:p>
        </w:tc>
        <w:tc>
          <w:tcPr>
            <w:tcW w:w="5400" w:type="dxa"/>
          </w:tcPr>
          <w:p w14:paraId="4F2000CD" w14:textId="77777777" w:rsidR="00DE24F0" w:rsidRPr="00EF7CF9" w:rsidRDefault="00DE24F0" w:rsidP="00277537">
            <w:pPr>
              <w:pStyle w:val="ProductList-OfferingBody"/>
              <w:jc w:val="center"/>
            </w:pPr>
            <w:r>
              <w:t>25%</w:t>
            </w:r>
          </w:p>
        </w:tc>
      </w:tr>
    </w:tbl>
    <w:p w14:paraId="17F1A5D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41EE902" w14:textId="77777777" w:rsidR="00781010" w:rsidRPr="00781010" w:rsidRDefault="00781010" w:rsidP="00277537">
      <w:pPr>
        <w:pStyle w:val="ProductList-Offering2Heading"/>
        <w:keepNext/>
        <w:tabs>
          <w:tab w:val="clear" w:pos="360"/>
          <w:tab w:val="clear" w:pos="720"/>
          <w:tab w:val="clear" w:pos="1080"/>
        </w:tabs>
        <w:outlineLvl w:val="2"/>
      </w:pPr>
      <w:bookmarkStart w:id="221" w:name="_Toc239175921"/>
      <w:r>
        <w:t>Gerenciamento de Superfície de Ataque Externo do Defender</w:t>
      </w:r>
      <w:bookmarkEnd w:id="221"/>
    </w:p>
    <w:p w14:paraId="20DDC606" w14:textId="77777777" w:rsidR="00781010" w:rsidRPr="00781010" w:rsidRDefault="00781010" w:rsidP="00277537">
      <w:pPr>
        <w:pStyle w:val="ProductList-Body"/>
        <w:rPr>
          <w:b/>
          <w:bCs/>
          <w:color w:val="00188F"/>
        </w:rPr>
      </w:pPr>
      <w:r>
        <w:rPr>
          <w:b/>
          <w:bCs/>
          <w:color w:val="00188F"/>
        </w:rPr>
        <w:t>Definições Adicionais</w:t>
      </w:r>
    </w:p>
    <w:p w14:paraId="770294EA" w14:textId="6E503D9B" w:rsidR="00781010" w:rsidRDefault="0014772F" w:rsidP="00277537">
      <w:pPr>
        <w:pStyle w:val="ProductList-Body"/>
      </w:pPr>
      <w:r>
        <w:t>“</w:t>
      </w:r>
      <w:r w:rsidR="00781010">
        <w:rPr>
          <w:b/>
          <w:bCs/>
          <w:color w:val="00188F"/>
        </w:rPr>
        <w:t>Máximo de Minutos Disponíveis</w:t>
      </w:r>
      <w:r>
        <w:t>”</w:t>
      </w:r>
      <w:r w:rsidR="00781010">
        <w:t xml:space="preserve"> é o número total de minutos em que um determinado recurso Defender EASM foi implantado pelo Cliente em uma assinatura do Microsoft Azure durante um Período Aplicável.</w:t>
      </w:r>
    </w:p>
    <w:p w14:paraId="61FF4E80" w14:textId="32BDE37B" w:rsidR="00781010" w:rsidRDefault="0014772F" w:rsidP="00277537">
      <w:pPr>
        <w:pStyle w:val="ProductList-Body"/>
      </w:pPr>
      <w:r>
        <w:t>“</w:t>
      </w:r>
      <w:r w:rsidR="00781010">
        <w:rPr>
          <w:b/>
          <w:bCs/>
          <w:color w:val="00188F"/>
        </w:rPr>
        <w:t>Tempo de Inatividade</w:t>
      </w:r>
      <w:r>
        <w:t>”</w:t>
      </w:r>
      <w:r w:rsidR="00781010">
        <w:t xml:space="preserve"> é o número total de minutos dentro do Máximo de Minutos Disponíveis em que os dados em um recurso Defender EASM estão indisponíveis. Um minuto será considerado indisponível para um determinado recurso Defender EASM quando nenhuma operação HTTP gerar um Código de Êxito.</w:t>
      </w:r>
    </w:p>
    <w:p w14:paraId="5A74F90E" w14:textId="7E7D6D9E" w:rsidR="00781010" w:rsidRDefault="00781010" w:rsidP="00277537">
      <w:pPr>
        <w:pStyle w:val="ProductList-Body"/>
      </w:pPr>
      <w:r>
        <w:t xml:space="preserve">A </w:t>
      </w:r>
      <w:r w:rsidR="0014772F">
        <w:t>“</w:t>
      </w:r>
      <w:r>
        <w:rPr>
          <w:b/>
          <w:bCs/>
          <w:color w:val="00188F"/>
        </w:rPr>
        <w:t>Porcentagem de Disponibilidade de Consulta</w:t>
      </w:r>
      <w:r w:rsidR="0014772F">
        <w:t>”</w:t>
      </w:r>
      <w:r>
        <w:t xml:space="preserve"> de um recurso Defender EASM específico é calculada como o Máximo de Minutos Disponíveis menos o Tempo de Inatividade dividido pelo Máximo de Minutos Disponíveis e multiplicado por 100.</w:t>
      </w:r>
    </w:p>
    <w:p w14:paraId="538C7A5C" w14:textId="08BF57FD" w:rsidR="00781010" w:rsidRDefault="00781010" w:rsidP="00277537">
      <w:pPr>
        <w:pStyle w:val="ProductList-Body"/>
      </w:pPr>
      <w:r>
        <w:t>A Porcentagem de Disponibilidade de Consulta é calculada usando-se a seguinte fórmula:</w:t>
      </w:r>
    </w:p>
    <w:p w14:paraId="30A59169" w14:textId="5495D292" w:rsidR="00781010" w:rsidRPr="00EF7CF9" w:rsidRDefault="00000000" w:rsidP="00FB2D92">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A0ED6A0" w14:textId="77777777" w:rsidR="00781010" w:rsidRPr="002E68E4" w:rsidRDefault="00781010" w:rsidP="00277537">
      <w:pPr>
        <w:pStyle w:val="ProductList-Body"/>
        <w:jc w:val="both"/>
        <w:rPr>
          <w:spacing w:val="-3"/>
        </w:rPr>
      </w:pPr>
      <w:r w:rsidRPr="002E68E4">
        <w:rPr>
          <w:spacing w:val="-3"/>
        </w:rPr>
        <w:t>Os seguintes Níveis de Serviço e Créditos de Serviço são aplicáveis ao uso que o Cliente faz do Gerenciamento de Superfície de Ataque Externo do Defender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68505E">
        <w:trPr>
          <w:tblHeader/>
        </w:trPr>
        <w:tc>
          <w:tcPr>
            <w:tcW w:w="5400" w:type="dxa"/>
            <w:shd w:val="clear" w:color="auto" w:fill="0072C6"/>
          </w:tcPr>
          <w:p w14:paraId="06FC5161" w14:textId="2F9F2E1F" w:rsidR="00781010" w:rsidRPr="00EF7CF9" w:rsidRDefault="00781010" w:rsidP="00277537">
            <w:pPr>
              <w:pStyle w:val="ProductList-OfferingBody"/>
              <w:jc w:val="center"/>
              <w:rPr>
                <w:color w:val="FFFFFF" w:themeColor="background1"/>
              </w:rPr>
            </w:pPr>
            <w:r>
              <w:rPr>
                <w:color w:val="FFFFFF" w:themeColor="background1"/>
              </w:rPr>
              <w:t>Porcentagem de Disponibilidade de Consulta</w:t>
            </w:r>
          </w:p>
        </w:tc>
        <w:tc>
          <w:tcPr>
            <w:tcW w:w="5400" w:type="dxa"/>
            <w:shd w:val="clear" w:color="auto" w:fill="0072C6"/>
          </w:tcPr>
          <w:p w14:paraId="18CAA572" w14:textId="77777777" w:rsidR="00781010" w:rsidRPr="00EF7CF9" w:rsidRDefault="00781010" w:rsidP="00277537">
            <w:pPr>
              <w:pStyle w:val="ProductList-OfferingBody"/>
              <w:jc w:val="center"/>
              <w:rPr>
                <w:color w:val="FFFFFF" w:themeColor="background1"/>
              </w:rPr>
            </w:pPr>
            <w:r>
              <w:rPr>
                <w:color w:val="FFFFFF" w:themeColor="background1"/>
              </w:rPr>
              <w:t>Crédito de Serviço</w:t>
            </w:r>
          </w:p>
        </w:tc>
      </w:tr>
      <w:tr w:rsidR="00781010" w:rsidRPr="00B44CF9" w14:paraId="28A18A12" w14:textId="77777777" w:rsidTr="0068505E">
        <w:tc>
          <w:tcPr>
            <w:tcW w:w="5400" w:type="dxa"/>
          </w:tcPr>
          <w:p w14:paraId="111B54CB" w14:textId="77777777" w:rsidR="00781010" w:rsidRPr="00EF7CF9" w:rsidRDefault="00781010" w:rsidP="00277537">
            <w:pPr>
              <w:pStyle w:val="ProductList-OfferingBody"/>
              <w:jc w:val="center"/>
            </w:pPr>
            <w:r>
              <w:t>&lt; 99,9%</w:t>
            </w:r>
          </w:p>
        </w:tc>
        <w:tc>
          <w:tcPr>
            <w:tcW w:w="5400" w:type="dxa"/>
          </w:tcPr>
          <w:p w14:paraId="6090A89D" w14:textId="77777777" w:rsidR="00781010" w:rsidRPr="00EF7CF9" w:rsidRDefault="00781010" w:rsidP="00277537">
            <w:pPr>
              <w:pStyle w:val="ProductList-OfferingBody"/>
              <w:jc w:val="center"/>
            </w:pPr>
            <w:r>
              <w:t>10%</w:t>
            </w:r>
          </w:p>
        </w:tc>
      </w:tr>
      <w:tr w:rsidR="00781010" w:rsidRPr="00B44CF9" w14:paraId="60F211CD" w14:textId="77777777" w:rsidTr="0068505E">
        <w:tc>
          <w:tcPr>
            <w:tcW w:w="5400" w:type="dxa"/>
          </w:tcPr>
          <w:p w14:paraId="583A91C1" w14:textId="77777777" w:rsidR="00781010" w:rsidRPr="00EF7CF9" w:rsidRDefault="00781010" w:rsidP="00277537">
            <w:pPr>
              <w:pStyle w:val="ProductList-OfferingBody"/>
              <w:jc w:val="center"/>
            </w:pPr>
            <w:r>
              <w:t>&lt; 99%</w:t>
            </w:r>
          </w:p>
        </w:tc>
        <w:tc>
          <w:tcPr>
            <w:tcW w:w="5400" w:type="dxa"/>
          </w:tcPr>
          <w:p w14:paraId="59F68250" w14:textId="77777777" w:rsidR="00781010" w:rsidRPr="00EF7CF9" w:rsidRDefault="00781010" w:rsidP="00277537">
            <w:pPr>
              <w:pStyle w:val="ProductList-OfferingBody"/>
              <w:jc w:val="center"/>
            </w:pPr>
            <w:r>
              <w:t>25%</w:t>
            </w:r>
          </w:p>
        </w:tc>
      </w:tr>
    </w:tbl>
    <w:bookmarkStart w:id="222" w:name="_Toc524384537"/>
    <w:bookmarkStart w:id="223" w:name="_Toc52348999"/>
    <w:p w14:paraId="02A4C6B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3EC33DC" w14:textId="77777777" w:rsidR="00C66B25" w:rsidRPr="00EA5FB1" w:rsidRDefault="00C66B25" w:rsidP="00D5795B">
      <w:pPr>
        <w:pStyle w:val="ProductList-Offering2Heading"/>
        <w:keepNext/>
        <w:tabs>
          <w:tab w:val="clear" w:pos="360"/>
          <w:tab w:val="clear" w:pos="720"/>
          <w:tab w:val="clear" w:pos="1080"/>
        </w:tabs>
        <w:outlineLvl w:val="2"/>
        <w:rPr>
          <w:lang w:val="fr-FR"/>
        </w:rPr>
      </w:pPr>
      <w:bookmarkStart w:id="224" w:name="_Toc239175922"/>
      <w:r>
        <w:t xml:space="preserve">Azure </w:t>
      </w:r>
      <w:proofErr w:type="spellStart"/>
      <w:r>
        <w:t>Dev</w:t>
      </w:r>
      <w:proofErr w:type="spellEnd"/>
      <w:r>
        <w:t xml:space="preserve"> </w:t>
      </w:r>
      <w:proofErr w:type="spellStart"/>
      <w:r>
        <w:t>Ops</w:t>
      </w:r>
      <w:bookmarkEnd w:id="222"/>
      <w:bookmarkEnd w:id="223"/>
      <w:bookmarkEnd w:id="224"/>
      <w:proofErr w:type="spellEnd"/>
    </w:p>
    <w:p w14:paraId="578E5FA7" w14:textId="77777777" w:rsidR="00C66B25" w:rsidRPr="00EF7CF9" w:rsidRDefault="00C66B25" w:rsidP="00277537">
      <w:pPr>
        <w:pStyle w:val="ProductList-Body"/>
        <w:rPr>
          <w:b/>
          <w:color w:val="00188F"/>
        </w:rPr>
      </w:pPr>
      <w:r>
        <w:rPr>
          <w:b/>
          <w:color w:val="00188F"/>
        </w:rPr>
        <w:t>Definições Adicionais</w:t>
      </w:r>
      <w:r w:rsidRPr="00D316B6">
        <w:rPr>
          <w:b/>
          <w:color w:val="00188F"/>
        </w:rPr>
        <w:t>:</w:t>
      </w:r>
    </w:p>
    <w:p w14:paraId="0BF8769E" w14:textId="23695287" w:rsidR="00C66B25" w:rsidRPr="00EF7CF9" w:rsidRDefault="0014772F" w:rsidP="00277537">
      <w:pPr>
        <w:pStyle w:val="ProductList-Body"/>
        <w:spacing w:after="40"/>
      </w:pPr>
      <w:r>
        <w:t>“</w:t>
      </w:r>
      <w:r w:rsidR="00C66B25">
        <w:rPr>
          <w:b/>
          <w:color w:val="00188F"/>
        </w:rPr>
        <w:t>Azure Pipelines</w:t>
      </w:r>
      <w:r>
        <w:t>”</w:t>
      </w:r>
      <w:r w:rsidR="00C66B25">
        <w:t xml:space="preserve"> é um recurso que permite que os clientes criem e implantem seus aplicativos no Azure </w:t>
      </w:r>
      <w:proofErr w:type="spellStart"/>
      <w:r w:rsidR="00C66B25">
        <w:t>DevOps</w:t>
      </w:r>
      <w:proofErr w:type="spellEnd"/>
      <w:r w:rsidR="00C66B25">
        <w:t xml:space="preserve"> Services.</w:t>
      </w:r>
    </w:p>
    <w:p w14:paraId="55EB42EB" w14:textId="1A750C26" w:rsidR="00C66B25" w:rsidRDefault="0014772F" w:rsidP="00277537">
      <w:pPr>
        <w:pStyle w:val="ProductList-Body"/>
      </w:pPr>
      <w:r>
        <w:t>“</w:t>
      </w:r>
      <w:r w:rsidR="00C66B25">
        <w:rPr>
          <w:b/>
          <w:color w:val="00188F"/>
        </w:rPr>
        <w:t>Extensões Baseadas em Usuário</w:t>
      </w:r>
      <w:r>
        <w:t>”</w:t>
      </w:r>
      <w:r w:rsidR="00C66B25">
        <w:t xml:space="preserve"> significa o conjunto de extensões do Azure </w:t>
      </w:r>
      <w:proofErr w:type="spellStart"/>
      <w:r w:rsidR="00C66B25">
        <w:t>DevOps</w:t>
      </w:r>
      <w:proofErr w:type="spellEnd"/>
      <w:r w:rsidR="00C66B25">
        <w:t xml:space="preserve"> Services publicadas pela Microsoft que são vendidas por usuário por meio do Azure </w:t>
      </w:r>
      <w:proofErr w:type="spellStart"/>
      <w:r w:rsidR="00C66B25">
        <w:t>DevOps</w:t>
      </w:r>
      <w:proofErr w:type="spellEnd"/>
      <w:r w:rsidR="00C66B25">
        <w:t xml:space="preserve"> Marketplace.</w:t>
      </w:r>
    </w:p>
    <w:p w14:paraId="66E1ADB9" w14:textId="77777777" w:rsidR="0033042C" w:rsidRPr="00923340" w:rsidRDefault="0033042C" w:rsidP="0033042C">
      <w:pPr>
        <w:pStyle w:val="ProductList-Body"/>
        <w:rPr>
          <w:rFonts w:ascii="Calibri" w:hAnsi="Calibri" w:cs="Calibri"/>
        </w:rPr>
      </w:pPr>
      <w:r w:rsidRPr="00DD5521">
        <w:rPr>
          <w:rFonts w:ascii="Calibri" w:hAnsi="Calibri" w:cs="Calibri"/>
          <w:b/>
          <w:color w:val="00188F"/>
        </w:rPr>
        <w:t>“</w:t>
      </w:r>
      <w:r>
        <w:rPr>
          <w:rFonts w:ascii="Calibri" w:hAnsi="Calibri" w:cs="Calibri"/>
          <w:b/>
          <w:color w:val="00188F"/>
        </w:rPr>
        <w:t xml:space="preserve">Usuários do Azure </w:t>
      </w:r>
      <w:proofErr w:type="spellStart"/>
      <w:r>
        <w:rPr>
          <w:rFonts w:ascii="Calibri" w:hAnsi="Calibri" w:cs="Calibri"/>
          <w:b/>
          <w:color w:val="00188F"/>
        </w:rPr>
        <w:t>DevOps</w:t>
      </w:r>
      <w:proofErr w:type="spellEnd"/>
      <w:r>
        <w:rPr>
          <w:rFonts w:ascii="Calibri" w:hAnsi="Calibri" w:cs="Calibri"/>
          <w:b/>
          <w:color w:val="00188F"/>
        </w:rPr>
        <w:t xml:space="preserve"> Services</w:t>
      </w:r>
      <w:r w:rsidRPr="00DD5521">
        <w:rPr>
          <w:rFonts w:ascii="Calibri" w:hAnsi="Calibri" w:cs="Calibri"/>
          <w:b/>
          <w:color w:val="00188F"/>
        </w:rPr>
        <w:t>”</w:t>
      </w:r>
      <w:r>
        <w:rPr>
          <w:rFonts w:ascii="Calibri" w:hAnsi="Calibri" w:cs="Calibri"/>
        </w:rPr>
        <w:t xml:space="preserve"> refere-se ao conjunto de recursos e funcionalidades disponíveis para um usuário em uma conta do Azure </w:t>
      </w:r>
      <w:proofErr w:type="spellStart"/>
      <w:r>
        <w:rPr>
          <w:rFonts w:ascii="Calibri" w:hAnsi="Calibri" w:cs="Calibri"/>
        </w:rPr>
        <w:t>DevOps</w:t>
      </w:r>
      <w:proofErr w:type="spellEnd"/>
      <w:r>
        <w:rPr>
          <w:rFonts w:ascii="Calibri" w:hAnsi="Calibri" w:cs="Calibri"/>
        </w:rPr>
        <w:t xml:space="preserve"> Services dentro de uma assinatura do Cliente. Os recursos e funcionalidades disponíveis estão descritos no site do </w:t>
      </w:r>
      <w:r>
        <w:rPr>
          <w:rStyle w:val="Hyperlink"/>
          <w:rFonts w:ascii="Calibri" w:hAnsi="Calibri" w:cs="Calibri"/>
        </w:rPr>
        <w:t xml:space="preserve">Azure </w:t>
      </w:r>
      <w:proofErr w:type="spellStart"/>
      <w:r>
        <w:rPr>
          <w:rStyle w:val="Hyperlink"/>
          <w:rFonts w:ascii="Calibri" w:hAnsi="Calibri" w:cs="Calibri"/>
        </w:rPr>
        <w:t>DevOps</w:t>
      </w:r>
      <w:proofErr w:type="spellEnd"/>
      <w:r>
        <w:rPr>
          <w:rFonts w:ascii="Calibri" w:hAnsi="Calibri" w:cs="Calibri"/>
        </w:rPr>
        <w:t>.</w:t>
      </w:r>
    </w:p>
    <w:p w14:paraId="04EEA0D9" w14:textId="08B9315C" w:rsidR="00C66B25" w:rsidRPr="00ED4527" w:rsidRDefault="00EE6E3C" w:rsidP="00277537">
      <w:pPr>
        <w:pStyle w:val="ProductList-Body"/>
        <w:spacing w:before="120"/>
        <w:rPr>
          <w:b/>
          <w:bCs/>
          <w:color w:val="00188F"/>
        </w:rPr>
      </w:pPr>
      <w:r>
        <w:rPr>
          <w:b/>
          <w:bCs/>
          <w:color w:val="00188F"/>
        </w:rPr>
        <w:t xml:space="preserve">Cálculo do Tempo de Atividade e Níveis de Serviço para Usuários e Extensões Baseadas em Usuário dos Serviços do Azure </w:t>
      </w:r>
      <w:proofErr w:type="spellStart"/>
      <w:r>
        <w:rPr>
          <w:b/>
          <w:bCs/>
          <w:color w:val="00188F"/>
        </w:rPr>
        <w:t>DevOps</w:t>
      </w:r>
      <w:proofErr w:type="spellEnd"/>
    </w:p>
    <w:p w14:paraId="519D60EC" w14:textId="58EDC144" w:rsidR="00C66B25" w:rsidRDefault="0014772F" w:rsidP="00277537">
      <w:pPr>
        <w:pStyle w:val="ProductList-Body"/>
      </w:pPr>
      <w:r>
        <w:t>“</w:t>
      </w:r>
      <w:r w:rsidR="00C66B25">
        <w:rPr>
          <w:b/>
          <w:color w:val="00188F"/>
        </w:rPr>
        <w:t>Minutos de Implantação</w:t>
      </w:r>
      <w:r>
        <w:t>”</w:t>
      </w:r>
      <w:r w:rsidR="00C66B25">
        <w:t xml:space="preserve"> é o número total de minutos pelos quais um Usuário ou uma Extensão Baseada em Usuário foi comprado durante um</w:t>
      </w:r>
      <w:r w:rsidR="008C0784">
        <w:t> </w:t>
      </w:r>
      <w:r w:rsidR="00C66B25">
        <w:t>Período Aplicável.</w:t>
      </w:r>
    </w:p>
    <w:p w14:paraId="1D9C3180" w14:textId="56ED583F" w:rsidR="00C66B25" w:rsidRPr="00EF7CF9" w:rsidRDefault="0014772F" w:rsidP="00277537">
      <w:pPr>
        <w:pStyle w:val="ProductList-Body"/>
      </w:pPr>
      <w:r>
        <w:lastRenderedPageBreak/>
        <w:t>“</w:t>
      </w:r>
      <w:r w:rsidR="00C66B25">
        <w:rPr>
          <w:b/>
          <w:color w:val="00188F"/>
        </w:rPr>
        <w:t>Máximo de Minutos Disponíveis</w:t>
      </w:r>
      <w:r>
        <w:t>”</w:t>
      </w:r>
      <w:r w:rsidR="00C66B25">
        <w:t xml:space="preserve"> são Minutos de Implantação em todos Usuários e Extensões Baseadas em Usuário para uma determinada assinatura do Microsoft Azure durante um Período Aplicável.</w:t>
      </w:r>
    </w:p>
    <w:p w14:paraId="0C23C755" w14:textId="3A409D5F" w:rsidR="00C66B25" w:rsidRPr="00EF7CF9" w:rsidRDefault="0014772F" w:rsidP="00277537">
      <w:pPr>
        <w:pStyle w:val="ProductList-Body"/>
      </w:pPr>
      <w:r>
        <w:t>“</w:t>
      </w:r>
      <w:r w:rsidR="00C66B25">
        <w:rPr>
          <w:b/>
          <w:color w:val="00188F"/>
        </w:rPr>
        <w:t>Tempo de Inatividade</w:t>
      </w:r>
      <w:r>
        <w:t>”</w:t>
      </w:r>
      <w:r w:rsidR="00C66B25">
        <w:t xml:space="preserve"> é o total de Minutos de Implantação em todos os Usuários e Extensões Baseadas em Usuário para uma determinada assinatura do Microsoft Azure durante os quais o Serviço está indisponível. Um minuto será considerado indisponível para um determinado Usuário ou Extensão Baseada em Usuário se todas as solicitações HTTP contínuas para executar operações, exceto as pertencentes ao Serviço do</w:t>
      </w:r>
      <w:r w:rsidR="008C0784">
        <w:t> </w:t>
      </w:r>
      <w:r w:rsidR="00C66B25">
        <w:t>Azure Pipelines, durante esse minuto resultarem em um Código de Erro ou não gerarem nenhuma resposta.</w:t>
      </w:r>
    </w:p>
    <w:p w14:paraId="53A2B476" w14:textId="01843BC0" w:rsidR="00C66B25" w:rsidRDefault="00AC48A7" w:rsidP="00277537">
      <w:pPr>
        <w:pStyle w:val="ProductList-Body"/>
      </w:pPr>
      <w:r>
        <w:rPr>
          <w:b/>
          <w:color w:val="00188F"/>
        </w:rPr>
        <w:t>Porcentagem de Tempo de Atividade</w:t>
      </w:r>
      <w:r w:rsidRPr="00284E36">
        <w:rPr>
          <w:b/>
          <w:color w:val="00188F"/>
        </w:rPr>
        <w:t>:</w:t>
      </w:r>
      <w:r>
        <w:t xml:space="preserve"> dos Usuários e Extensões Baseadas em Usuário dos Serviços do Azure </w:t>
      </w:r>
      <w:proofErr w:type="spellStart"/>
      <w:r>
        <w:t>DevOps</w:t>
      </w:r>
      <w:proofErr w:type="spellEnd"/>
      <w:r>
        <w:t xml:space="preserve"> é calculada como o Máximo de Minutos Disponíveis menos o Tempo de Inatividade dividido pelo Máximo de Minutos Disponíveis para uma determinada assinatura do Microsoft Azure durante um Período Aplicável. </w:t>
      </w:r>
    </w:p>
    <w:p w14:paraId="23F1EFA1" w14:textId="48F4EC62" w:rsidR="00C66B25" w:rsidRPr="00EF7CF9" w:rsidRDefault="00AC48A7" w:rsidP="00601FDA">
      <w:pPr>
        <w:pStyle w:val="ProductList-Body"/>
      </w:pPr>
      <w:r>
        <w:t>A Porcentagem de Tempo de Atividade é representada pela seguinte fórmula:</w:t>
      </w:r>
    </w:p>
    <w:p w14:paraId="1B4E29BA" w14:textId="54F3DC4D" w:rsidR="00C66B25" w:rsidRPr="00EF7CF9" w:rsidRDefault="00000000" w:rsidP="001606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A37B0C" w14:textId="77777777" w:rsidR="00C66B25" w:rsidRPr="002E68E4" w:rsidRDefault="00C66B25" w:rsidP="00277537">
      <w:pPr>
        <w:pStyle w:val="ProductList-Body"/>
        <w:rPr>
          <w:rFonts w:eastAsiaTheme="minorEastAsia"/>
          <w:spacing w:val="-2"/>
          <w:szCs w:val="18"/>
          <w:lang w:eastAsia="zh-TW"/>
        </w:rPr>
      </w:pPr>
      <w:r w:rsidRPr="002E68E4">
        <w:rPr>
          <w:rFonts w:eastAsiaTheme="minorEastAsia"/>
          <w:spacing w:val="-2"/>
          <w:szCs w:val="18"/>
        </w:rPr>
        <w:t xml:space="preserve">Caso o Azure </w:t>
      </w:r>
      <w:proofErr w:type="spellStart"/>
      <w:r w:rsidRPr="002E68E4">
        <w:rPr>
          <w:rFonts w:eastAsiaTheme="minorEastAsia"/>
          <w:spacing w:val="-2"/>
          <w:szCs w:val="18"/>
        </w:rPr>
        <w:t>DevOps</w:t>
      </w:r>
      <w:proofErr w:type="spellEnd"/>
      <w:r w:rsidRPr="002E68E4">
        <w:rPr>
          <w:rFonts w:eastAsiaTheme="minorEastAsia"/>
          <w:spacing w:val="-2"/>
          <w:szCs w:val="18"/>
        </w:rPr>
        <w:t xml:space="preserve"> Services esteja indisponível, Créditos de Serviço serão aplicáveis às Extensões Baseadas em Usuário e aos Usuários do Serviços do Azure </w:t>
      </w:r>
      <w:proofErr w:type="spellStart"/>
      <w:r w:rsidRPr="002E68E4">
        <w:rPr>
          <w:rFonts w:eastAsiaTheme="minorEastAsia"/>
          <w:spacing w:val="-2"/>
          <w:szCs w:val="18"/>
        </w:rPr>
        <w:t>DevOps</w:t>
      </w:r>
      <w:proofErr w:type="spellEnd"/>
      <w:r w:rsidRPr="002E68E4">
        <w:rPr>
          <w:rFonts w:eastAsiaTheme="minorEastAsia"/>
          <w:spacing w:val="-2"/>
          <w:szCs w:val="18"/>
        </w:rPr>
        <w:t xml:space="preserve">. Os seguintes Níveis de Serviço e Créditos de Serviço são aplicáveis ao uso que o Cliente faz do Serviço do Azure Pipelines. </w:t>
      </w:r>
    </w:p>
    <w:p w14:paraId="2DC335EC" w14:textId="77777777" w:rsidR="00C66B25" w:rsidRPr="00EF7CF9" w:rsidRDefault="00C66B25" w:rsidP="00F11814">
      <w:pPr>
        <w:pStyle w:val="ProductList-Body"/>
        <w:keepNext/>
        <w:keepLines/>
      </w:pPr>
      <w:r>
        <w:rPr>
          <w:b/>
          <w:color w:val="00188F"/>
        </w:rPr>
        <w:t>Crédito de Serviço</w:t>
      </w:r>
      <w:r w:rsidRPr="00F1181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68505E">
        <w:trPr>
          <w:tblHeader/>
        </w:trPr>
        <w:tc>
          <w:tcPr>
            <w:tcW w:w="5400" w:type="dxa"/>
            <w:tcBorders>
              <w:bottom w:val="single" w:sz="4" w:space="0" w:color="auto"/>
            </w:tcBorders>
            <w:shd w:val="clear" w:color="auto" w:fill="0072C6"/>
          </w:tcPr>
          <w:p w14:paraId="34F87BF2" w14:textId="771D5390" w:rsidR="00C66B2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bottom w:val="single" w:sz="4" w:space="0" w:color="auto"/>
            </w:tcBorders>
            <w:shd w:val="clear" w:color="auto" w:fill="0072C6"/>
          </w:tcPr>
          <w:p w14:paraId="3BB7CB41" w14:textId="77777777" w:rsidR="00C66B25" w:rsidRPr="00EF7CF9" w:rsidRDefault="00C66B25" w:rsidP="00277537">
            <w:pPr>
              <w:pStyle w:val="ProductList-OfferingBody"/>
              <w:jc w:val="center"/>
              <w:rPr>
                <w:color w:val="FFFFFF" w:themeColor="background1"/>
              </w:rPr>
            </w:pPr>
            <w:r>
              <w:rPr>
                <w:color w:val="FFFFFF" w:themeColor="background1"/>
              </w:rPr>
              <w:t>Crédito de Serviço</w:t>
            </w:r>
          </w:p>
        </w:tc>
      </w:tr>
      <w:tr w:rsidR="00C66B25" w:rsidRPr="00B44CF9" w14:paraId="60D34BE2" w14:textId="77777777" w:rsidTr="0068505E">
        <w:trPr>
          <w:trHeight w:val="260"/>
        </w:trPr>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277537">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277537">
            <w:pPr>
              <w:pStyle w:val="ProductList-OfferingBody"/>
              <w:jc w:val="center"/>
            </w:pPr>
            <w:r>
              <w:t>10%</w:t>
            </w:r>
          </w:p>
        </w:tc>
      </w:tr>
      <w:tr w:rsidR="00C66B25" w:rsidRPr="00B44CF9" w14:paraId="647A05C6" w14:textId="77777777" w:rsidTr="0068505E">
        <w:trPr>
          <w:trHeight w:val="278"/>
        </w:trPr>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277537">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277537">
            <w:pPr>
              <w:pStyle w:val="ProductList-OfferingBody"/>
              <w:keepNext/>
              <w:jc w:val="center"/>
            </w:pPr>
            <w:r>
              <w:t>25%</w:t>
            </w:r>
          </w:p>
        </w:tc>
      </w:tr>
    </w:tbl>
    <w:p w14:paraId="383C6DD9" w14:textId="3B1BB4D9" w:rsidR="00C66B25" w:rsidRPr="00ED4527" w:rsidRDefault="00EE6E3C" w:rsidP="00CA41F2">
      <w:pPr>
        <w:pStyle w:val="ProductList-Body"/>
        <w:tabs>
          <w:tab w:val="clear" w:pos="360"/>
          <w:tab w:val="clear" w:pos="720"/>
          <w:tab w:val="clear" w:pos="1080"/>
        </w:tabs>
        <w:spacing w:before="120"/>
        <w:rPr>
          <w:b/>
          <w:bCs/>
          <w:color w:val="00188F"/>
        </w:rPr>
      </w:pPr>
      <w:bookmarkStart w:id="225" w:name="_Toc457821589"/>
      <w:bookmarkStart w:id="226" w:name="_Toc526859726"/>
      <w:bookmarkStart w:id="227" w:name="_Toc524384538"/>
      <w:bookmarkStart w:id="228" w:name="VisualStudioTeamServices_LoadTestService"/>
      <w:r>
        <w:rPr>
          <w:b/>
          <w:bCs/>
          <w:color w:val="00188F"/>
        </w:rPr>
        <w:t>Cálculo do Tempo de Atividade e Níveis de Serviço do Azure Pipelines</w:t>
      </w:r>
    </w:p>
    <w:p w14:paraId="014EED69" w14:textId="494B7C21" w:rsidR="00C66B25" w:rsidRPr="00ED4527" w:rsidRDefault="0014772F" w:rsidP="00277537">
      <w:pPr>
        <w:pStyle w:val="ProductList-Body"/>
        <w:rPr>
          <w:color w:val="000000" w:themeColor="text1"/>
        </w:rPr>
      </w:pPr>
      <w:r>
        <w:rPr>
          <w:color w:val="000000" w:themeColor="text1"/>
        </w:rPr>
        <w:t>“</w:t>
      </w:r>
      <w:r w:rsidR="00C66B25">
        <w:rPr>
          <w:b/>
          <w:bCs/>
          <w:color w:val="00188F"/>
        </w:rPr>
        <w:t>Máximo de Minutos Disponíveis</w:t>
      </w:r>
      <w:r>
        <w:rPr>
          <w:color w:val="000000" w:themeColor="text1"/>
        </w:rPr>
        <w:t>”</w:t>
      </w:r>
      <w:r w:rsidR="00C66B25">
        <w:rPr>
          <w:color w:val="000000" w:themeColor="text1"/>
        </w:rPr>
        <w:t xml:space="preserve"> é o número total de minutos para os quais o Serviço do Azure Pipelines pago foi habilitado para uma determinada assinatura do Microsoft Azure durante um Período Aplicável.</w:t>
      </w:r>
    </w:p>
    <w:p w14:paraId="4BF684E0" w14:textId="5D3CECB7" w:rsidR="00C66B25" w:rsidRPr="00ED4527" w:rsidRDefault="0014772F" w:rsidP="00277537">
      <w:pPr>
        <w:pStyle w:val="ProductList-Body"/>
        <w:rPr>
          <w:color w:val="000000" w:themeColor="text1"/>
        </w:rPr>
      </w:pPr>
      <w:r>
        <w:rPr>
          <w:color w:val="000000" w:themeColor="text1"/>
        </w:rPr>
        <w:t>“</w:t>
      </w:r>
      <w:r w:rsidR="00C66B25">
        <w:rPr>
          <w:b/>
          <w:bCs/>
          <w:color w:val="00188F"/>
        </w:rPr>
        <w:t>Tempo de Inatividade</w:t>
      </w:r>
      <w:r>
        <w:rPr>
          <w:color w:val="000000" w:themeColor="text1"/>
        </w:rPr>
        <w:t>”</w:t>
      </w:r>
      <w:r w:rsidR="00C66B25">
        <w:rPr>
          <w:color w:val="000000" w:themeColor="text1"/>
        </w:rPr>
        <w:t xml:space="preserve"> é o total acumulado de minutos de uma assinatura do Microsoft Azure em que o Serviço do Azure Pipelines está indisponível. Um minuto será considerado indisponível se todas as solicitações HTTP contínuas para o Serviço do Azure Pipelines para executar operações iniciadas pelo Cliente durante esse minuto resultarem em um Código de Erro ou não gerarem uma resposta.</w:t>
      </w:r>
    </w:p>
    <w:p w14:paraId="4B5453E7" w14:textId="38B9783C" w:rsidR="00C66B25" w:rsidRDefault="00C66B25" w:rsidP="00277537">
      <w:pPr>
        <w:pStyle w:val="ProductList-Body"/>
        <w:tabs>
          <w:tab w:val="clear" w:pos="360"/>
          <w:tab w:val="clear" w:pos="720"/>
          <w:tab w:val="clear" w:pos="1080"/>
        </w:tabs>
        <w:rPr>
          <w:color w:val="000000" w:themeColor="text1"/>
        </w:rPr>
      </w:pPr>
      <w:r>
        <w:rPr>
          <w:color w:val="000000" w:themeColor="text1"/>
        </w:rPr>
        <w:t xml:space="preserve">A </w:t>
      </w:r>
      <w:r w:rsidR="0014772F">
        <w:rPr>
          <w:color w:val="000000" w:themeColor="text1"/>
        </w:rPr>
        <w:t>“</w:t>
      </w:r>
      <w:r>
        <w:rPr>
          <w:b/>
          <w:bCs/>
          <w:color w:val="00188F"/>
        </w:rPr>
        <w:t>Porcentagem de Tempo de Atividade</w:t>
      </w:r>
      <w:r w:rsidR="0014772F">
        <w:rPr>
          <w:color w:val="000000" w:themeColor="text1"/>
        </w:rPr>
        <w:t>”</w:t>
      </w:r>
      <w:r>
        <w:rPr>
          <w:color w:val="000000" w:themeColor="text1"/>
        </w:rPr>
        <w:t xml:space="preserve"> do Serviço do Azure Pipelines é calculada como o Máximo de Minutos Disponíveis menos o Tempo de Inatividade dividido pelo Máximo de Minutos Disponíveis em para uma determinada assinatura do Microsoft Azure durante um Período Aplicável. </w:t>
      </w:r>
    </w:p>
    <w:p w14:paraId="7D2391A4" w14:textId="55984207" w:rsidR="00C66B25" w:rsidRDefault="00AC48A7" w:rsidP="00277537">
      <w:pPr>
        <w:pStyle w:val="ProductList-Body"/>
        <w:tabs>
          <w:tab w:val="clear" w:pos="360"/>
          <w:tab w:val="clear" w:pos="720"/>
          <w:tab w:val="clear" w:pos="1080"/>
        </w:tabs>
        <w:rPr>
          <w:color w:val="000000" w:themeColor="text1"/>
        </w:rPr>
      </w:pPr>
      <w:r>
        <w:rPr>
          <w:color w:val="000000" w:themeColor="text1"/>
        </w:rPr>
        <w:t>A Porcentagem de Tempo de Atividade é representada pela seguinte fórmula:</w:t>
      </w:r>
    </w:p>
    <w:p w14:paraId="3D9D0A67" w14:textId="756C4FE6" w:rsidR="00C66B25" w:rsidRPr="00EF7CF9" w:rsidRDefault="00000000" w:rsidP="001606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CA4F1C6" w14:textId="77777777" w:rsidR="00C66B25" w:rsidRPr="00EF7CF9" w:rsidRDefault="00C66B25" w:rsidP="00277537">
      <w:pPr>
        <w:pStyle w:val="ProductList-Body"/>
      </w:pPr>
      <w:r>
        <w:rPr>
          <w:b/>
          <w:color w:val="00188F"/>
        </w:rPr>
        <w:t>Os seguintes Níveis de Serviço e Créditos de Serviço são aplicáveis ao uso que o Cliente faz do Serviço do Azure Pipelines</w:t>
      </w:r>
      <w:r w:rsidRPr="00CC26A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68505E">
        <w:trPr>
          <w:tblHeader/>
        </w:trPr>
        <w:tc>
          <w:tcPr>
            <w:tcW w:w="5400" w:type="dxa"/>
            <w:shd w:val="clear" w:color="auto" w:fill="0072C6"/>
          </w:tcPr>
          <w:p w14:paraId="6EDC2965" w14:textId="4D29EA46" w:rsidR="00C66B2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F2CFA2F" w14:textId="77777777" w:rsidR="00C66B25" w:rsidRPr="00EF7CF9" w:rsidRDefault="00C66B25" w:rsidP="00277537">
            <w:pPr>
              <w:pStyle w:val="ProductList-OfferingBody"/>
              <w:jc w:val="center"/>
              <w:rPr>
                <w:color w:val="FFFFFF" w:themeColor="background1"/>
              </w:rPr>
            </w:pPr>
            <w:r>
              <w:rPr>
                <w:color w:val="FFFFFF" w:themeColor="background1"/>
              </w:rPr>
              <w:t>Crédito de Serviço</w:t>
            </w:r>
          </w:p>
        </w:tc>
      </w:tr>
      <w:tr w:rsidR="00C66B25" w:rsidRPr="00B44CF9" w14:paraId="4C6AEF21" w14:textId="77777777" w:rsidTr="0068505E">
        <w:tc>
          <w:tcPr>
            <w:tcW w:w="5400" w:type="dxa"/>
          </w:tcPr>
          <w:p w14:paraId="07891EB0" w14:textId="77777777" w:rsidR="00C66B25" w:rsidRPr="00EF7CF9" w:rsidRDefault="00C66B25" w:rsidP="00277537">
            <w:pPr>
              <w:pStyle w:val="ProductList-OfferingBody"/>
              <w:jc w:val="center"/>
            </w:pPr>
            <w:r>
              <w:t>&lt; 99,9%</w:t>
            </w:r>
          </w:p>
        </w:tc>
        <w:tc>
          <w:tcPr>
            <w:tcW w:w="5400" w:type="dxa"/>
          </w:tcPr>
          <w:p w14:paraId="326AF5F8" w14:textId="77777777" w:rsidR="00C66B25" w:rsidRPr="00EF7CF9" w:rsidRDefault="00C66B25" w:rsidP="00277537">
            <w:pPr>
              <w:pStyle w:val="ProductList-OfferingBody"/>
              <w:jc w:val="center"/>
            </w:pPr>
            <w:r>
              <w:t>10%</w:t>
            </w:r>
          </w:p>
        </w:tc>
      </w:tr>
      <w:tr w:rsidR="00C66B25" w:rsidRPr="00B44CF9" w14:paraId="755CE143" w14:textId="77777777" w:rsidTr="0068505E">
        <w:tc>
          <w:tcPr>
            <w:tcW w:w="5400" w:type="dxa"/>
          </w:tcPr>
          <w:p w14:paraId="3D649C21" w14:textId="77777777" w:rsidR="00C66B25" w:rsidRPr="00EF7CF9" w:rsidRDefault="00C66B25" w:rsidP="00277537">
            <w:pPr>
              <w:pStyle w:val="ProductList-OfferingBody"/>
              <w:jc w:val="center"/>
            </w:pPr>
            <w:r>
              <w:t>&lt; 99%</w:t>
            </w:r>
          </w:p>
        </w:tc>
        <w:tc>
          <w:tcPr>
            <w:tcW w:w="5400" w:type="dxa"/>
          </w:tcPr>
          <w:p w14:paraId="57C68158" w14:textId="77777777" w:rsidR="00C66B25" w:rsidRPr="00EF7CF9" w:rsidRDefault="00C66B25" w:rsidP="00277537">
            <w:pPr>
              <w:pStyle w:val="ProductList-OfferingBody"/>
              <w:jc w:val="center"/>
            </w:pPr>
            <w:r>
              <w:t>25%</w:t>
            </w:r>
          </w:p>
        </w:tc>
      </w:tr>
    </w:tbl>
    <w:bookmarkEnd w:id="225"/>
    <w:bookmarkEnd w:id="226"/>
    <w:bookmarkEnd w:id="227"/>
    <w:bookmarkEnd w:id="228"/>
    <w:p w14:paraId="2F686AB5"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8C1E041" w14:textId="1FD25458" w:rsidR="00DD29AD" w:rsidRPr="00EA5FB1" w:rsidRDefault="000E3C0B" w:rsidP="00277537">
      <w:pPr>
        <w:pStyle w:val="ProductList-Offering2Heading"/>
        <w:keepNext/>
        <w:tabs>
          <w:tab w:val="clear" w:pos="360"/>
          <w:tab w:val="clear" w:pos="720"/>
          <w:tab w:val="clear" w:pos="1080"/>
        </w:tabs>
        <w:outlineLvl w:val="2"/>
        <w:rPr>
          <w:lang w:val="fr-FR"/>
        </w:rPr>
      </w:pPr>
      <w:bookmarkStart w:id="229" w:name="_Toc239175923"/>
      <w:r>
        <w:t xml:space="preserve">Microsoft </w:t>
      </w:r>
      <w:proofErr w:type="spellStart"/>
      <w:r>
        <w:t>Dev</w:t>
      </w:r>
      <w:proofErr w:type="spellEnd"/>
      <w:r>
        <w:t xml:space="preserve"> Box</w:t>
      </w:r>
      <w:bookmarkEnd w:id="229"/>
    </w:p>
    <w:p w14:paraId="70C5163F" w14:textId="77777777" w:rsidR="00DD29AD" w:rsidRDefault="00DD29AD" w:rsidP="00277537">
      <w:pPr>
        <w:pStyle w:val="ProductList-Body"/>
      </w:pPr>
      <w:r>
        <w:rPr>
          <w:b/>
          <w:color w:val="00188F"/>
        </w:rPr>
        <w:t>Definições Adicionais</w:t>
      </w:r>
      <w:r w:rsidRPr="00256E33">
        <w:rPr>
          <w:b/>
          <w:color w:val="00188F"/>
        </w:rPr>
        <w:t>:</w:t>
      </w:r>
    </w:p>
    <w:p w14:paraId="26431222" w14:textId="2D8C2507" w:rsidR="009D7DA3" w:rsidRDefault="0014772F" w:rsidP="00277537">
      <w:pPr>
        <w:pStyle w:val="ProductList-Body"/>
      </w:pPr>
      <w:r w:rsidRPr="00844DDF">
        <w:t>“</w:t>
      </w:r>
      <w:proofErr w:type="spellStart"/>
      <w:r w:rsidR="009D7DA3">
        <w:rPr>
          <w:b/>
          <w:bCs/>
          <w:color w:val="00188F"/>
        </w:rPr>
        <w:t>Dev</w:t>
      </w:r>
      <w:proofErr w:type="spellEnd"/>
      <w:r w:rsidR="009D7DA3">
        <w:rPr>
          <w:b/>
          <w:bCs/>
          <w:color w:val="00188F"/>
        </w:rPr>
        <w:t xml:space="preserve"> Box</w:t>
      </w:r>
      <w:r w:rsidRPr="00844DDF">
        <w:t>”</w:t>
      </w:r>
      <w:r w:rsidR="009D7DA3">
        <w:rPr>
          <w:b/>
          <w:bCs/>
          <w:color w:val="00188F"/>
        </w:rPr>
        <w:t xml:space="preserve"> </w:t>
      </w:r>
      <w:r w:rsidR="009D7DA3" w:rsidRPr="00844DDF">
        <w:t xml:space="preserve">significa </w:t>
      </w:r>
      <w:r w:rsidR="009D7DA3">
        <w:t xml:space="preserve">a instância específica do Microsoft </w:t>
      </w:r>
      <w:proofErr w:type="spellStart"/>
      <w:r w:rsidR="009D7DA3">
        <w:t>Dev</w:t>
      </w:r>
      <w:proofErr w:type="spellEnd"/>
      <w:r w:rsidR="009D7DA3">
        <w:t xml:space="preserve"> Box.</w:t>
      </w:r>
    </w:p>
    <w:p w14:paraId="5E7314A0" w14:textId="53FF63C6" w:rsidR="00AB71EC" w:rsidRDefault="0014772F" w:rsidP="00277537">
      <w:pPr>
        <w:pStyle w:val="ProductList-Body"/>
      </w:pPr>
      <w:r w:rsidRPr="00844DDF">
        <w:t>“</w:t>
      </w:r>
      <w:r w:rsidR="00AB71EC">
        <w:rPr>
          <w:b/>
          <w:bCs/>
          <w:color w:val="00188F"/>
        </w:rPr>
        <w:t>Minutos no Período Aplicável</w:t>
      </w:r>
      <w:r w:rsidRPr="00844DDF">
        <w:t>”</w:t>
      </w:r>
      <w:r w:rsidR="00AB71EC" w:rsidRPr="00030604">
        <w:t xml:space="preserve"> </w:t>
      </w:r>
      <w:r w:rsidR="00AB71EC" w:rsidRPr="0014772F">
        <w:t xml:space="preserve">é </w:t>
      </w:r>
      <w:r w:rsidR="00AB71EC">
        <w:t>o número total de minutos durante um determinado Período Aplicável.</w:t>
      </w:r>
    </w:p>
    <w:p w14:paraId="7DB28583" w14:textId="273854C1" w:rsidR="005923D3" w:rsidRDefault="005923D3" w:rsidP="00277537">
      <w:pPr>
        <w:pStyle w:val="ProductList-Body"/>
      </w:pPr>
      <w:r>
        <w:rPr>
          <w:b/>
          <w:bCs/>
          <w:color w:val="00188F"/>
        </w:rPr>
        <w:t xml:space="preserve">O </w:t>
      </w:r>
      <w:r w:rsidR="0014772F" w:rsidRPr="00844DDF">
        <w:t>“</w:t>
      </w:r>
      <w:r>
        <w:rPr>
          <w:b/>
          <w:bCs/>
          <w:color w:val="00188F"/>
        </w:rPr>
        <w:t>Tempo de Inatividade</w:t>
      </w:r>
      <w:r w:rsidR="0014772F" w:rsidRPr="00844DDF">
        <w:t>”</w:t>
      </w:r>
      <w:r>
        <w:rPr>
          <w:b/>
          <w:bCs/>
          <w:color w:val="00188F"/>
        </w:rPr>
        <w:t xml:space="preserve"> </w:t>
      </w:r>
      <w:r w:rsidRPr="00844DDF">
        <w:t>é</w:t>
      </w:r>
      <w:r>
        <w:t xml:space="preserve"> medido em minutos, o período em que todas as tentativas de conexão feitas por um usuário específico a um </w:t>
      </w:r>
      <w:proofErr w:type="spellStart"/>
      <w:r>
        <w:t>Dev</w:t>
      </w:r>
      <w:proofErr w:type="spellEnd"/>
      <w:r>
        <w:t xml:space="preserve"> Box específico foram malsucedidas, excluindo qualquer um dos seguintes tipos de falhas:</w:t>
      </w:r>
    </w:p>
    <w:p w14:paraId="44B8E501" w14:textId="77777777" w:rsidR="005923D3" w:rsidRDefault="005923D3" w:rsidP="0068505E">
      <w:pPr>
        <w:pStyle w:val="ProductList-Body"/>
        <w:numPr>
          <w:ilvl w:val="0"/>
          <w:numId w:val="24"/>
        </w:numPr>
      </w:pPr>
      <w:r>
        <w:t xml:space="preserve">Falhas resultantes de o </w:t>
      </w:r>
      <w:proofErr w:type="spellStart"/>
      <w:r>
        <w:t>Dev</w:t>
      </w:r>
      <w:proofErr w:type="spellEnd"/>
      <w:r>
        <w:t xml:space="preserve"> Box estar em um estado inoperante não relacionado à Infraestrutura do Azure subjacente (por exemplo, sistema operacional danificado ou corrompido, configuração do sistema operacional ou configuração incorreta) e</w:t>
      </w:r>
    </w:p>
    <w:p w14:paraId="04363F4B" w14:textId="77777777" w:rsidR="005923D3" w:rsidRDefault="005923D3" w:rsidP="0068505E">
      <w:pPr>
        <w:pStyle w:val="ProductList-Body"/>
        <w:numPr>
          <w:ilvl w:val="0"/>
          <w:numId w:val="24"/>
        </w:numPr>
      </w:pPr>
      <w:r>
        <w:t xml:space="preserve">Falha resultante de um aplicativo ou outro software instalado no </w:t>
      </w:r>
      <w:proofErr w:type="spellStart"/>
      <w:r>
        <w:t>Dev</w:t>
      </w:r>
      <w:proofErr w:type="spellEnd"/>
      <w:r>
        <w:t xml:space="preserve"> Box.</w:t>
      </w:r>
    </w:p>
    <w:p w14:paraId="30377E18" w14:textId="6AF47A3E" w:rsidR="005273EB" w:rsidRDefault="005273EB" w:rsidP="00277537">
      <w:pPr>
        <w:pStyle w:val="ProductList-Body"/>
      </w:pPr>
      <w:r>
        <w:t xml:space="preserve">A </w:t>
      </w:r>
      <w:r w:rsidR="0014772F">
        <w:t>“</w:t>
      </w:r>
      <w:r>
        <w:rPr>
          <w:b/>
          <w:bCs/>
          <w:color w:val="00188F"/>
        </w:rPr>
        <w:t xml:space="preserve">Porcentagem de Tempo de Atividade por </w:t>
      </w:r>
      <w:proofErr w:type="spellStart"/>
      <w:r>
        <w:rPr>
          <w:b/>
          <w:bCs/>
          <w:color w:val="00188F"/>
        </w:rPr>
        <w:t>Dev</w:t>
      </w:r>
      <w:proofErr w:type="spellEnd"/>
      <w:r>
        <w:rPr>
          <w:b/>
          <w:bCs/>
          <w:color w:val="00188F"/>
        </w:rPr>
        <w:t xml:space="preserve"> Box</w:t>
      </w:r>
      <w:r w:rsidR="0014772F">
        <w:t>”</w:t>
      </w:r>
      <w:r>
        <w:t xml:space="preserve"> é calculada subtraindo de 100% a porcentagem de Minutos no Período Aplicável em que o</w:t>
      </w:r>
      <w:r w:rsidR="006F42AB">
        <w:t> </w:t>
      </w:r>
      <w:proofErr w:type="spellStart"/>
      <w:r>
        <w:t>Dev</w:t>
      </w:r>
      <w:proofErr w:type="spellEnd"/>
      <w:r>
        <w:t xml:space="preserve"> Box teve Período de Inatividade.</w:t>
      </w:r>
    </w:p>
    <w:p w14:paraId="57443AFA" w14:textId="5CD6A634" w:rsidR="005149F7" w:rsidRDefault="005149F7" w:rsidP="00277537">
      <w:pPr>
        <w:pStyle w:val="ProductList-Body"/>
      </w:pPr>
      <w:r>
        <w:t xml:space="preserve">A Porcentagem de Tempo de Atividade por </w:t>
      </w:r>
      <w:proofErr w:type="spellStart"/>
      <w:r>
        <w:t>Dev</w:t>
      </w:r>
      <w:proofErr w:type="spellEnd"/>
      <w:r>
        <w:t xml:space="preserve"> Box é calculada usando-se a seguinte fórmula:</w:t>
      </w:r>
    </w:p>
    <w:p w14:paraId="7B069CB1" w14:textId="5F3B3282" w:rsidR="00C91F92" w:rsidRPr="00F51DD9" w:rsidRDefault="00D567F6" w:rsidP="0016069A">
      <w:pPr>
        <w:spacing w:before="120" w:after="120" w:line="240" w:lineRule="auto"/>
        <w:jc w:val="both"/>
      </w:pPr>
      <m:oMathPara>
        <m:oMath>
          <m:r>
            <m:rPr>
              <m:nor/>
            </m:rPr>
            <w:rPr>
              <w:rFonts w:ascii="Cambria Math" w:hAnsi="Cambria Math"/>
              <w:i/>
              <w:iCs/>
              <w:sz w:val="18"/>
              <w:szCs w:val="18"/>
            </w:rPr>
            <m:t xml:space="preserve">Porcentagem de Tempo de Atividade por </m:t>
          </m:r>
          <w:proofErr w:type="spellStart"/>
          <m:r>
            <m:rPr>
              <m:nor/>
            </m:rPr>
            <w:rPr>
              <w:rFonts w:ascii="Cambria Math" w:hAnsi="Cambria Math"/>
              <w:i/>
              <w:iCs/>
              <w:sz w:val="18"/>
              <w:szCs w:val="18"/>
            </w:rPr>
            <m:t>Dev</m:t>
          </m:r>
          <w:proofErr w:type="spellEnd"/>
          <m:r>
            <m:rPr>
              <m:nor/>
            </m:rPr>
            <w:rPr>
              <w:rFonts w:ascii="Cambria Math" w:hAnsi="Cambria Math"/>
              <w:i/>
              <w:iCs/>
              <w:sz w:val="18"/>
              <w:szCs w:val="18"/>
            </w:rPr>
            <m:t xml:space="preserve"> Box</m:t>
          </m:r>
          <m:r>
            <w:rPr>
              <w:rFonts w:ascii="Cambria Math" w:hAnsi="Cambria Math"/>
              <w:sz w:val="18"/>
              <w:szCs w:val="18"/>
            </w:rPr>
            <m:t> =</m:t>
          </m:r>
          <m:f>
            <m:fPr>
              <m:ctrlPr>
                <w:rPr>
                  <w:rFonts w:ascii="Cambria Math" w:hAnsi="Cambria Math"/>
                  <w:sz w:val="18"/>
                  <w:szCs w:val="18"/>
                </w:rPr>
              </m:ctrlPr>
            </m:fPr>
            <m:num>
              <m:d>
                <m:dPr>
                  <m:ctrlPr>
                    <w:rPr>
                      <w:rFonts w:ascii="Cambria Math" w:hAnsi="Cambria Math"/>
                      <w:i/>
                      <w:iCs/>
                      <w:sz w:val="18"/>
                      <w:szCs w:val="18"/>
                    </w:rPr>
                  </m:ctrlPr>
                </m:dPr>
                <m:e>
                  <m:r>
                    <m:rPr>
                      <m:nor/>
                    </m:rPr>
                    <w:rPr>
                      <w:rFonts w:ascii="Cambria Math" w:hAnsi="Cambria Math"/>
                      <w:i/>
                      <w:iCs/>
                      <w:sz w:val="18"/>
                      <w:szCs w:val="18"/>
                    </w:rPr>
                    <m:t>Minutos no Período Aplicável - Tempo de Inatividade</m:t>
                  </m:r>
                </m:e>
              </m:d>
            </m:num>
            <m:den>
              <m:r>
                <m:rPr>
                  <m:nor/>
                </m:rPr>
                <w:rPr>
                  <w:rFonts w:ascii="Cambria Math" w:hAnsi="Cambria Math"/>
                  <w:i/>
                  <w:iCs/>
                  <w:sz w:val="18"/>
                  <w:szCs w:val="18"/>
                </w:rPr>
                <m:t>Minutos no Período Aplicável</m:t>
              </m:r>
            </m:den>
          </m:f>
          <m:r>
            <w:rPr>
              <w:rFonts w:ascii="Cambria Math" w:hAnsi="Cambria Math"/>
              <w:sz w:val="18"/>
              <w:szCs w:val="18"/>
            </w:rPr>
            <m:t> x 100</m:t>
          </m:r>
        </m:oMath>
      </m:oMathPara>
    </w:p>
    <w:p w14:paraId="1EC2860B" w14:textId="77777777" w:rsidR="00EE4264" w:rsidRDefault="00EE4264" w:rsidP="00277537">
      <w:pPr>
        <w:pStyle w:val="ProductList-Body"/>
        <w:tabs>
          <w:tab w:val="clear" w:pos="360"/>
        </w:tabs>
      </w:pPr>
      <w:r>
        <w:rPr>
          <w:b/>
          <w:bCs/>
          <w:color w:val="00188F"/>
        </w:rPr>
        <w:t xml:space="preserve">Crédito de Serviço por </w:t>
      </w:r>
      <w:proofErr w:type="spellStart"/>
      <w:r>
        <w:rPr>
          <w:b/>
          <w:bCs/>
          <w:color w:val="00188F"/>
        </w:rPr>
        <w:t>Dev</w:t>
      </w:r>
      <w:proofErr w:type="spellEnd"/>
      <w:r>
        <w:rPr>
          <w:b/>
          <w:bCs/>
          <w:color w:val="00188F"/>
        </w:rPr>
        <w:t xml:space="preserve"> Box</w:t>
      </w:r>
      <w:r w:rsidRPr="00882B03">
        <w:rPr>
          <w:b/>
          <w:bCs/>
          <w:color w:val="00188F"/>
        </w:rPr>
        <w:t>:</w:t>
      </w:r>
      <w:r>
        <w:t xml:space="preserve"> Os seguintes Níveis de Serviço e Créditos de Serviço são aplicáveis ao uso que o Cliente faz do Microsoft </w:t>
      </w:r>
      <w:proofErr w:type="spellStart"/>
      <w:r>
        <w:t>Dev</w:t>
      </w:r>
      <w:proofErr w:type="spellEnd"/>
      <w:r>
        <w:t xml:space="preserve"> Box.</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68505E">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277537">
            <w:pPr>
              <w:pStyle w:val="ProductList-OfferingBody"/>
              <w:jc w:val="center"/>
              <w:rPr>
                <w:color w:val="FFFFFF" w:themeColor="background1"/>
              </w:rPr>
            </w:pPr>
            <w:r>
              <w:rPr>
                <w:color w:val="FFFFFF" w:themeColor="background1"/>
              </w:rPr>
              <w:lastRenderedPageBreak/>
              <w:t xml:space="preserve">Porcentagem de Tempo de Atividade por </w:t>
            </w:r>
            <w:proofErr w:type="spellStart"/>
            <w:r>
              <w:rPr>
                <w:color w:val="FFFFFF" w:themeColor="background1"/>
              </w:rPr>
              <w:t>Dev</w:t>
            </w:r>
            <w:proofErr w:type="spellEnd"/>
            <w:r>
              <w:rPr>
                <w:color w:val="FFFFFF" w:themeColor="background1"/>
              </w:rPr>
              <w:t xml:space="preserve">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277537">
            <w:pPr>
              <w:pStyle w:val="ProductList-OfferingBody"/>
              <w:jc w:val="center"/>
              <w:rPr>
                <w:color w:val="FFFFFF" w:themeColor="background1"/>
              </w:rPr>
            </w:pPr>
            <w:r>
              <w:rPr>
                <w:color w:val="FFFFFF" w:themeColor="background1"/>
              </w:rPr>
              <w:t xml:space="preserve">Crédito de Serviço por </w:t>
            </w:r>
            <w:proofErr w:type="spellStart"/>
            <w:r>
              <w:rPr>
                <w:color w:val="FFFFFF" w:themeColor="background1"/>
              </w:rPr>
              <w:t>Dev</w:t>
            </w:r>
            <w:proofErr w:type="spellEnd"/>
            <w:r>
              <w:rPr>
                <w:color w:val="FFFFFF" w:themeColor="background1"/>
              </w:rPr>
              <w:t xml:space="preserve"> Box</w:t>
            </w:r>
          </w:p>
        </w:tc>
      </w:tr>
      <w:tr w:rsidR="00CF7A47" w14:paraId="5A838D14" w14:textId="77777777" w:rsidTr="0068505E">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277537">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277537">
            <w:pPr>
              <w:pStyle w:val="ProductList-OfferingBody"/>
              <w:jc w:val="center"/>
            </w:pPr>
            <w:r>
              <w:t>10%</w:t>
            </w:r>
          </w:p>
        </w:tc>
      </w:tr>
      <w:tr w:rsidR="00CF7A47" w14:paraId="46F1CA46" w14:textId="77777777" w:rsidTr="0068505E">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277537">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277537">
            <w:pPr>
              <w:pStyle w:val="ProductList-OfferingBody"/>
              <w:keepNext/>
              <w:jc w:val="center"/>
            </w:pPr>
            <w:r>
              <w:t>25%</w:t>
            </w:r>
          </w:p>
        </w:tc>
      </w:tr>
      <w:tr w:rsidR="00CF7A47" w14:paraId="4C10F3EF" w14:textId="77777777" w:rsidTr="0068505E">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277537">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277537">
            <w:pPr>
              <w:pStyle w:val="ProductList-OfferingBody"/>
              <w:keepNext/>
              <w:jc w:val="center"/>
            </w:pPr>
            <w:r>
              <w:t>100%</w:t>
            </w:r>
          </w:p>
        </w:tc>
      </w:tr>
    </w:tbl>
    <w:p w14:paraId="01F96E5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DF4D031" w14:textId="2366BAF1" w:rsidR="005C061C" w:rsidRPr="005C061C" w:rsidRDefault="005C061C" w:rsidP="00277537">
      <w:pPr>
        <w:pStyle w:val="ProductList-Offering2Heading"/>
        <w:keepNext/>
        <w:tabs>
          <w:tab w:val="clear" w:pos="360"/>
          <w:tab w:val="clear" w:pos="720"/>
          <w:tab w:val="clear" w:pos="1080"/>
        </w:tabs>
        <w:outlineLvl w:val="2"/>
        <w:rPr>
          <w:lang w:val="fr-FR"/>
        </w:rPr>
      </w:pPr>
      <w:bookmarkStart w:id="230" w:name="_Toc239175924"/>
      <w:r>
        <w:t>Gêmeos Digitais do Azure</w:t>
      </w:r>
      <w:bookmarkEnd w:id="230"/>
    </w:p>
    <w:p w14:paraId="13E3D280" w14:textId="77777777" w:rsidR="005C061C" w:rsidRPr="005C061C" w:rsidRDefault="005C061C" w:rsidP="00277537">
      <w:pPr>
        <w:pStyle w:val="ProductList-Body"/>
        <w:rPr>
          <w:b/>
          <w:bCs/>
          <w:color w:val="00188F"/>
        </w:rPr>
      </w:pPr>
      <w:r>
        <w:rPr>
          <w:b/>
          <w:bCs/>
          <w:color w:val="00188F"/>
        </w:rPr>
        <w:t>Definições Adicionais</w:t>
      </w:r>
    </w:p>
    <w:p w14:paraId="260F4527" w14:textId="22062B55" w:rsidR="005C061C" w:rsidRDefault="0014772F" w:rsidP="00277537">
      <w:pPr>
        <w:pStyle w:val="ProductList-Body"/>
      </w:pPr>
      <w:r>
        <w:t>“</w:t>
      </w:r>
      <w:r w:rsidR="005C061C">
        <w:rPr>
          <w:b/>
          <w:bCs/>
          <w:color w:val="00188F"/>
        </w:rPr>
        <w:t>Mensagem</w:t>
      </w:r>
      <w:r>
        <w:t>”</w:t>
      </w:r>
      <w:r w:rsidR="005C061C">
        <w:t xml:space="preserve"> refere-se a qualquer evento enviado por uma instância implantada dos Gêmeos Digitais do Azure para um serviço de ponto de</w:t>
      </w:r>
      <w:r w:rsidR="00E37B30">
        <w:t> </w:t>
      </w:r>
      <w:r w:rsidR="005C061C">
        <w:t>extremidade, como Hub de Eventos, Grade de Eventos e Barramento de Serviço.</w:t>
      </w:r>
    </w:p>
    <w:p w14:paraId="5926A16D" w14:textId="343B9BC5" w:rsidR="005C061C" w:rsidRDefault="0014772F" w:rsidP="00277537">
      <w:pPr>
        <w:pStyle w:val="ProductList-Body"/>
      </w:pPr>
      <w:r>
        <w:t>“</w:t>
      </w:r>
      <w:r w:rsidR="005C061C">
        <w:rPr>
          <w:b/>
          <w:bCs/>
          <w:color w:val="00188F"/>
        </w:rPr>
        <w:t>Operações de API</w:t>
      </w:r>
      <w:r>
        <w:t>”</w:t>
      </w:r>
      <w:r w:rsidR="005C061C">
        <w:t xml:space="preserve"> refere-se a ler, gravar, atualizar, excluir e outras ações realizadas em modelos e gêmeos digitais, incluindo consultas.</w:t>
      </w:r>
    </w:p>
    <w:p w14:paraId="6CC377C8" w14:textId="585CC3EC" w:rsidR="005C061C" w:rsidRPr="005C061C" w:rsidRDefault="00EE6E3C" w:rsidP="00277537">
      <w:pPr>
        <w:pStyle w:val="ProductList-Body"/>
        <w:spacing w:before="120"/>
        <w:rPr>
          <w:b/>
          <w:bCs/>
          <w:color w:val="00188F"/>
        </w:rPr>
      </w:pPr>
      <w:r>
        <w:rPr>
          <w:b/>
          <w:bCs/>
          <w:color w:val="00188F"/>
        </w:rPr>
        <w:t>Cálculo do Tempo de Atividade e Níveis de Serviço</w:t>
      </w:r>
    </w:p>
    <w:p w14:paraId="21D71404" w14:textId="6D46B868" w:rsidR="005C061C" w:rsidRDefault="0014772F" w:rsidP="00277537">
      <w:pPr>
        <w:pStyle w:val="ProductList-Body"/>
      </w:pPr>
      <w:r>
        <w:t>“</w:t>
      </w:r>
      <w:r w:rsidR="005C061C">
        <w:rPr>
          <w:b/>
          <w:bCs/>
          <w:color w:val="00188F"/>
        </w:rPr>
        <w:t>Minutos de Implantação</w:t>
      </w:r>
      <w:r>
        <w:t>”</w:t>
      </w:r>
      <w:r w:rsidR="005C061C">
        <w:t xml:space="preserve"> é o número total de minutos em que uma determinada instância de Gêmeos Digitais do Azure foi implantada no Azure durante um Período Aplicável.</w:t>
      </w:r>
    </w:p>
    <w:p w14:paraId="3359A4D2" w14:textId="7BEBFB7B" w:rsidR="005C061C" w:rsidRDefault="0014772F" w:rsidP="00277537">
      <w:pPr>
        <w:pStyle w:val="ProductList-Body"/>
      </w:pPr>
      <w:r>
        <w:t>“</w:t>
      </w:r>
      <w:r w:rsidR="005C061C">
        <w:rPr>
          <w:b/>
          <w:bCs/>
          <w:color w:val="00188F"/>
        </w:rPr>
        <w:t>Máximo de Minutos Disponíveis</w:t>
      </w:r>
      <w:r>
        <w:t>”</w:t>
      </w:r>
      <w:r w:rsidR="005C061C">
        <w:t xml:space="preserve"> é a soma de todos os Minutos de Implantação em todas as instâncias dos Gêmeos Digitais do Azure implantadas em uma determinada assinatura do Azure durante um Período Aplicável.</w:t>
      </w:r>
    </w:p>
    <w:p w14:paraId="65F63DE3" w14:textId="6A3FB6BA" w:rsidR="005C061C" w:rsidRDefault="0014772F" w:rsidP="00277537">
      <w:pPr>
        <w:pStyle w:val="ProductList-Body"/>
      </w:pPr>
      <w:r>
        <w:t>“</w:t>
      </w:r>
      <w:r w:rsidR="005C061C">
        <w:rPr>
          <w:b/>
          <w:bCs/>
          <w:color w:val="00188F"/>
        </w:rPr>
        <w:t>Tempo de Inatividade</w:t>
      </w:r>
      <w:r>
        <w:t>”</w:t>
      </w:r>
      <w:r w:rsidR="005C061C">
        <w:t xml:space="preserve"> é o total de Minutos de Implantação acumulados em todos os Gêmeos Digitais do Azure em uma determinada assinatura do Azure, durante os quais a instância dos Gêmeos Digitais do Azure permanece indisponível. Um minuto será considerado indisponível para uma determinada instância de Gêmeos Digitais do Azure se todas as tentativas contínuas de enviar Mensagens ou executar Operações de API na instância de Gêmeos Digitais do Azure durante o minuto resultar em um Código de Erro ou não retornar um Código de Êxito em até cinco minutos.</w:t>
      </w:r>
    </w:p>
    <w:p w14:paraId="509F5CE6" w14:textId="29734CE1" w:rsidR="005C061C" w:rsidRDefault="00AC48A7" w:rsidP="00277537">
      <w:pPr>
        <w:pStyle w:val="ProductList-Body"/>
      </w:pPr>
      <w:r>
        <w:rPr>
          <w:b/>
          <w:bCs/>
          <w:color w:val="00188F"/>
        </w:rPr>
        <w:t>Porcentagem de Tempo de Atividade:</w:t>
      </w:r>
      <w:r>
        <w:t xml:space="preserve"> A Porcentagem de Tempo de Atividade é calculada usando-se a seguinte fórmula:</w:t>
      </w:r>
    </w:p>
    <w:p w14:paraId="71C25E21" w14:textId="21329D6E" w:rsidR="005C061C" w:rsidRPr="00EF7CF9" w:rsidRDefault="00000000" w:rsidP="001606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3A3969" w14:textId="77777777" w:rsidR="005C061C" w:rsidRPr="005C061C" w:rsidRDefault="005C061C" w:rsidP="00277537">
      <w:pPr>
        <w:pStyle w:val="ProductList-Body"/>
        <w:rPr>
          <w:b/>
          <w:bCs/>
          <w:color w:val="00188F"/>
        </w:rPr>
      </w:pPr>
      <w:r>
        <w:rPr>
          <w:b/>
          <w:bCs/>
          <w:color w:val="00188F"/>
        </w:rPr>
        <w:t>Os seguintes Níveis de Serviço e Créditos de Serviço são aplicáveis ao uso que o Cliente faz dos Gêmeos Digitais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68505E">
        <w:trPr>
          <w:tblHeader/>
        </w:trPr>
        <w:tc>
          <w:tcPr>
            <w:tcW w:w="5400" w:type="dxa"/>
            <w:shd w:val="clear" w:color="auto" w:fill="0072C6"/>
          </w:tcPr>
          <w:p w14:paraId="0357ED67" w14:textId="47592470" w:rsidR="005C061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F3B44BC" w14:textId="77777777" w:rsidR="005C061C" w:rsidRPr="00EF7CF9" w:rsidRDefault="005C061C" w:rsidP="00277537">
            <w:pPr>
              <w:pStyle w:val="ProductList-OfferingBody"/>
              <w:jc w:val="center"/>
              <w:rPr>
                <w:color w:val="FFFFFF" w:themeColor="background1"/>
              </w:rPr>
            </w:pPr>
            <w:r>
              <w:rPr>
                <w:color w:val="FFFFFF" w:themeColor="background1"/>
              </w:rPr>
              <w:t>Crédito de Serviço</w:t>
            </w:r>
          </w:p>
        </w:tc>
      </w:tr>
      <w:tr w:rsidR="005C061C" w:rsidRPr="00B44CF9" w14:paraId="2A0F7D12" w14:textId="77777777" w:rsidTr="0068505E">
        <w:tc>
          <w:tcPr>
            <w:tcW w:w="5400" w:type="dxa"/>
          </w:tcPr>
          <w:p w14:paraId="53DE73C6" w14:textId="77777777" w:rsidR="005C061C" w:rsidRPr="00EF7CF9" w:rsidRDefault="005C061C" w:rsidP="00277537">
            <w:pPr>
              <w:pStyle w:val="ProductList-OfferingBody"/>
              <w:jc w:val="center"/>
            </w:pPr>
            <w:r>
              <w:t>&lt; 99,9%</w:t>
            </w:r>
          </w:p>
        </w:tc>
        <w:tc>
          <w:tcPr>
            <w:tcW w:w="5400" w:type="dxa"/>
          </w:tcPr>
          <w:p w14:paraId="180C4714" w14:textId="77777777" w:rsidR="005C061C" w:rsidRPr="00EF7CF9" w:rsidRDefault="005C061C" w:rsidP="00277537">
            <w:pPr>
              <w:pStyle w:val="ProductList-OfferingBody"/>
              <w:jc w:val="center"/>
            </w:pPr>
            <w:r>
              <w:t>10%</w:t>
            </w:r>
          </w:p>
        </w:tc>
      </w:tr>
      <w:tr w:rsidR="005C061C" w:rsidRPr="00B44CF9" w14:paraId="30A24E7D" w14:textId="77777777" w:rsidTr="0068505E">
        <w:tc>
          <w:tcPr>
            <w:tcW w:w="5400" w:type="dxa"/>
          </w:tcPr>
          <w:p w14:paraId="2F3DD4DC" w14:textId="77777777" w:rsidR="005C061C" w:rsidRPr="00EF7CF9" w:rsidRDefault="005C061C" w:rsidP="00277537">
            <w:pPr>
              <w:pStyle w:val="ProductList-OfferingBody"/>
              <w:jc w:val="center"/>
            </w:pPr>
            <w:r>
              <w:t>&lt; 99%</w:t>
            </w:r>
          </w:p>
        </w:tc>
        <w:tc>
          <w:tcPr>
            <w:tcW w:w="5400" w:type="dxa"/>
          </w:tcPr>
          <w:p w14:paraId="721BD409" w14:textId="77777777" w:rsidR="005C061C" w:rsidRPr="00EF7CF9" w:rsidRDefault="005C061C" w:rsidP="00277537">
            <w:pPr>
              <w:pStyle w:val="ProductList-OfferingBody"/>
              <w:jc w:val="center"/>
            </w:pPr>
            <w:r>
              <w:t>25%</w:t>
            </w:r>
          </w:p>
        </w:tc>
      </w:tr>
    </w:tbl>
    <w:p w14:paraId="0151BAD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2C28851" w14:textId="42544763" w:rsidR="004005AF" w:rsidRPr="00EF7CF9" w:rsidRDefault="004005AF" w:rsidP="00277537">
      <w:pPr>
        <w:pStyle w:val="ProductList-Offering2Heading"/>
        <w:keepNext/>
        <w:tabs>
          <w:tab w:val="clear" w:pos="360"/>
          <w:tab w:val="clear" w:pos="720"/>
          <w:tab w:val="clear" w:pos="1080"/>
        </w:tabs>
        <w:outlineLvl w:val="2"/>
      </w:pPr>
      <w:bookmarkStart w:id="231" w:name="_Toc239175925"/>
      <w:r>
        <w:t>DNS do Azure</w:t>
      </w:r>
      <w:bookmarkEnd w:id="218"/>
      <w:bookmarkEnd w:id="219"/>
      <w:bookmarkEnd w:id="231"/>
    </w:p>
    <w:p w14:paraId="0BF477DA" w14:textId="77777777" w:rsidR="004005AF" w:rsidRPr="00EF7CF9" w:rsidRDefault="004005AF" w:rsidP="00277537">
      <w:pPr>
        <w:pStyle w:val="ProductList-Body"/>
      </w:pPr>
      <w:r>
        <w:rPr>
          <w:b/>
          <w:color w:val="00188F"/>
        </w:rPr>
        <w:t>Definições Adicionais</w:t>
      </w:r>
      <w:r w:rsidRPr="004C3657">
        <w:rPr>
          <w:b/>
          <w:color w:val="00188F"/>
        </w:rPr>
        <w:t>:</w:t>
      </w:r>
    </w:p>
    <w:p w14:paraId="3CA6934D" w14:textId="498A0637" w:rsidR="004005AF" w:rsidRPr="009200BE" w:rsidRDefault="0014772F" w:rsidP="00277537">
      <w:pPr>
        <w:pStyle w:val="ProductList-Body"/>
      </w:pPr>
      <w:r>
        <w:t>“</w:t>
      </w:r>
      <w:r w:rsidR="004005AF">
        <w:rPr>
          <w:b/>
          <w:color w:val="00188F"/>
        </w:rPr>
        <w:t>Zona DNS</w:t>
      </w:r>
      <w:r>
        <w:t>”</w:t>
      </w:r>
      <w:r w:rsidR="004005AF">
        <w:rPr>
          <w:b/>
          <w:color w:val="00188F"/>
        </w:rPr>
        <w:t xml:space="preserve"> </w:t>
      </w:r>
      <w:r w:rsidR="004005AF">
        <w:t>refere-se a uma implantação do Serviço DNS do Azure contendo uma zona DNS e conjuntos de registros.</w:t>
      </w:r>
    </w:p>
    <w:p w14:paraId="5D6DD826" w14:textId="2F20D114" w:rsidR="004005AF" w:rsidRPr="009200BE" w:rsidRDefault="0014772F" w:rsidP="00277537">
      <w:pPr>
        <w:pStyle w:val="ProductList-Body"/>
      </w:pPr>
      <w:r>
        <w:t>“</w:t>
      </w:r>
      <w:r w:rsidR="004005AF">
        <w:rPr>
          <w:b/>
          <w:color w:val="00188F"/>
        </w:rPr>
        <w:t>Minutos de Implantação</w:t>
      </w:r>
      <w:r>
        <w:t>”</w:t>
      </w:r>
      <w:r w:rsidR="004005AF">
        <w:rPr>
          <w:b/>
          <w:color w:val="00188F"/>
        </w:rPr>
        <w:t xml:space="preserve"> </w:t>
      </w:r>
      <w:r w:rsidR="004005AF">
        <w:t>é o número total de minutos em que uma determinada Zona DNS permaneceu implantada no Microsoft Azure durante um Período Aplicável.</w:t>
      </w:r>
    </w:p>
    <w:p w14:paraId="5A0A0837" w14:textId="70681607" w:rsidR="004005AF" w:rsidRPr="009200BE" w:rsidRDefault="0014772F" w:rsidP="00277537">
      <w:pPr>
        <w:pStyle w:val="ProductList-Body"/>
      </w:pPr>
      <w:r>
        <w:t>“</w:t>
      </w:r>
      <w:r w:rsidR="004005AF">
        <w:rPr>
          <w:b/>
          <w:color w:val="00188F"/>
        </w:rPr>
        <w:t>Máximo de Minutos Disponíveis</w:t>
      </w:r>
      <w:r>
        <w:t>”</w:t>
      </w:r>
      <w:r w:rsidR="004005AF">
        <w:t xml:space="preserve"> é a soma de todos os Minutos de Implantação em todas as Zonas DNS implantadas por você em uma determinada assinatura do Microsoft Azure durante um Período Aplicável.</w:t>
      </w:r>
    </w:p>
    <w:p w14:paraId="4DE9FAB9" w14:textId="05291F6C" w:rsidR="004005AF" w:rsidRPr="009200BE" w:rsidRDefault="0014772F" w:rsidP="00277537">
      <w:pPr>
        <w:pStyle w:val="ProductList-Body"/>
      </w:pPr>
      <w:r>
        <w:t>“</w:t>
      </w:r>
      <w:r w:rsidR="004005AF">
        <w:rPr>
          <w:b/>
          <w:color w:val="00188F"/>
        </w:rPr>
        <w:t>Solicitação DNS Válida</w:t>
      </w:r>
      <w:r>
        <w:t>”</w:t>
      </w:r>
      <w:r w:rsidR="004005AF" w:rsidRPr="00BB7635">
        <w:t xml:space="preserve"> </w:t>
      </w:r>
      <w:r w:rsidR="004005AF">
        <w:t>significa uma solicitação DNS para um servidor de nome de Serviço DNS do Azure associado a uma Zona DNS para um conjunto de registros correspondente dentro da Zona DNS.</w:t>
      </w:r>
    </w:p>
    <w:p w14:paraId="244475C2" w14:textId="476A33C8" w:rsidR="004005AF" w:rsidRDefault="0014772F" w:rsidP="00277537">
      <w:pPr>
        <w:pStyle w:val="ProductList-Body"/>
      </w:pPr>
      <w:r>
        <w:t>“</w:t>
      </w:r>
      <w:r w:rsidR="004005AF">
        <w:rPr>
          <w:b/>
          <w:color w:val="00188F"/>
        </w:rPr>
        <w:t>Tempo de Inatividade</w:t>
      </w:r>
      <w:r>
        <w:t>”</w:t>
      </w:r>
      <w:r w:rsidR="004005AF">
        <w:t xml:space="preserve"> é o total de Máximo de Minutos Disponíveis acumulados durante os quais a Zona DNS permanece indisponível. Um minuto será considerado indisponível para uma determinada Zona DNS se uma resposta DNS não for recebida em até dois segundos para uma Solicitação DNS válida, desde que a Solicitação DNS válida seja feita em todos os servidores de nome associados à Zona DNS e as novas tentativas sejam realizadas continuamente por pelo menos 60 segundos consecutivos.</w:t>
      </w:r>
    </w:p>
    <w:p w14:paraId="7D6BFCE9" w14:textId="763FF46E" w:rsidR="004005AF" w:rsidRPr="00EF7CF9" w:rsidRDefault="00AC48A7" w:rsidP="00277537">
      <w:pPr>
        <w:pStyle w:val="ProductList-Body"/>
      </w:pPr>
      <w:r>
        <w:rPr>
          <w:b/>
          <w:color w:val="00188F"/>
        </w:rPr>
        <w:t>Porcentagem de Tempo de Atividade</w:t>
      </w:r>
      <w:r w:rsidRPr="00541828">
        <w:rPr>
          <w:b/>
          <w:color w:val="00188F"/>
        </w:rPr>
        <w:t>:</w:t>
      </w:r>
      <w:r>
        <w:t xml:space="preserve"> A Porcentagem de Tempo de Atividade é calculada usando-se a seguinte fórmula:</w:t>
      </w:r>
    </w:p>
    <w:p w14:paraId="4E6E3CDB" w14:textId="60515911" w:rsidR="004005AF" w:rsidRPr="00EF7CF9" w:rsidRDefault="00000000" w:rsidP="0016069A">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21791E" w14:textId="77777777" w:rsidR="004005AF" w:rsidRPr="00EF7CF9" w:rsidRDefault="004005AF" w:rsidP="00277537">
      <w:pPr>
        <w:pStyle w:val="ProductList-Body"/>
        <w:keepNext/>
      </w:pPr>
      <w:r>
        <w:rPr>
          <w:b/>
          <w:color w:val="00188F"/>
        </w:rPr>
        <w:t>Crédito de Serviço</w:t>
      </w:r>
      <w:r w:rsidRPr="00064A56">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68505E">
        <w:trPr>
          <w:tblHeader/>
        </w:trPr>
        <w:tc>
          <w:tcPr>
            <w:tcW w:w="5400" w:type="dxa"/>
            <w:shd w:val="clear" w:color="auto" w:fill="0072C6"/>
          </w:tcPr>
          <w:p w14:paraId="7D3072C0" w14:textId="0E9128DC" w:rsidR="004005A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6AF1D85" w14:textId="77777777" w:rsidR="004005AF" w:rsidRPr="005A3C16"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EE2FC55" w14:textId="77777777" w:rsidTr="0068505E">
        <w:tc>
          <w:tcPr>
            <w:tcW w:w="5400" w:type="dxa"/>
          </w:tcPr>
          <w:p w14:paraId="3F2D7638" w14:textId="0C8177E6" w:rsidR="004005AF" w:rsidRPr="005A3C16" w:rsidRDefault="004005AF" w:rsidP="00277537">
            <w:pPr>
              <w:pStyle w:val="ProductList-OfferingBody"/>
              <w:jc w:val="center"/>
            </w:pPr>
            <w:r>
              <w:t>&lt;</w:t>
            </w:r>
            <w:r w:rsidR="00A431A9">
              <w:t xml:space="preserve"> </w:t>
            </w:r>
            <w:r>
              <w:t>100</w:t>
            </w:r>
          </w:p>
        </w:tc>
        <w:tc>
          <w:tcPr>
            <w:tcW w:w="5400" w:type="dxa"/>
          </w:tcPr>
          <w:p w14:paraId="4E1D2360" w14:textId="77777777" w:rsidR="004005AF" w:rsidRPr="005A3C16" w:rsidRDefault="004005AF" w:rsidP="00277537">
            <w:pPr>
              <w:pStyle w:val="ProductList-OfferingBody"/>
              <w:jc w:val="center"/>
            </w:pPr>
            <w:r>
              <w:t>10%</w:t>
            </w:r>
          </w:p>
        </w:tc>
      </w:tr>
      <w:tr w:rsidR="004005AF" w:rsidRPr="00B44CF9" w14:paraId="1E1FFD7F" w14:textId="77777777" w:rsidTr="0068505E">
        <w:tc>
          <w:tcPr>
            <w:tcW w:w="5400" w:type="dxa"/>
          </w:tcPr>
          <w:p w14:paraId="74F71647" w14:textId="77777777" w:rsidR="004005AF" w:rsidRPr="005A3C16" w:rsidRDefault="004005AF" w:rsidP="00277537">
            <w:pPr>
              <w:pStyle w:val="ProductList-OfferingBody"/>
              <w:jc w:val="center"/>
            </w:pPr>
            <w:r>
              <w:t>&lt; 99,99%</w:t>
            </w:r>
          </w:p>
        </w:tc>
        <w:tc>
          <w:tcPr>
            <w:tcW w:w="5400" w:type="dxa"/>
          </w:tcPr>
          <w:p w14:paraId="461E93FC" w14:textId="77777777" w:rsidR="004005AF" w:rsidRPr="005A3C16" w:rsidRDefault="004005AF" w:rsidP="00277537">
            <w:pPr>
              <w:pStyle w:val="ProductList-OfferingBody"/>
              <w:jc w:val="center"/>
            </w:pPr>
            <w:r>
              <w:t>25%</w:t>
            </w:r>
          </w:p>
        </w:tc>
      </w:tr>
      <w:tr w:rsidR="004005AF" w:rsidRPr="00B44CF9" w14:paraId="0266D6E2" w14:textId="77777777" w:rsidTr="0068505E">
        <w:tc>
          <w:tcPr>
            <w:tcW w:w="5400" w:type="dxa"/>
          </w:tcPr>
          <w:p w14:paraId="4C4CA789" w14:textId="77777777" w:rsidR="004005AF" w:rsidRPr="005A3C16" w:rsidRDefault="004005AF" w:rsidP="00277537">
            <w:pPr>
              <w:pStyle w:val="ProductList-OfferingBody"/>
              <w:jc w:val="center"/>
            </w:pPr>
            <w:r>
              <w:t>&lt; 99,5%</w:t>
            </w:r>
          </w:p>
        </w:tc>
        <w:tc>
          <w:tcPr>
            <w:tcW w:w="5400" w:type="dxa"/>
          </w:tcPr>
          <w:p w14:paraId="33C407AA" w14:textId="77777777" w:rsidR="004005AF" w:rsidRPr="005A3C16" w:rsidRDefault="004005AF" w:rsidP="00277537">
            <w:pPr>
              <w:pStyle w:val="ProductList-OfferingBody"/>
              <w:jc w:val="center"/>
            </w:pPr>
            <w:r>
              <w:t>100%</w:t>
            </w:r>
          </w:p>
        </w:tc>
      </w:tr>
    </w:tbl>
    <w:bookmarkStart w:id="232" w:name="_Toc505679756"/>
    <w:bookmarkStart w:id="233" w:name="_Toc52348953"/>
    <w:bookmarkStart w:id="234" w:name="_Toc526859658"/>
    <w:bookmarkStart w:id="235" w:name="_Toc52348931"/>
    <w:p w14:paraId="7058BAA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B9D9056" w14:textId="65836451" w:rsidR="00125B58" w:rsidRPr="00EF7CF9" w:rsidRDefault="00125B58" w:rsidP="00125B58">
      <w:pPr>
        <w:pStyle w:val="ProductList-Offering2Heading"/>
        <w:keepNext/>
        <w:tabs>
          <w:tab w:val="clear" w:pos="360"/>
          <w:tab w:val="clear" w:pos="720"/>
          <w:tab w:val="clear" w:pos="1080"/>
        </w:tabs>
        <w:outlineLvl w:val="2"/>
      </w:pPr>
      <w:bookmarkStart w:id="236" w:name="_Toc239175926"/>
      <w:r>
        <w:t>Re</w:t>
      </w:r>
      <w:r w:rsidR="005C3B47">
        <w:t>solvedor Privado</w:t>
      </w:r>
      <w:r w:rsidR="00FB3242">
        <w:t xml:space="preserve"> de</w:t>
      </w:r>
      <w:r w:rsidR="005C3B47">
        <w:t xml:space="preserve"> </w:t>
      </w:r>
      <w:r>
        <w:t>DNS do Azure</w:t>
      </w:r>
      <w:bookmarkEnd w:id="236"/>
    </w:p>
    <w:p w14:paraId="66B73923" w14:textId="77777777" w:rsidR="00125B58" w:rsidRDefault="00125B58" w:rsidP="00125B58">
      <w:pPr>
        <w:pStyle w:val="ProductList-Body"/>
        <w:rPr>
          <w:b/>
          <w:color w:val="00188F"/>
        </w:rPr>
      </w:pPr>
      <w:r>
        <w:rPr>
          <w:b/>
          <w:color w:val="00188F"/>
        </w:rPr>
        <w:t>Definições Adicionais</w:t>
      </w:r>
      <w:r w:rsidRPr="004C3657">
        <w:rPr>
          <w:b/>
          <w:color w:val="00188F"/>
        </w:rPr>
        <w:t>:</w:t>
      </w:r>
    </w:p>
    <w:p w14:paraId="3953BB0C" w14:textId="77777777" w:rsidR="003B5E06" w:rsidRPr="003B5E06" w:rsidRDefault="003B5E06" w:rsidP="003B5E06">
      <w:pPr>
        <w:pStyle w:val="ProductList-Body"/>
        <w:rPr>
          <w:rFonts w:cstheme="minorHAnsi"/>
        </w:rPr>
      </w:pPr>
      <w:r w:rsidRPr="003B5E06">
        <w:rPr>
          <w:rFonts w:cstheme="minorHAnsi"/>
        </w:rPr>
        <w:t>“</w:t>
      </w:r>
      <w:r w:rsidRPr="003B5E06">
        <w:rPr>
          <w:rFonts w:cstheme="minorHAnsi"/>
          <w:b/>
          <w:color w:val="00188F"/>
        </w:rPr>
        <w:t>Ponto de extremidade do Resolvedor Privado de DNS do Azure</w:t>
      </w:r>
      <w:r w:rsidRPr="003B5E06">
        <w:rPr>
          <w:rFonts w:cstheme="minorHAnsi"/>
        </w:rPr>
        <w:t>” refere-se a uma implantação de um ponto de extremidade do Resolvedor Privado de DNS do Azure que fornece resolução de nomes para consultas de DNS recebidas.</w:t>
      </w:r>
    </w:p>
    <w:p w14:paraId="5C3B8337" w14:textId="77777777" w:rsidR="003B5E06" w:rsidRPr="003B5E06" w:rsidRDefault="003B5E06" w:rsidP="003B5E06">
      <w:pPr>
        <w:pStyle w:val="ProductList-Body"/>
        <w:rPr>
          <w:rFonts w:cstheme="minorHAnsi"/>
        </w:rPr>
      </w:pPr>
      <w:r w:rsidRPr="003B5E06">
        <w:rPr>
          <w:rFonts w:cstheme="minorHAnsi"/>
        </w:rPr>
        <w:t>“</w:t>
      </w:r>
      <w:r w:rsidRPr="003B5E06">
        <w:rPr>
          <w:rFonts w:cstheme="minorHAnsi"/>
          <w:b/>
          <w:color w:val="00188F"/>
        </w:rPr>
        <w:t>Minutos de Implantação</w:t>
      </w:r>
      <w:r w:rsidRPr="003B5E06">
        <w:rPr>
          <w:rFonts w:cstheme="minorHAnsi"/>
        </w:rPr>
        <w:t>” é o número total de minutos em que um determinado ponto de extremidade permaneceu implantado no Microsoft Azure durante um Período Aplicável.</w:t>
      </w:r>
    </w:p>
    <w:p w14:paraId="7225B63C" w14:textId="77777777" w:rsidR="003B5E06" w:rsidRPr="003B5E06" w:rsidRDefault="003B5E06" w:rsidP="003B5E06">
      <w:pPr>
        <w:pStyle w:val="ProductList-Body"/>
        <w:rPr>
          <w:rFonts w:cstheme="minorHAnsi"/>
        </w:rPr>
      </w:pPr>
      <w:r w:rsidRPr="003B5E06">
        <w:rPr>
          <w:rFonts w:cstheme="minorHAnsi"/>
        </w:rPr>
        <w:t>“</w:t>
      </w:r>
      <w:r w:rsidRPr="003B5E06">
        <w:rPr>
          <w:rFonts w:cstheme="minorHAnsi"/>
          <w:b/>
          <w:color w:val="00188F"/>
        </w:rPr>
        <w:t>Máximo de Minutos Disponíveis</w:t>
      </w:r>
      <w:r w:rsidRPr="003B5E06">
        <w:rPr>
          <w:rFonts w:cstheme="minorHAnsi"/>
        </w:rPr>
        <w:t>” é a soma de todos os Minutos de Implantação em todos os pontos de extremidade implantados pelo Cliente em cada assinatura do Microsoft Azure durante um Período Aplicável.</w:t>
      </w:r>
    </w:p>
    <w:p w14:paraId="2BCD1329" w14:textId="77777777" w:rsidR="003B5E06" w:rsidRPr="003B5E06" w:rsidRDefault="003B5E06" w:rsidP="003B5E06">
      <w:pPr>
        <w:pStyle w:val="ProductList-Body"/>
        <w:rPr>
          <w:rFonts w:cstheme="minorHAnsi"/>
        </w:rPr>
      </w:pPr>
      <w:r w:rsidRPr="003B5E06">
        <w:rPr>
          <w:rFonts w:cstheme="minorHAnsi"/>
        </w:rPr>
        <w:t>“</w:t>
      </w:r>
      <w:r w:rsidRPr="003B5E06">
        <w:rPr>
          <w:rFonts w:cstheme="minorHAnsi"/>
          <w:b/>
          <w:color w:val="00188F"/>
        </w:rPr>
        <w:t>Solicitação DNS Válida</w:t>
      </w:r>
      <w:r w:rsidRPr="003B5E06">
        <w:rPr>
          <w:rFonts w:cstheme="minorHAnsi"/>
        </w:rPr>
        <w:t>” significa uma solicitação DNS para um servidor de nome de Serviço DNS do Azure associado a uma Zona DNS para um conjunto de registros correspondente dentro da Zona DNS.</w:t>
      </w:r>
    </w:p>
    <w:p w14:paraId="7564CD01" w14:textId="77777777" w:rsidR="003B5E06" w:rsidRPr="003B5E06" w:rsidRDefault="003B5E06" w:rsidP="003B5E06">
      <w:pPr>
        <w:pStyle w:val="ProductList-Body"/>
        <w:rPr>
          <w:rFonts w:cstheme="minorHAnsi"/>
        </w:rPr>
      </w:pPr>
      <w:r w:rsidRPr="003B5E06">
        <w:rPr>
          <w:rFonts w:cstheme="minorHAnsi"/>
        </w:rPr>
        <w:t>“</w:t>
      </w:r>
      <w:r w:rsidRPr="003B5E06">
        <w:rPr>
          <w:rFonts w:cstheme="minorHAnsi"/>
          <w:b/>
          <w:color w:val="00188F"/>
        </w:rPr>
        <w:t>Tempo de Inatividade</w:t>
      </w:r>
      <w:r w:rsidRPr="003B5E06">
        <w:rPr>
          <w:rFonts w:cstheme="minorHAnsi"/>
        </w:rPr>
        <w:t>” é o total acumulado de Minutos Máximos Disponíveis durante os quais o ponto de extremidade do Resolvedor Privado de DNS do Azure está indisponível. Um minuto será considerado indisponível para um determinado ponto de extremidade se uma resposta DNS não for recebida em até dois segundos para uma Solicitação DNS válida, desde que a Solicitação DNS válida seja feita em todos os servidores de nome associados ao ponto de extremidade e as novas tentativas sejam realizadas continuamente por pelo menos 60 segundos consecutivos.</w:t>
      </w:r>
    </w:p>
    <w:p w14:paraId="6C283990" w14:textId="77777777" w:rsidR="003B5E06" w:rsidRPr="003B5E06" w:rsidRDefault="003B5E06" w:rsidP="003B5E06">
      <w:pPr>
        <w:pStyle w:val="ProductList-Body"/>
        <w:rPr>
          <w:rFonts w:cstheme="minorHAnsi"/>
        </w:rPr>
      </w:pPr>
      <w:r w:rsidRPr="003B5E06">
        <w:rPr>
          <w:rFonts w:cstheme="minorHAnsi"/>
          <w:b/>
          <w:color w:val="00188F"/>
        </w:rPr>
        <w:t>Porcentagem de Tempo de Atividade</w:t>
      </w:r>
      <w:r w:rsidRPr="003B5E06">
        <w:rPr>
          <w:rFonts w:cstheme="minorHAnsi"/>
          <w:b/>
          <w:bCs/>
        </w:rPr>
        <w:t>:</w:t>
      </w:r>
      <w:r w:rsidRPr="003B5E06">
        <w:rPr>
          <w:rFonts w:cstheme="minorHAnsi"/>
        </w:rPr>
        <w:t xml:space="preserve"> A Porcentagem de Tempo de Atividade é calculada usando-se a seguinte fórmula:</w:t>
      </w:r>
    </w:p>
    <w:p w14:paraId="3A4CE190" w14:textId="77777777" w:rsidR="003B5E06" w:rsidRPr="00EF7CF9" w:rsidRDefault="00000000" w:rsidP="0016069A">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327634AB" w14:textId="77777777" w:rsidR="003B5E06" w:rsidRPr="00EF7CF9" w:rsidRDefault="003B5E06" w:rsidP="003B5E06">
      <w:pPr>
        <w:pStyle w:val="ProductList-Body"/>
        <w:keepNext/>
      </w:pPr>
      <w:r>
        <w:rPr>
          <w:b/>
          <w:color w:val="00188F"/>
        </w:rPr>
        <w:t>Crédito de Serviço</w:t>
      </w:r>
      <w:r w:rsidRPr="002F6972">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5E06" w:rsidRPr="00B44CF9" w14:paraId="2C33551D" w14:textId="77777777" w:rsidTr="0068505E">
        <w:trPr>
          <w:tblHeader/>
        </w:trPr>
        <w:tc>
          <w:tcPr>
            <w:tcW w:w="5400" w:type="dxa"/>
            <w:shd w:val="clear" w:color="auto" w:fill="0072C6"/>
          </w:tcPr>
          <w:p w14:paraId="7BCF5869" w14:textId="77777777" w:rsidR="003B5E06" w:rsidRPr="00D90808" w:rsidRDefault="003B5E06" w:rsidP="00EA2F1A">
            <w:pPr>
              <w:pStyle w:val="ProductList-OfferingBody"/>
              <w:jc w:val="center"/>
              <w:rPr>
                <w:rFonts w:cstheme="minorHAnsi"/>
                <w:color w:val="FFFFFF" w:themeColor="background1"/>
              </w:rPr>
            </w:pPr>
            <w:r w:rsidRPr="00D90808">
              <w:rPr>
                <w:rFonts w:cstheme="minorHAnsi"/>
                <w:color w:val="FFFFFF" w:themeColor="background1"/>
              </w:rPr>
              <w:t>Porcentagem de Tempo de Atividade</w:t>
            </w:r>
          </w:p>
        </w:tc>
        <w:tc>
          <w:tcPr>
            <w:tcW w:w="5400" w:type="dxa"/>
            <w:shd w:val="clear" w:color="auto" w:fill="0072C6"/>
          </w:tcPr>
          <w:p w14:paraId="5C7FC19C" w14:textId="77777777" w:rsidR="003B5E06" w:rsidRPr="00D90808" w:rsidRDefault="003B5E06" w:rsidP="00EA2F1A">
            <w:pPr>
              <w:pStyle w:val="ProductList-OfferingBody"/>
              <w:jc w:val="center"/>
              <w:rPr>
                <w:rFonts w:cstheme="minorHAnsi"/>
                <w:color w:val="FFFFFF" w:themeColor="background1"/>
              </w:rPr>
            </w:pPr>
            <w:r w:rsidRPr="00D90808">
              <w:rPr>
                <w:rFonts w:cstheme="minorHAnsi"/>
                <w:color w:val="FFFFFF" w:themeColor="background1"/>
              </w:rPr>
              <w:t>Crédito de Serviço</w:t>
            </w:r>
          </w:p>
        </w:tc>
      </w:tr>
      <w:tr w:rsidR="003B5E06" w:rsidRPr="00B44CF9" w14:paraId="2AFB42AC" w14:textId="77777777" w:rsidTr="0068505E">
        <w:tc>
          <w:tcPr>
            <w:tcW w:w="5400" w:type="dxa"/>
          </w:tcPr>
          <w:p w14:paraId="48551266" w14:textId="77777777" w:rsidR="003B5E06" w:rsidRPr="00D90808" w:rsidRDefault="003B5E06" w:rsidP="00EA2F1A">
            <w:pPr>
              <w:pStyle w:val="ProductList-OfferingBody"/>
              <w:jc w:val="center"/>
              <w:rPr>
                <w:rFonts w:cstheme="minorHAnsi"/>
              </w:rPr>
            </w:pPr>
            <w:r w:rsidRPr="00D90808">
              <w:rPr>
                <w:rFonts w:cstheme="minorHAnsi"/>
              </w:rPr>
              <w:t>&lt; 99,99%</w:t>
            </w:r>
          </w:p>
        </w:tc>
        <w:tc>
          <w:tcPr>
            <w:tcW w:w="5400" w:type="dxa"/>
          </w:tcPr>
          <w:p w14:paraId="02AFBD3B" w14:textId="77777777" w:rsidR="003B5E06" w:rsidRPr="00D90808" w:rsidRDefault="003B5E06" w:rsidP="00EA2F1A">
            <w:pPr>
              <w:pStyle w:val="ProductList-OfferingBody"/>
              <w:jc w:val="center"/>
              <w:rPr>
                <w:rFonts w:cstheme="minorHAnsi"/>
              </w:rPr>
            </w:pPr>
            <w:r w:rsidRPr="00D90808">
              <w:rPr>
                <w:rFonts w:cstheme="minorHAnsi"/>
              </w:rPr>
              <w:t>10%</w:t>
            </w:r>
          </w:p>
        </w:tc>
      </w:tr>
      <w:tr w:rsidR="003B5E06" w:rsidRPr="00B44CF9" w14:paraId="2FDA7765" w14:textId="77777777" w:rsidTr="0068505E">
        <w:tc>
          <w:tcPr>
            <w:tcW w:w="5400" w:type="dxa"/>
          </w:tcPr>
          <w:p w14:paraId="043989D8" w14:textId="77777777" w:rsidR="003B5E06" w:rsidRPr="00D90808" w:rsidRDefault="003B5E06" w:rsidP="00EA2F1A">
            <w:pPr>
              <w:pStyle w:val="ProductList-OfferingBody"/>
              <w:jc w:val="center"/>
              <w:rPr>
                <w:rFonts w:cstheme="minorHAnsi"/>
              </w:rPr>
            </w:pPr>
            <w:r w:rsidRPr="00D90808">
              <w:rPr>
                <w:rFonts w:cstheme="minorHAnsi"/>
              </w:rPr>
              <w:t>&lt; 99,9%</w:t>
            </w:r>
          </w:p>
        </w:tc>
        <w:tc>
          <w:tcPr>
            <w:tcW w:w="5400" w:type="dxa"/>
          </w:tcPr>
          <w:p w14:paraId="2E69E748" w14:textId="77777777" w:rsidR="003B5E06" w:rsidRPr="00D90808" w:rsidRDefault="003B5E06" w:rsidP="00EA2F1A">
            <w:pPr>
              <w:pStyle w:val="ProductList-OfferingBody"/>
              <w:jc w:val="center"/>
              <w:rPr>
                <w:rFonts w:cstheme="minorHAnsi"/>
              </w:rPr>
            </w:pPr>
            <w:r w:rsidRPr="00D90808">
              <w:rPr>
                <w:rFonts w:cstheme="minorHAnsi"/>
              </w:rPr>
              <w:t>25%</w:t>
            </w:r>
          </w:p>
        </w:tc>
      </w:tr>
      <w:tr w:rsidR="003B5E06" w:rsidRPr="00B44CF9" w14:paraId="466F8EDC" w14:textId="77777777" w:rsidTr="0068505E">
        <w:tc>
          <w:tcPr>
            <w:tcW w:w="5400" w:type="dxa"/>
          </w:tcPr>
          <w:p w14:paraId="6B23270B" w14:textId="77777777" w:rsidR="003B5E06" w:rsidRPr="00D90808" w:rsidRDefault="003B5E06" w:rsidP="00EA2F1A">
            <w:pPr>
              <w:pStyle w:val="ProductList-OfferingBody"/>
              <w:jc w:val="center"/>
              <w:rPr>
                <w:rFonts w:cstheme="minorHAnsi"/>
              </w:rPr>
            </w:pPr>
            <w:r w:rsidRPr="00D90808">
              <w:rPr>
                <w:rFonts w:cstheme="minorHAnsi"/>
              </w:rPr>
              <w:t>&lt; 99,5%</w:t>
            </w:r>
          </w:p>
        </w:tc>
        <w:tc>
          <w:tcPr>
            <w:tcW w:w="5400" w:type="dxa"/>
          </w:tcPr>
          <w:p w14:paraId="3E9DCA88" w14:textId="77777777" w:rsidR="003B5E06" w:rsidRPr="00D90808" w:rsidRDefault="003B5E06" w:rsidP="00EA2F1A">
            <w:pPr>
              <w:pStyle w:val="ProductList-OfferingBody"/>
              <w:jc w:val="center"/>
              <w:rPr>
                <w:rFonts w:cstheme="minorHAnsi"/>
              </w:rPr>
            </w:pPr>
            <w:r w:rsidRPr="00D90808">
              <w:rPr>
                <w:rFonts w:cstheme="minorHAnsi"/>
              </w:rPr>
              <w:t>100%</w:t>
            </w:r>
          </w:p>
        </w:tc>
      </w:tr>
    </w:tbl>
    <w:p w14:paraId="7767B4A5" w14:textId="77777777" w:rsidR="00EA7D29" w:rsidRPr="00EF7CF9" w:rsidRDefault="00EA7D29" w:rsidP="00EA7D2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E62F03C" w14:textId="77777777" w:rsidR="00AD7205" w:rsidRPr="00AD7205" w:rsidRDefault="00AD7205" w:rsidP="00AD7205">
      <w:pPr>
        <w:pStyle w:val="ProductList-Offering2Heading"/>
        <w:keepNext/>
        <w:tabs>
          <w:tab w:val="clear" w:pos="360"/>
          <w:tab w:val="clear" w:pos="720"/>
          <w:tab w:val="clear" w:pos="1080"/>
        </w:tabs>
        <w:outlineLvl w:val="2"/>
      </w:pPr>
      <w:bookmarkStart w:id="237" w:name="_Toc210228314"/>
      <w:bookmarkStart w:id="238" w:name="_Toc239175927"/>
      <w:r w:rsidRPr="00AD7205">
        <w:t xml:space="preserve">Azure </w:t>
      </w:r>
      <w:proofErr w:type="spellStart"/>
      <w:r w:rsidRPr="00AD7205">
        <w:t>DocumentDB</w:t>
      </w:r>
      <w:proofErr w:type="spellEnd"/>
      <w:r w:rsidRPr="00AD7205">
        <w:t xml:space="preserve"> (com compatibilidade com </w:t>
      </w:r>
      <w:proofErr w:type="spellStart"/>
      <w:r w:rsidRPr="00AD7205">
        <w:t>MongoDB</w:t>
      </w:r>
      <w:proofErr w:type="spellEnd"/>
      <w:r w:rsidRPr="00AD7205">
        <w:t>)</w:t>
      </w:r>
      <w:bookmarkEnd w:id="237"/>
      <w:bookmarkEnd w:id="238"/>
    </w:p>
    <w:p w14:paraId="64A71D83" w14:textId="77777777" w:rsidR="00AD7205" w:rsidRPr="00A15C3C" w:rsidRDefault="00AD7205" w:rsidP="00AD7205">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Definições Adicionais:</w:t>
      </w:r>
    </w:p>
    <w:p w14:paraId="7A242432"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“Servidor”</w:t>
      </w:r>
      <w:r>
        <w:rPr>
          <w:rFonts w:ascii="Calibri" w:eastAsia="Calibri" w:hAnsi="Calibri" w:cs="Calibri"/>
          <w:color w:val="00188F"/>
          <w:sz w:val="18"/>
          <w:szCs w:val="18"/>
        </w:rPr>
        <w:t xml:space="preserve"> </w:t>
      </w:r>
      <w:r>
        <w:rPr>
          <w:rFonts w:ascii="Calibri" w:eastAsia="Calibri" w:hAnsi="Calibri" w:cs="Calibri"/>
          <w:sz w:val="18"/>
          <w:szCs w:val="18"/>
        </w:rPr>
        <w:t xml:space="preserve">é qualquer servidor do Azure </w:t>
      </w:r>
      <w:proofErr w:type="spellStart"/>
      <w:r>
        <w:rPr>
          <w:rFonts w:ascii="Calibri" w:eastAsia="Calibri" w:hAnsi="Calibri" w:cs="Calibri"/>
          <w:sz w:val="18"/>
          <w:szCs w:val="18"/>
        </w:rPr>
        <w:t>DocumentDB</w:t>
      </w:r>
      <w:proofErr w:type="spellEnd"/>
      <w:r>
        <w:rPr>
          <w:rFonts w:ascii="Calibri" w:eastAsia="Calibri" w:hAnsi="Calibri" w:cs="Calibri"/>
          <w:sz w:val="18"/>
          <w:szCs w:val="18"/>
        </w:rPr>
        <w:t>.</w:t>
      </w:r>
    </w:p>
    <w:p w14:paraId="578D8ACC"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b/>
          <w:bCs/>
          <w:color w:val="00188F"/>
          <w:sz w:val="18"/>
          <w:szCs w:val="18"/>
        </w:rPr>
        <w:t>“Cluster de Alta Disponibilidade”</w:t>
      </w:r>
      <w:r>
        <w:rPr>
          <w:rFonts w:ascii="Calibri" w:eastAsia="Calibri" w:hAnsi="Calibri" w:cs="Calibri"/>
          <w:color w:val="00188F"/>
          <w:sz w:val="18"/>
          <w:szCs w:val="18"/>
        </w:rPr>
        <w:t xml:space="preserve"> </w:t>
      </w:r>
      <w:r>
        <w:rPr>
          <w:rFonts w:ascii="Calibri" w:eastAsia="Calibri" w:hAnsi="Calibri" w:cs="Calibri"/>
          <w:sz w:val="18"/>
          <w:szCs w:val="18"/>
        </w:rPr>
        <w:t>significa um conjunto de Nós de Alta Disponibilidade.</w:t>
      </w:r>
    </w:p>
    <w:p w14:paraId="6C129F08"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b/>
          <w:bCs/>
          <w:color w:val="00188F"/>
          <w:sz w:val="18"/>
          <w:szCs w:val="18"/>
        </w:rPr>
        <w:t>“Nó de Alta Disponibilidade”</w:t>
      </w:r>
      <w:r>
        <w:rPr>
          <w:rFonts w:ascii="Calibri" w:eastAsia="Calibri" w:hAnsi="Calibri" w:cs="Calibri"/>
          <w:color w:val="00188F"/>
          <w:sz w:val="18"/>
          <w:szCs w:val="18"/>
        </w:rPr>
        <w:t xml:space="preserve"> </w:t>
      </w:r>
      <w:r>
        <w:rPr>
          <w:rFonts w:ascii="Calibri" w:eastAsia="Calibri" w:hAnsi="Calibri" w:cs="Calibri"/>
          <w:sz w:val="18"/>
          <w:szCs w:val="18"/>
        </w:rPr>
        <w:t>significa um Nó em um cluster com a alta disponibilidade habilitada.</w:t>
      </w:r>
    </w:p>
    <w:p w14:paraId="216BD777" w14:textId="77777777" w:rsidR="00AD7205" w:rsidRPr="00A15C3C" w:rsidRDefault="00AD7205" w:rsidP="00AD7205">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 xml:space="preserve">Cálculo do Tempo de Atividade e dos Níveis de Serviço para Microsoft Azure </w:t>
      </w:r>
      <w:proofErr w:type="spellStart"/>
      <w:r>
        <w:rPr>
          <w:rFonts w:ascii="Calibri" w:eastAsia="Calibri" w:hAnsi="Calibri" w:cs="Calibri"/>
          <w:b/>
          <w:bCs/>
          <w:color w:val="00188F"/>
          <w:sz w:val="18"/>
          <w:szCs w:val="18"/>
        </w:rPr>
        <w:t>DocumentDB</w:t>
      </w:r>
      <w:proofErr w:type="spellEnd"/>
      <w:r>
        <w:rPr>
          <w:rFonts w:ascii="Calibri" w:eastAsia="Calibri" w:hAnsi="Calibri" w:cs="Calibri"/>
          <w:b/>
          <w:bCs/>
          <w:color w:val="00188F"/>
          <w:sz w:val="18"/>
          <w:szCs w:val="18"/>
        </w:rPr>
        <w:t xml:space="preserve"> — Nó de Alta Disponibilidade</w:t>
      </w:r>
    </w:p>
    <w:p w14:paraId="4135B6E3"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b/>
          <w:bCs/>
          <w:color w:val="00188F"/>
          <w:sz w:val="18"/>
          <w:szCs w:val="18"/>
        </w:rPr>
        <w:t>“Máximo de Minutos Disponíveis”</w:t>
      </w:r>
      <w:r>
        <w:rPr>
          <w:rFonts w:ascii="Calibri" w:eastAsia="Calibri" w:hAnsi="Calibri" w:cs="Calibri"/>
          <w:color w:val="00188F"/>
          <w:sz w:val="18"/>
          <w:szCs w:val="18"/>
        </w:rPr>
        <w:t xml:space="preserve"> </w:t>
      </w:r>
      <w:r>
        <w:rPr>
          <w:rFonts w:ascii="Calibri" w:eastAsia="Calibri" w:hAnsi="Calibri" w:cs="Calibri"/>
          <w:sz w:val="18"/>
          <w:szCs w:val="18"/>
        </w:rPr>
        <w:t>é o número total de minutos para um determinado Nó de Alta Disponibilidade implantado pelo Cliente em uma assinatura do Microsoft Azure durante um Período Aplicável.</w:t>
      </w:r>
    </w:p>
    <w:p w14:paraId="44B60752"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b/>
          <w:bCs/>
          <w:color w:val="00188F"/>
          <w:sz w:val="18"/>
          <w:szCs w:val="18"/>
        </w:rPr>
        <w:t>“Tempo de Inatividade”</w:t>
      </w:r>
      <w:r>
        <w:rPr>
          <w:rFonts w:ascii="Calibri" w:eastAsia="Calibri" w:hAnsi="Calibri" w:cs="Calibri"/>
          <w:color w:val="00188F"/>
          <w:sz w:val="18"/>
          <w:szCs w:val="18"/>
        </w:rPr>
        <w:t xml:space="preserve"> </w:t>
      </w:r>
      <w:r>
        <w:rPr>
          <w:rFonts w:ascii="Calibri" w:eastAsia="Calibri" w:hAnsi="Calibri" w:cs="Calibri"/>
          <w:sz w:val="18"/>
          <w:szCs w:val="18"/>
        </w:rPr>
        <w:t>é o número total de minutos dentro do Máximo de Minutos Disponíveis durante os quais um Nó está indisponível. Um minuto será considerado indisponível se todas as tentativas contínuas feitas pelo Cliente de estabelecer uma conexão com o Nó gerarem um Código de Erro ou não gerarem resposta dentro do minuto.</w:t>
      </w:r>
    </w:p>
    <w:p w14:paraId="16439B00" w14:textId="77777777" w:rsidR="00AD7205" w:rsidRPr="00436C5F" w:rsidRDefault="00AD7205" w:rsidP="00AD7205">
      <w:pPr>
        <w:spacing w:after="0" w:line="240" w:lineRule="auto"/>
        <w:rPr>
          <w:rFonts w:ascii="Calibri" w:eastAsia="Calibri" w:hAnsi="Calibri" w:cs="Calibri"/>
          <w:sz w:val="18"/>
          <w:szCs w:val="18"/>
        </w:rPr>
      </w:pPr>
      <w:r w:rsidRPr="00436C5F">
        <w:rPr>
          <w:sz w:val="18"/>
          <w:szCs w:val="18"/>
        </w:rPr>
        <w:t xml:space="preserve">A </w:t>
      </w:r>
      <w:r w:rsidRPr="00436C5F">
        <w:rPr>
          <w:rFonts w:ascii="Calibri" w:eastAsia="Calibri" w:hAnsi="Calibri" w:cs="Calibri"/>
          <w:b/>
          <w:bCs/>
          <w:color w:val="00188F"/>
          <w:sz w:val="18"/>
          <w:szCs w:val="18"/>
        </w:rPr>
        <w:t>“Porcentagem de Tempo de Atividade”</w:t>
      </w:r>
      <w:r w:rsidRPr="00436C5F">
        <w:rPr>
          <w:rFonts w:ascii="Calibri" w:eastAsia="Calibri" w:hAnsi="Calibri" w:cs="Calibri"/>
          <w:color w:val="00188F"/>
          <w:sz w:val="18"/>
          <w:szCs w:val="18"/>
        </w:rPr>
        <w:t xml:space="preserve"> </w:t>
      </w:r>
      <w:r w:rsidRPr="00436C5F">
        <w:rPr>
          <w:rFonts w:ascii="Calibri" w:eastAsia="Calibri" w:hAnsi="Calibri" w:cs="Calibri"/>
          <w:sz w:val="18"/>
          <w:szCs w:val="18"/>
        </w:rPr>
        <w:t xml:space="preserve">do Nó de Alta Disponibilidade do Azure </w:t>
      </w:r>
      <w:proofErr w:type="spellStart"/>
      <w:r w:rsidRPr="00436C5F">
        <w:rPr>
          <w:rFonts w:ascii="Calibri" w:eastAsia="Calibri" w:hAnsi="Calibri" w:cs="Calibri"/>
          <w:sz w:val="18"/>
          <w:szCs w:val="18"/>
        </w:rPr>
        <w:t>DocumentDB</w:t>
      </w:r>
      <w:proofErr w:type="spellEnd"/>
      <w:r w:rsidRPr="00436C5F">
        <w:rPr>
          <w:rFonts w:ascii="Calibri" w:eastAsia="Calibri" w:hAnsi="Calibri" w:cs="Calibri"/>
          <w:sz w:val="18"/>
          <w:szCs w:val="18"/>
        </w:rPr>
        <w:t xml:space="preserve"> é calculada como o Máximo de Minutos Disponíveis menos o Tempo de Inatividade dividido pelo Máximo de Minutos Disponíveis.</w:t>
      </w:r>
    </w:p>
    <w:p w14:paraId="3A9E0A0B" w14:textId="77777777" w:rsidR="00AD7205" w:rsidRPr="00A15C3C" w:rsidRDefault="00AD7205" w:rsidP="00AD7205">
      <w:pPr>
        <w:spacing w:after="0" w:line="240" w:lineRule="auto"/>
        <w:rPr>
          <w:rFonts w:ascii="Calibri" w:eastAsia="Calibri" w:hAnsi="Calibri" w:cs="Calibri"/>
          <w:sz w:val="18"/>
          <w:szCs w:val="18"/>
        </w:rPr>
      </w:pPr>
      <w:r>
        <w:rPr>
          <w:rFonts w:ascii="Calibri" w:eastAsia="Calibri" w:hAnsi="Calibri" w:cs="Calibri"/>
          <w:sz w:val="18"/>
          <w:szCs w:val="18"/>
        </w:rPr>
        <w:t>A Porcentagem de Tempo de Atividade é calculada usando-se a seguinte fórmula:</w:t>
      </w:r>
    </w:p>
    <w:p w14:paraId="5BF426EE" w14:textId="77777777" w:rsidR="00AD7205" w:rsidRPr="00A15C3C" w:rsidRDefault="00000000" w:rsidP="00AD7205">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Máximo de Minutos Disponíveis - Tempo de Inatividade</m:t>
              </m:r>
            </m:num>
            <m:den>
              <m:r>
                <m:rPr>
                  <m:nor/>
                </m:rPr>
                <w:rPr>
                  <w:rFonts w:ascii="Cambria Math" w:eastAsia="Calibri" w:hAnsi="Cambria Math" w:cs="Calibri"/>
                  <w:i/>
                  <w:sz w:val="18"/>
                  <w:szCs w:val="18"/>
                </w:rPr>
                <m:t>Máximo de Minutos Disponíveis</m:t>
              </m:r>
            </m:den>
          </m:f>
          <m:r>
            <w:rPr>
              <w:rFonts w:ascii="Cambria Math" w:eastAsia="Calibri" w:hAnsi="Cambria Math" w:cs="Calibri"/>
              <w:sz w:val="18"/>
              <w:szCs w:val="18"/>
            </w:rPr>
            <m:t xml:space="preserve"> x 100</m:t>
          </m:r>
        </m:oMath>
      </m:oMathPara>
    </w:p>
    <w:p w14:paraId="4086579F" w14:textId="77777777" w:rsidR="00AD7205" w:rsidRPr="00A15C3C" w:rsidRDefault="00AD7205" w:rsidP="00AD7205">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 xml:space="preserve">Os seguintes Níveis de Serviço e Crédito de Serviço são aplicáveis ao uso que o Cliente faz do Nó de Alta Disponibilidade do Microsoft Azure </w:t>
      </w:r>
      <w:proofErr w:type="spellStart"/>
      <w:r>
        <w:rPr>
          <w:rFonts w:ascii="Calibri" w:eastAsia="Calibri" w:hAnsi="Calibri" w:cs="Arial"/>
          <w:b/>
          <w:bCs/>
          <w:color w:val="00188F"/>
          <w:sz w:val="18"/>
          <w:szCs w:val="18"/>
        </w:rPr>
        <w:t>DocumentDB</w:t>
      </w:r>
      <w:proofErr w:type="spellEnd"/>
      <w:r>
        <w:rPr>
          <w:rFonts w:ascii="Calibri" w:eastAsia="Calibri" w:hAnsi="Calibri" w:cs="Arial"/>
          <w:b/>
          <w:bCs/>
          <w:color w:val="00188F"/>
          <w:sz w:val="18"/>
          <w:szCs w:val="18"/>
        </w:rPr>
        <w:t xml:space="preserve"> configurado para abranger duas ou mais regiões do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D7205" w:rsidRPr="00A15C3C" w14:paraId="64BA3D80" w14:textId="77777777" w:rsidTr="00954FA1">
        <w:trPr>
          <w:trHeight w:val="245"/>
          <w:tblHeader/>
        </w:trPr>
        <w:tc>
          <w:tcPr>
            <w:tcW w:w="5400" w:type="dxa"/>
            <w:shd w:val="clear" w:color="auto" w:fill="0072C6"/>
          </w:tcPr>
          <w:p w14:paraId="7CDC3C75"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Pr>
          <w:p w14:paraId="28086292"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AD7205" w:rsidRPr="00A15C3C" w14:paraId="5C91ECBB" w14:textId="77777777" w:rsidTr="00954FA1">
        <w:trPr>
          <w:trHeight w:val="245"/>
        </w:trPr>
        <w:tc>
          <w:tcPr>
            <w:tcW w:w="5400" w:type="dxa"/>
          </w:tcPr>
          <w:p w14:paraId="57D635C2"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Menos de 99,995%</w:t>
            </w:r>
          </w:p>
        </w:tc>
        <w:tc>
          <w:tcPr>
            <w:tcW w:w="5400" w:type="dxa"/>
          </w:tcPr>
          <w:p w14:paraId="4FD940A5" w14:textId="77777777" w:rsidR="00AD7205" w:rsidRPr="00A15C3C" w:rsidRDefault="00AD7205"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AD7205" w:rsidRPr="00A15C3C" w14:paraId="4A96F207" w14:textId="77777777" w:rsidTr="00954FA1">
        <w:trPr>
          <w:trHeight w:val="245"/>
        </w:trPr>
        <w:tc>
          <w:tcPr>
            <w:tcW w:w="5400" w:type="dxa"/>
          </w:tcPr>
          <w:p w14:paraId="6533A643"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Menos de 99%</w:t>
            </w:r>
          </w:p>
        </w:tc>
        <w:tc>
          <w:tcPr>
            <w:tcW w:w="5400" w:type="dxa"/>
          </w:tcPr>
          <w:p w14:paraId="097E3A80"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BCFD2DB" w14:textId="77777777" w:rsidR="00AD7205" w:rsidRPr="00A15C3C" w:rsidRDefault="00AD7205" w:rsidP="00AD7205">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 xml:space="preserve">Os seguintes Níveis de Serviço e Crédito de Serviço são aplicáveis ao uso que o Cliente faz do Nó de Alta Disponibilidade do Microsoft Azure </w:t>
      </w:r>
      <w:proofErr w:type="spellStart"/>
      <w:r>
        <w:rPr>
          <w:rFonts w:ascii="Calibri" w:eastAsia="Calibri" w:hAnsi="Calibri" w:cs="Arial"/>
          <w:b/>
          <w:bCs/>
          <w:color w:val="00188F"/>
          <w:sz w:val="18"/>
          <w:szCs w:val="18"/>
        </w:rPr>
        <w:t>DocumentDB</w:t>
      </w:r>
      <w:proofErr w:type="spellEnd"/>
      <w:r>
        <w:rPr>
          <w:rFonts w:ascii="Calibri" w:eastAsia="Calibri" w:hAnsi="Calibri" w:cs="Arial"/>
          <w:b/>
          <w:bCs/>
          <w:color w:val="00188F"/>
          <w:sz w:val="18"/>
          <w:szCs w:val="18"/>
        </w:rPr>
        <w:t xml:space="preserve"> com escopo para uma única região do Azure.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D7205" w:rsidRPr="00A15C3C" w14:paraId="01A53436" w14:textId="77777777" w:rsidTr="00954FA1">
        <w:trPr>
          <w:trHeight w:val="245"/>
          <w:tblHeader/>
        </w:trPr>
        <w:tc>
          <w:tcPr>
            <w:tcW w:w="5400" w:type="dxa"/>
            <w:shd w:val="clear" w:color="auto" w:fill="0072C6"/>
          </w:tcPr>
          <w:p w14:paraId="0ED8ED02"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Pr>
          <w:p w14:paraId="33092A36"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AD7205" w:rsidRPr="00A15C3C" w14:paraId="7504D260" w14:textId="77777777" w:rsidTr="00954FA1">
        <w:trPr>
          <w:trHeight w:val="245"/>
        </w:trPr>
        <w:tc>
          <w:tcPr>
            <w:tcW w:w="5400" w:type="dxa"/>
          </w:tcPr>
          <w:p w14:paraId="39D09FE2"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Menos de 99,99%</w:t>
            </w:r>
          </w:p>
        </w:tc>
        <w:tc>
          <w:tcPr>
            <w:tcW w:w="5400" w:type="dxa"/>
          </w:tcPr>
          <w:p w14:paraId="139277A6" w14:textId="77777777" w:rsidR="00AD7205" w:rsidRPr="00A15C3C" w:rsidRDefault="00AD7205"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AD7205" w:rsidRPr="00A15C3C" w14:paraId="4DFE4EFB" w14:textId="77777777" w:rsidTr="00954FA1">
        <w:trPr>
          <w:trHeight w:val="245"/>
        </w:trPr>
        <w:tc>
          <w:tcPr>
            <w:tcW w:w="5400" w:type="dxa"/>
          </w:tcPr>
          <w:p w14:paraId="55079A1F"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Menos de 99%</w:t>
            </w:r>
          </w:p>
        </w:tc>
        <w:tc>
          <w:tcPr>
            <w:tcW w:w="5400" w:type="dxa"/>
          </w:tcPr>
          <w:p w14:paraId="1FB06ACF" w14:textId="77777777" w:rsidR="00AD7205" w:rsidRPr="00A15C3C" w:rsidRDefault="00AD7205"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4F495E5" w14:textId="77777777" w:rsidR="00AD7205" w:rsidRPr="00EF7CF9" w:rsidRDefault="00AD7205" w:rsidP="00AD72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D241D40" w14:textId="1FD5F8E4" w:rsidR="0023741D" w:rsidRDefault="0023741D" w:rsidP="00EB6C51">
      <w:pPr>
        <w:pStyle w:val="ProductList-Offering2Heading"/>
        <w:keepNext/>
        <w:tabs>
          <w:tab w:val="clear" w:pos="360"/>
          <w:tab w:val="clear" w:pos="720"/>
          <w:tab w:val="clear" w:pos="1080"/>
        </w:tabs>
        <w:outlineLvl w:val="2"/>
      </w:pPr>
      <w:bookmarkStart w:id="239" w:name="_Toc239175928"/>
      <w:r>
        <w:t xml:space="preserve">SLA </w:t>
      </w:r>
      <w:proofErr w:type="spellStart"/>
      <w:r>
        <w:t>Elastic</w:t>
      </w:r>
      <w:proofErr w:type="spellEnd"/>
      <w:r>
        <w:t xml:space="preserve"> San</w:t>
      </w:r>
      <w:bookmarkEnd w:id="239"/>
    </w:p>
    <w:p w14:paraId="6C8B5525" w14:textId="77777777" w:rsidR="008F369E" w:rsidRPr="003E7C35" w:rsidRDefault="008F369E" w:rsidP="008F369E">
      <w:pPr>
        <w:pStyle w:val="ProductList-Body"/>
        <w:rPr>
          <w:rFonts w:ascii="Calibri" w:hAnsi="Calibri" w:cs="Calibri"/>
        </w:rPr>
      </w:pPr>
      <w:r>
        <w:rPr>
          <w:rFonts w:ascii="Calibri" w:hAnsi="Calibri" w:cs="Calibri"/>
          <w:b/>
          <w:color w:val="00188F"/>
        </w:rPr>
        <w:t>Definições Adicionais</w:t>
      </w:r>
      <w:r w:rsidRPr="00427BDC">
        <w:rPr>
          <w:rFonts w:ascii="Calibri" w:hAnsi="Calibri" w:cs="Calibri"/>
          <w:b/>
          <w:bCs/>
        </w:rPr>
        <w:t>:</w:t>
      </w:r>
    </w:p>
    <w:p w14:paraId="384E5677" w14:textId="77777777" w:rsidR="008F369E" w:rsidRPr="00721F27" w:rsidRDefault="008F369E" w:rsidP="008F369E">
      <w:pPr>
        <w:pStyle w:val="ProductList-Body"/>
        <w:rPr>
          <w:rFonts w:ascii="Calibri" w:eastAsia="Segoe UI" w:hAnsi="Calibri" w:cs="Calibri"/>
          <w:color w:val="1A1A1A"/>
        </w:rPr>
      </w:pPr>
      <w:r w:rsidRPr="00721F27">
        <w:rPr>
          <w:rFonts w:ascii="Calibri" w:hAnsi="Calibri" w:cs="Calibri"/>
          <w:bCs/>
          <w:color w:val="00188F"/>
        </w:rPr>
        <w:t>“</w:t>
      </w:r>
      <w:r w:rsidRPr="00721F27">
        <w:rPr>
          <w:rFonts w:ascii="Calibri" w:hAnsi="Calibri" w:cs="Calibri"/>
          <w:b/>
          <w:color w:val="00188F"/>
        </w:rPr>
        <w:t>Total de Transações de Armazenamento</w:t>
      </w:r>
      <w:r w:rsidRPr="00721F27">
        <w:rPr>
          <w:rFonts w:ascii="Calibri" w:hAnsi="Calibri" w:cs="Calibri"/>
          <w:bCs/>
          <w:color w:val="00188F"/>
        </w:rPr>
        <w:t>”</w:t>
      </w:r>
      <w:r w:rsidRPr="00721F27">
        <w:rPr>
          <w:rFonts w:ascii="Calibri" w:hAnsi="Calibri" w:cs="Calibri"/>
        </w:rPr>
        <w:t xml:space="preserve"> </w:t>
      </w:r>
      <w:r w:rsidRPr="00721F27">
        <w:rPr>
          <w:rFonts w:ascii="Calibri" w:eastAsia="Segoe UI" w:hAnsi="Calibri" w:cs="Calibri"/>
          <w:color w:val="1A1A1A"/>
        </w:rPr>
        <w:t xml:space="preserve">é o conjunto de todas as transações de armazenamento tentadas dentro de um intervalo de 1 hora em um único volume </w:t>
      </w:r>
      <w:proofErr w:type="spellStart"/>
      <w:r w:rsidRPr="00721F27">
        <w:rPr>
          <w:rFonts w:ascii="Calibri" w:eastAsia="Segoe UI" w:hAnsi="Calibri" w:cs="Calibri"/>
          <w:color w:val="1A1A1A"/>
        </w:rPr>
        <w:t>Elastic</w:t>
      </w:r>
      <w:proofErr w:type="spellEnd"/>
      <w:r w:rsidRPr="00721F27">
        <w:rPr>
          <w:rFonts w:ascii="Calibri" w:eastAsia="Segoe UI" w:hAnsi="Calibri" w:cs="Calibri"/>
          <w:color w:val="1A1A1A"/>
        </w:rPr>
        <w:t xml:space="preserve"> SAN em que a contagem total de transações é superior a 10.000. O único tipo de transação de armazenamento que o </w:t>
      </w:r>
      <w:proofErr w:type="spellStart"/>
      <w:r w:rsidRPr="00721F27">
        <w:rPr>
          <w:rFonts w:ascii="Calibri" w:eastAsia="Segoe UI" w:hAnsi="Calibri" w:cs="Calibri"/>
          <w:color w:val="1A1A1A"/>
        </w:rPr>
        <w:t>Elastic</w:t>
      </w:r>
      <w:proofErr w:type="spellEnd"/>
      <w:r w:rsidRPr="00721F27">
        <w:rPr>
          <w:rFonts w:ascii="Calibri" w:eastAsia="Segoe UI" w:hAnsi="Calibri" w:cs="Calibri"/>
          <w:color w:val="1A1A1A"/>
        </w:rPr>
        <w:t xml:space="preserve"> SAN suporta são as operações </w:t>
      </w:r>
      <w:proofErr w:type="spellStart"/>
      <w:r w:rsidRPr="00721F27">
        <w:rPr>
          <w:rFonts w:ascii="Calibri" w:eastAsia="Segoe UI" w:hAnsi="Calibri" w:cs="Calibri"/>
          <w:color w:val="1A1A1A"/>
        </w:rPr>
        <w:t>iSCSI</w:t>
      </w:r>
      <w:proofErr w:type="spellEnd"/>
      <w:r w:rsidRPr="00721F27">
        <w:rPr>
          <w:rFonts w:ascii="Calibri" w:eastAsia="Segoe UI" w:hAnsi="Calibri" w:cs="Calibri"/>
          <w:color w:val="1A1A1A"/>
        </w:rPr>
        <w:t xml:space="preserve">. </w:t>
      </w:r>
    </w:p>
    <w:p w14:paraId="3057EDF8" w14:textId="77777777" w:rsidR="008F369E" w:rsidRPr="00721F27" w:rsidRDefault="008F369E" w:rsidP="008F369E">
      <w:pPr>
        <w:pStyle w:val="ProductList-Body"/>
        <w:rPr>
          <w:rFonts w:ascii="Calibri" w:eastAsia="Segoe UI" w:hAnsi="Calibri" w:cs="Calibri"/>
          <w:color w:val="1A1A1A"/>
        </w:rPr>
      </w:pPr>
      <w:r w:rsidRPr="00721F27">
        <w:rPr>
          <w:rFonts w:ascii="Calibri" w:hAnsi="Calibri" w:cs="Calibri"/>
          <w:bCs/>
          <w:color w:val="00188F"/>
        </w:rPr>
        <w:t>“</w:t>
      </w:r>
      <w:r w:rsidRPr="00721F27">
        <w:rPr>
          <w:rFonts w:ascii="Calibri" w:hAnsi="Calibri" w:cs="Calibri"/>
          <w:b/>
          <w:color w:val="00188F"/>
        </w:rPr>
        <w:t>Transações de Armazenamento com Falha</w:t>
      </w:r>
      <w:r w:rsidRPr="00721F27">
        <w:rPr>
          <w:rFonts w:ascii="Calibri" w:hAnsi="Calibri" w:cs="Calibri"/>
          <w:bCs/>
          <w:color w:val="00188F"/>
        </w:rPr>
        <w:t>”</w:t>
      </w:r>
      <w:r w:rsidRPr="00721F27">
        <w:rPr>
          <w:rFonts w:ascii="Calibri" w:eastAsia="Segoe UI" w:hAnsi="Calibri" w:cs="Calibri"/>
          <w:color w:val="1A1A1A"/>
        </w:rPr>
        <w:t xml:space="preserve"> é o conjunto de todas as transações de armazenamento de leitura e gravação dentro do Total de Transações de Armazenamento que não são concluídas com uma resposta bem-sucedida devido a falhas do serviço, excluindo erros no lado do cliente e erros de limitação do servidor. </w:t>
      </w:r>
    </w:p>
    <w:p w14:paraId="38511BA9" w14:textId="77777777" w:rsidR="008F369E" w:rsidRPr="00721F27" w:rsidRDefault="008F369E" w:rsidP="008F369E">
      <w:pPr>
        <w:pStyle w:val="ProductList-Body"/>
        <w:rPr>
          <w:rFonts w:ascii="Calibri" w:eastAsia="Segoe UI" w:hAnsi="Calibri" w:cs="Calibri"/>
          <w:color w:val="1A1A1A"/>
        </w:rPr>
      </w:pPr>
      <w:r w:rsidRPr="00721F27">
        <w:rPr>
          <w:rFonts w:ascii="Calibri" w:hAnsi="Calibri" w:cs="Calibri"/>
          <w:bCs/>
          <w:color w:val="00188F"/>
        </w:rPr>
        <w:t>“</w:t>
      </w:r>
      <w:r w:rsidRPr="00721F27">
        <w:rPr>
          <w:rFonts w:ascii="Calibri" w:hAnsi="Calibri" w:cs="Calibri"/>
          <w:b/>
          <w:color w:val="00188F"/>
        </w:rPr>
        <w:t>Porcentagem de Tempo de Atividade Mensal</w:t>
      </w:r>
      <w:r w:rsidRPr="00721F27">
        <w:rPr>
          <w:rFonts w:ascii="Calibri" w:hAnsi="Calibri" w:cs="Calibri"/>
          <w:bCs/>
          <w:color w:val="00188F"/>
        </w:rPr>
        <w:t>”</w:t>
      </w:r>
      <w:r w:rsidRPr="00721F27">
        <w:rPr>
          <w:rStyle w:val="Strong"/>
          <w:rFonts w:ascii="Calibri" w:hAnsi="Calibri" w:cs="Calibri"/>
          <w:shd w:val="clear" w:color="auto" w:fill="FFFFFF"/>
        </w:rPr>
        <w:t>:</w:t>
      </w:r>
      <w:r w:rsidRPr="00721F27">
        <w:rPr>
          <w:rFonts w:ascii="Calibri" w:hAnsi="Calibri" w:cs="Calibri"/>
          <w:shd w:val="clear" w:color="auto" w:fill="FFFFFF"/>
        </w:rPr>
        <w:t xml:space="preserve"> a Porcentagem de Tempo de Atividade Mensal no Azure </w:t>
      </w:r>
      <w:proofErr w:type="spellStart"/>
      <w:r w:rsidRPr="00721F27">
        <w:rPr>
          <w:rFonts w:ascii="Calibri" w:hAnsi="Calibri" w:cs="Calibri"/>
          <w:shd w:val="clear" w:color="auto" w:fill="FFFFFF"/>
        </w:rPr>
        <w:t>Elastic</w:t>
      </w:r>
      <w:proofErr w:type="spellEnd"/>
      <w:r w:rsidRPr="00721F27">
        <w:rPr>
          <w:rFonts w:ascii="Calibri" w:hAnsi="Calibri" w:cs="Calibri"/>
          <w:shd w:val="clear" w:color="auto" w:fill="FFFFFF"/>
        </w:rPr>
        <w:t xml:space="preserve"> SAN em um único volume é calculada como a média de todas as porcentagens de disponibilidade de intervalos de uma hora, que é calculada usando a seguinte fórmula:</w:t>
      </w:r>
      <w:r w:rsidRPr="00721F27">
        <w:rPr>
          <w:rFonts w:ascii="Calibri" w:eastAsia="Segoe UI" w:hAnsi="Calibri" w:cs="Calibri"/>
          <w:color w:val="1A1A1A"/>
        </w:rPr>
        <w:t xml:space="preserve"> </w:t>
      </w:r>
    </w:p>
    <w:p w14:paraId="5E84AF62" w14:textId="77777777" w:rsidR="008F369E" w:rsidRDefault="00000000" w:rsidP="0016069A">
      <w:pPr>
        <w:pStyle w:val="ProductList-Body"/>
        <w:spacing w:before="120" w:after="120"/>
        <w:rPr>
          <w:rFonts w:eastAsia="Segoe UI"/>
          <w:color w:val="1A1A1A"/>
        </w:rPr>
      </w:pPr>
      <m:oMathPara>
        <m:oMath>
          <m:f>
            <m:fPr>
              <m:ctrlPr>
                <w:rPr>
                  <w:rFonts w:ascii="Cambria Math" w:hAnsi="Cambria Math"/>
                </w:rPr>
              </m:ctrlPr>
            </m:fPr>
            <m:num>
              <m:r>
                <w:rPr>
                  <w:rFonts w:ascii="Cambria Math" w:hAnsi="Cambria Math"/>
                </w:rPr>
                <m:t>Total de Transações de Armazenamento - Transações de Armazenamento com Falha</m:t>
              </m:r>
            </m:num>
            <m:den>
              <m:r>
                <w:rPr>
                  <w:rFonts w:ascii="Cambria Math" w:hAnsi="Cambria Math"/>
                </w:rPr>
                <m:t>Total de Transações de Armazenamento</m:t>
              </m:r>
            </m:den>
          </m:f>
          <m:r>
            <w:rPr>
              <w:rFonts w:ascii="Cambria Math" w:hAnsi="Cambria Math"/>
            </w:rPr>
            <m:t>×100</m:t>
          </m:r>
        </m:oMath>
      </m:oMathPara>
    </w:p>
    <w:p w14:paraId="49E2C98C" w14:textId="77777777" w:rsidR="008F369E" w:rsidRPr="000F5508" w:rsidRDefault="008F369E" w:rsidP="00C67BAB">
      <w:pPr>
        <w:pStyle w:val="ProductList-Body"/>
      </w:pPr>
      <w:r>
        <w:rPr>
          <w:b/>
          <w:color w:val="00188F"/>
        </w:rPr>
        <w:t>Crédito de Serviço:</w:t>
      </w:r>
      <w:r>
        <w:t xml:space="preserve"> </w:t>
      </w:r>
      <w:proofErr w:type="spellStart"/>
      <w:r>
        <w:t>Elastic</w:t>
      </w:r>
      <w:proofErr w:type="spellEnd"/>
      <w:r>
        <w:t xml:space="preserve"> SAN em LRS, ZRS (solicitações de leitura e gravação) em que a contagem total de volumes do </w:t>
      </w:r>
      <w:proofErr w:type="spellStart"/>
      <w:r>
        <w:t>Elastic</w:t>
      </w:r>
      <w:proofErr w:type="spellEnd"/>
      <w:r>
        <w:t xml:space="preserve"> SAN é superior a 10 e mais de 10% dos volumes dentro dessa implantação do </w:t>
      </w:r>
      <w:proofErr w:type="spellStart"/>
      <w:r>
        <w:t>Elastic</w:t>
      </w:r>
      <w:proofErr w:type="spellEnd"/>
      <w:r>
        <w:t xml:space="preserve"> SAN não atendem ao SLA:</w:t>
      </w:r>
    </w:p>
    <w:tbl>
      <w:tblPr>
        <w:tblStyle w:val="TableGrid"/>
        <w:tblW w:w="0" w:type="auto"/>
        <w:tblLook w:val="04A0" w:firstRow="1" w:lastRow="0" w:firstColumn="1" w:lastColumn="0" w:noHBand="0" w:noVBand="1"/>
      </w:tblPr>
      <w:tblGrid>
        <w:gridCol w:w="5395"/>
        <w:gridCol w:w="5395"/>
      </w:tblGrid>
      <w:tr w:rsidR="008F369E" w14:paraId="42FAD252" w14:textId="77777777" w:rsidTr="0068505E">
        <w:trPr>
          <w:trHeight w:val="170"/>
        </w:trPr>
        <w:tc>
          <w:tcPr>
            <w:tcW w:w="5395" w:type="dxa"/>
            <w:shd w:val="clear" w:color="auto" w:fill="0072C6"/>
            <w:vAlign w:val="center"/>
          </w:tcPr>
          <w:p w14:paraId="1C5AD0DC" w14:textId="77777777" w:rsidR="008F369E" w:rsidRPr="00C67BAB" w:rsidRDefault="008F369E" w:rsidP="00C67BAB">
            <w:pPr>
              <w:pStyle w:val="ProductList-OfferingBody"/>
              <w:jc w:val="center"/>
              <w:rPr>
                <w:color w:val="FFFFFF" w:themeColor="background1"/>
              </w:rPr>
            </w:pPr>
            <w:bookmarkStart w:id="240" w:name="_Toc178258284"/>
            <w:r w:rsidRPr="00C67BAB">
              <w:rPr>
                <w:color w:val="FFFFFF" w:themeColor="background1"/>
              </w:rPr>
              <w:t>Porcentagem de Tempo de Atividade Mensal (por volume)</w:t>
            </w:r>
            <w:bookmarkEnd w:id="240"/>
          </w:p>
        </w:tc>
        <w:tc>
          <w:tcPr>
            <w:tcW w:w="5395" w:type="dxa"/>
            <w:shd w:val="clear" w:color="auto" w:fill="0072C6"/>
            <w:vAlign w:val="center"/>
          </w:tcPr>
          <w:p w14:paraId="630B48F5" w14:textId="77777777" w:rsidR="008F369E" w:rsidRPr="00C67BAB" w:rsidRDefault="008F369E" w:rsidP="00C67BAB">
            <w:pPr>
              <w:pStyle w:val="ProductList-OfferingBody"/>
              <w:jc w:val="center"/>
              <w:rPr>
                <w:color w:val="FFFFFF" w:themeColor="background1"/>
              </w:rPr>
            </w:pPr>
            <w:bookmarkStart w:id="241" w:name="_Toc178258285"/>
            <w:r w:rsidRPr="00C67BAB">
              <w:rPr>
                <w:color w:val="FFFFFF" w:themeColor="background1"/>
              </w:rPr>
              <w:t xml:space="preserve">Crédito de Serviço (com base no uso mensal do </w:t>
            </w:r>
            <w:proofErr w:type="spellStart"/>
            <w:r w:rsidRPr="00C67BAB">
              <w:rPr>
                <w:color w:val="FFFFFF" w:themeColor="background1"/>
              </w:rPr>
              <w:t>Elastic</w:t>
            </w:r>
            <w:proofErr w:type="spellEnd"/>
            <w:r w:rsidRPr="00C67BAB">
              <w:rPr>
                <w:color w:val="FFFFFF" w:themeColor="background1"/>
              </w:rPr>
              <w:t xml:space="preserve"> SAN)</w:t>
            </w:r>
            <w:bookmarkEnd w:id="241"/>
          </w:p>
        </w:tc>
      </w:tr>
      <w:tr w:rsidR="008F369E" w14:paraId="60DE1CC2" w14:textId="77777777" w:rsidTr="0068505E">
        <w:tc>
          <w:tcPr>
            <w:tcW w:w="5395" w:type="dxa"/>
            <w:vAlign w:val="center"/>
          </w:tcPr>
          <w:p w14:paraId="2B635C2C" w14:textId="77777777" w:rsidR="008F369E" w:rsidRPr="00C67BAB" w:rsidRDefault="008F369E" w:rsidP="00C67BAB">
            <w:pPr>
              <w:pStyle w:val="ProductList-OfferingBody"/>
              <w:jc w:val="center"/>
            </w:pPr>
            <w:bookmarkStart w:id="242" w:name="_Toc178258286"/>
            <w:r w:rsidRPr="00C67BAB">
              <w:t>&lt; 99,99%</w:t>
            </w:r>
            <w:bookmarkEnd w:id="242"/>
          </w:p>
        </w:tc>
        <w:tc>
          <w:tcPr>
            <w:tcW w:w="5395" w:type="dxa"/>
            <w:vAlign w:val="center"/>
          </w:tcPr>
          <w:p w14:paraId="1DD3C94C" w14:textId="77777777" w:rsidR="008F369E" w:rsidRPr="00C67BAB" w:rsidRDefault="008F369E" w:rsidP="00C67BAB">
            <w:pPr>
              <w:pStyle w:val="ProductList-OfferingBody"/>
              <w:jc w:val="center"/>
            </w:pPr>
            <w:bookmarkStart w:id="243" w:name="_Toc178258287"/>
            <w:r w:rsidRPr="00C67BAB">
              <w:t>5%</w:t>
            </w:r>
            <w:bookmarkEnd w:id="243"/>
          </w:p>
        </w:tc>
      </w:tr>
      <w:tr w:rsidR="008F369E" w14:paraId="0C45C9DC" w14:textId="77777777" w:rsidTr="0068505E">
        <w:tc>
          <w:tcPr>
            <w:tcW w:w="5395" w:type="dxa"/>
            <w:vAlign w:val="center"/>
          </w:tcPr>
          <w:p w14:paraId="44022880" w14:textId="77777777" w:rsidR="008F369E" w:rsidRPr="00C67BAB" w:rsidRDefault="008F369E" w:rsidP="00C67BAB">
            <w:pPr>
              <w:pStyle w:val="ProductList-OfferingBody"/>
              <w:jc w:val="center"/>
            </w:pPr>
            <w:bookmarkStart w:id="244" w:name="_Toc178258288"/>
            <w:r w:rsidRPr="00C67BAB">
              <w:t>&lt; 99%</w:t>
            </w:r>
            <w:bookmarkEnd w:id="244"/>
          </w:p>
        </w:tc>
        <w:tc>
          <w:tcPr>
            <w:tcW w:w="5395" w:type="dxa"/>
            <w:vAlign w:val="center"/>
          </w:tcPr>
          <w:p w14:paraId="21D8912A" w14:textId="77777777" w:rsidR="008F369E" w:rsidRPr="00C67BAB" w:rsidRDefault="008F369E" w:rsidP="00C67BAB">
            <w:pPr>
              <w:pStyle w:val="ProductList-OfferingBody"/>
              <w:jc w:val="center"/>
            </w:pPr>
            <w:bookmarkStart w:id="245" w:name="_Toc178258289"/>
            <w:r w:rsidRPr="00C67BAB">
              <w:t>10%</w:t>
            </w:r>
            <w:bookmarkEnd w:id="245"/>
          </w:p>
        </w:tc>
      </w:tr>
    </w:tbl>
    <w:p w14:paraId="60287787" w14:textId="77777777" w:rsidR="008F369E" w:rsidRDefault="008F369E" w:rsidP="00AD7205">
      <w:pPr>
        <w:pStyle w:val="ProductList-Body"/>
        <w:spacing w:before="120"/>
      </w:pPr>
      <w:r>
        <w:rPr>
          <w:b/>
          <w:color w:val="00188F"/>
        </w:rPr>
        <w:t>Crédito de Serviço:</w:t>
      </w:r>
      <w:r>
        <w:t xml:space="preserve"> </w:t>
      </w:r>
      <w:proofErr w:type="spellStart"/>
      <w:r>
        <w:t>Elastic</w:t>
      </w:r>
      <w:proofErr w:type="spellEnd"/>
      <w:r>
        <w:t xml:space="preserve"> SAN em LRS, ZRS (solicitações de leitura e gravação) em que a contagem total de volumes do </w:t>
      </w:r>
      <w:proofErr w:type="spellStart"/>
      <w:r>
        <w:t>Elastic</w:t>
      </w:r>
      <w:proofErr w:type="spellEnd"/>
      <w:r>
        <w:t xml:space="preserve"> SAN é superior a 10 e mais de 30% dos volumes dentro dessa implantação do </w:t>
      </w:r>
      <w:proofErr w:type="spellStart"/>
      <w:r>
        <w:t>Elastic</w:t>
      </w:r>
      <w:proofErr w:type="spellEnd"/>
      <w:r>
        <w:t xml:space="preserve"> SAN não atendem ao SLA:</w:t>
      </w:r>
    </w:p>
    <w:tbl>
      <w:tblPr>
        <w:tblStyle w:val="TableGrid"/>
        <w:tblW w:w="0" w:type="auto"/>
        <w:tblLook w:val="04A0" w:firstRow="1" w:lastRow="0" w:firstColumn="1" w:lastColumn="0" w:noHBand="0" w:noVBand="1"/>
      </w:tblPr>
      <w:tblGrid>
        <w:gridCol w:w="5395"/>
        <w:gridCol w:w="5395"/>
      </w:tblGrid>
      <w:tr w:rsidR="008F369E" w:rsidRPr="00F072ED" w14:paraId="789D7C54" w14:textId="77777777" w:rsidTr="0068505E">
        <w:trPr>
          <w:trHeight w:val="170"/>
        </w:trPr>
        <w:tc>
          <w:tcPr>
            <w:tcW w:w="5395" w:type="dxa"/>
            <w:shd w:val="clear" w:color="auto" w:fill="0072C6"/>
            <w:vAlign w:val="center"/>
          </w:tcPr>
          <w:p w14:paraId="0B7E67DD" w14:textId="77777777" w:rsidR="008F369E" w:rsidRPr="00C67BAB" w:rsidRDefault="008F369E" w:rsidP="00C67BAB">
            <w:pPr>
              <w:pStyle w:val="ProductList-OfferingBody"/>
              <w:jc w:val="center"/>
              <w:rPr>
                <w:color w:val="FFFFFF" w:themeColor="background1"/>
              </w:rPr>
            </w:pPr>
            <w:bookmarkStart w:id="246" w:name="_Toc178258290"/>
            <w:r w:rsidRPr="00C67BAB">
              <w:rPr>
                <w:color w:val="FFFFFF" w:themeColor="background1"/>
              </w:rPr>
              <w:t>Porcentagem de Tempo de Atividade Mensal (por volume)</w:t>
            </w:r>
            <w:bookmarkEnd w:id="246"/>
          </w:p>
        </w:tc>
        <w:tc>
          <w:tcPr>
            <w:tcW w:w="5395" w:type="dxa"/>
            <w:shd w:val="clear" w:color="auto" w:fill="0072C6"/>
            <w:vAlign w:val="center"/>
          </w:tcPr>
          <w:p w14:paraId="0B633965" w14:textId="77777777" w:rsidR="008F369E" w:rsidRPr="00C67BAB" w:rsidRDefault="008F369E" w:rsidP="00C67BAB">
            <w:pPr>
              <w:pStyle w:val="ProductList-OfferingBody"/>
              <w:jc w:val="center"/>
              <w:rPr>
                <w:color w:val="FFFFFF" w:themeColor="background1"/>
              </w:rPr>
            </w:pPr>
            <w:bookmarkStart w:id="247" w:name="_Toc178258291"/>
            <w:r w:rsidRPr="00C67BAB">
              <w:rPr>
                <w:color w:val="FFFFFF" w:themeColor="background1"/>
              </w:rPr>
              <w:t>Crédito de Serviço</w:t>
            </w:r>
            <w:bookmarkEnd w:id="247"/>
          </w:p>
        </w:tc>
      </w:tr>
      <w:tr w:rsidR="008F369E" w:rsidRPr="008A6F08" w14:paraId="7165834A" w14:textId="77777777" w:rsidTr="0068505E">
        <w:tc>
          <w:tcPr>
            <w:tcW w:w="5395" w:type="dxa"/>
            <w:vAlign w:val="center"/>
          </w:tcPr>
          <w:p w14:paraId="4CB79BE6" w14:textId="77777777" w:rsidR="008F369E" w:rsidRPr="00C67BAB" w:rsidRDefault="008F369E" w:rsidP="00C67BAB">
            <w:pPr>
              <w:pStyle w:val="ProductList-OfferingBody"/>
              <w:jc w:val="center"/>
            </w:pPr>
            <w:bookmarkStart w:id="248" w:name="_Toc178258292"/>
            <w:r w:rsidRPr="00C67BAB">
              <w:t>&lt; 99,99%</w:t>
            </w:r>
            <w:bookmarkEnd w:id="248"/>
          </w:p>
        </w:tc>
        <w:tc>
          <w:tcPr>
            <w:tcW w:w="5395" w:type="dxa"/>
            <w:vAlign w:val="center"/>
          </w:tcPr>
          <w:p w14:paraId="3AE4AA49" w14:textId="77777777" w:rsidR="008F369E" w:rsidRPr="00C67BAB" w:rsidRDefault="008F369E" w:rsidP="00C67BAB">
            <w:pPr>
              <w:pStyle w:val="ProductList-OfferingBody"/>
              <w:jc w:val="center"/>
            </w:pPr>
            <w:bookmarkStart w:id="249" w:name="_Toc178258293"/>
            <w:r w:rsidRPr="00C67BAB">
              <w:t>10%</w:t>
            </w:r>
            <w:bookmarkEnd w:id="249"/>
          </w:p>
        </w:tc>
      </w:tr>
      <w:tr w:rsidR="008F369E" w:rsidRPr="008A6F08" w14:paraId="5395D0BB" w14:textId="77777777" w:rsidTr="0068505E">
        <w:tc>
          <w:tcPr>
            <w:tcW w:w="5395" w:type="dxa"/>
            <w:vAlign w:val="center"/>
          </w:tcPr>
          <w:p w14:paraId="5E6AA6BE" w14:textId="77777777" w:rsidR="008F369E" w:rsidRPr="00C67BAB" w:rsidRDefault="008F369E" w:rsidP="00C67BAB">
            <w:pPr>
              <w:pStyle w:val="ProductList-OfferingBody"/>
              <w:jc w:val="center"/>
            </w:pPr>
            <w:bookmarkStart w:id="250" w:name="_Toc178258294"/>
            <w:r w:rsidRPr="00C67BAB">
              <w:t>&lt; 99%</w:t>
            </w:r>
            <w:bookmarkEnd w:id="250"/>
          </w:p>
        </w:tc>
        <w:tc>
          <w:tcPr>
            <w:tcW w:w="5395" w:type="dxa"/>
            <w:vAlign w:val="center"/>
          </w:tcPr>
          <w:p w14:paraId="3C8BA06A" w14:textId="77777777" w:rsidR="008F369E" w:rsidRPr="00C67BAB" w:rsidRDefault="008F369E" w:rsidP="00C67BAB">
            <w:pPr>
              <w:pStyle w:val="ProductList-OfferingBody"/>
              <w:jc w:val="center"/>
            </w:pPr>
            <w:bookmarkStart w:id="251" w:name="_Toc178258295"/>
            <w:r w:rsidRPr="00C67BAB">
              <w:t>30%</w:t>
            </w:r>
            <w:bookmarkEnd w:id="251"/>
          </w:p>
        </w:tc>
      </w:tr>
    </w:tbl>
    <w:p w14:paraId="78F126B2" w14:textId="77777777" w:rsidR="008F369E" w:rsidRDefault="008F369E" w:rsidP="00AD7205">
      <w:pPr>
        <w:pStyle w:val="ProductList-Body"/>
        <w:spacing w:before="120"/>
      </w:pPr>
      <w:r>
        <w:rPr>
          <w:b/>
          <w:color w:val="00188F"/>
        </w:rPr>
        <w:t>Crédito de Serviço:</w:t>
      </w:r>
      <w:r>
        <w:t xml:space="preserve"> </w:t>
      </w:r>
      <w:proofErr w:type="spellStart"/>
      <w:r>
        <w:t>Elastic</w:t>
      </w:r>
      <w:proofErr w:type="spellEnd"/>
      <w:r>
        <w:t xml:space="preserve"> SAN em LRS, ZRS (solicitações de leitura e gravação) em que a contagem total de volumes do </w:t>
      </w:r>
      <w:proofErr w:type="spellStart"/>
      <w:r>
        <w:t>Elastic</w:t>
      </w:r>
      <w:proofErr w:type="spellEnd"/>
      <w:r>
        <w:t xml:space="preserve"> SAN é inferior ou igual a 10 e qualquer volume dentro dessa implantação do </w:t>
      </w:r>
      <w:proofErr w:type="spellStart"/>
      <w:r>
        <w:t>Elastic</w:t>
      </w:r>
      <w:proofErr w:type="spellEnd"/>
      <w:r>
        <w:t xml:space="preserve"> SAN não atende ao SLA:</w:t>
      </w:r>
    </w:p>
    <w:tbl>
      <w:tblPr>
        <w:tblStyle w:val="TableGrid"/>
        <w:tblW w:w="0" w:type="auto"/>
        <w:tblLook w:val="04A0" w:firstRow="1" w:lastRow="0" w:firstColumn="1" w:lastColumn="0" w:noHBand="0" w:noVBand="1"/>
      </w:tblPr>
      <w:tblGrid>
        <w:gridCol w:w="5395"/>
        <w:gridCol w:w="5395"/>
      </w:tblGrid>
      <w:tr w:rsidR="008F369E" w:rsidRPr="00F072ED" w14:paraId="5480ACC5" w14:textId="77777777" w:rsidTr="0068505E">
        <w:trPr>
          <w:trHeight w:val="170"/>
        </w:trPr>
        <w:tc>
          <w:tcPr>
            <w:tcW w:w="5395" w:type="dxa"/>
            <w:shd w:val="clear" w:color="auto" w:fill="0072C6"/>
            <w:vAlign w:val="center"/>
          </w:tcPr>
          <w:p w14:paraId="566681E9" w14:textId="77777777" w:rsidR="008F369E" w:rsidRPr="00C67BAB" w:rsidRDefault="008F369E" w:rsidP="00C67BAB">
            <w:pPr>
              <w:pStyle w:val="ProductList-OfferingBody"/>
              <w:jc w:val="center"/>
              <w:rPr>
                <w:color w:val="FFFFFF" w:themeColor="background1"/>
              </w:rPr>
            </w:pPr>
            <w:bookmarkStart w:id="252" w:name="_Toc178258296"/>
            <w:r w:rsidRPr="00C67BAB">
              <w:rPr>
                <w:color w:val="FFFFFF" w:themeColor="background1"/>
              </w:rPr>
              <w:t>Porcentagem de Tempo de Atividade Mensal (por volume)</w:t>
            </w:r>
            <w:bookmarkEnd w:id="252"/>
          </w:p>
        </w:tc>
        <w:tc>
          <w:tcPr>
            <w:tcW w:w="5395" w:type="dxa"/>
            <w:shd w:val="clear" w:color="auto" w:fill="0072C6"/>
            <w:vAlign w:val="center"/>
          </w:tcPr>
          <w:p w14:paraId="35929C3D" w14:textId="77777777" w:rsidR="008F369E" w:rsidRPr="00C67BAB" w:rsidRDefault="008F369E" w:rsidP="00C67BAB">
            <w:pPr>
              <w:pStyle w:val="ProductList-OfferingBody"/>
              <w:jc w:val="center"/>
              <w:rPr>
                <w:color w:val="FFFFFF" w:themeColor="background1"/>
              </w:rPr>
            </w:pPr>
            <w:bookmarkStart w:id="253" w:name="_Toc178258297"/>
            <w:r w:rsidRPr="00C67BAB">
              <w:rPr>
                <w:color w:val="FFFFFF" w:themeColor="background1"/>
              </w:rPr>
              <w:t>Crédito de Serviço</w:t>
            </w:r>
            <w:bookmarkEnd w:id="253"/>
          </w:p>
        </w:tc>
      </w:tr>
      <w:tr w:rsidR="008F369E" w:rsidRPr="008A6F08" w14:paraId="1988251B" w14:textId="77777777" w:rsidTr="0068505E">
        <w:tc>
          <w:tcPr>
            <w:tcW w:w="5395" w:type="dxa"/>
            <w:vAlign w:val="center"/>
          </w:tcPr>
          <w:p w14:paraId="6770EEE2" w14:textId="77777777" w:rsidR="008F369E" w:rsidRPr="00C67BAB" w:rsidRDefault="008F369E" w:rsidP="00C67BAB">
            <w:pPr>
              <w:pStyle w:val="ProductList-OfferingBody"/>
              <w:jc w:val="center"/>
            </w:pPr>
            <w:bookmarkStart w:id="254" w:name="_Toc178258298"/>
            <w:r w:rsidRPr="00C67BAB">
              <w:t>&lt; 95%</w:t>
            </w:r>
            <w:bookmarkEnd w:id="254"/>
          </w:p>
        </w:tc>
        <w:tc>
          <w:tcPr>
            <w:tcW w:w="5395" w:type="dxa"/>
            <w:vAlign w:val="center"/>
          </w:tcPr>
          <w:p w14:paraId="728954D3" w14:textId="77777777" w:rsidR="008F369E" w:rsidRPr="00C67BAB" w:rsidRDefault="008F369E" w:rsidP="00C67BAB">
            <w:pPr>
              <w:pStyle w:val="ProductList-OfferingBody"/>
              <w:jc w:val="center"/>
            </w:pPr>
            <w:bookmarkStart w:id="255" w:name="_Toc178258299"/>
            <w:r w:rsidRPr="00C67BAB">
              <w:t>10%</w:t>
            </w:r>
            <w:bookmarkEnd w:id="255"/>
          </w:p>
        </w:tc>
      </w:tr>
      <w:tr w:rsidR="008F369E" w:rsidRPr="008A6F08" w14:paraId="00C9D1DB" w14:textId="77777777" w:rsidTr="0068505E">
        <w:tc>
          <w:tcPr>
            <w:tcW w:w="5395" w:type="dxa"/>
            <w:vAlign w:val="center"/>
          </w:tcPr>
          <w:p w14:paraId="1704396E" w14:textId="77777777" w:rsidR="008F369E" w:rsidRPr="00C67BAB" w:rsidRDefault="008F369E" w:rsidP="00C67BAB">
            <w:pPr>
              <w:pStyle w:val="ProductList-OfferingBody"/>
              <w:jc w:val="center"/>
            </w:pPr>
            <w:bookmarkStart w:id="256" w:name="_Toc178258300"/>
            <w:r w:rsidRPr="00C67BAB">
              <w:t>&lt; 90%</w:t>
            </w:r>
            <w:bookmarkEnd w:id="256"/>
          </w:p>
        </w:tc>
        <w:tc>
          <w:tcPr>
            <w:tcW w:w="5395" w:type="dxa"/>
            <w:vAlign w:val="center"/>
          </w:tcPr>
          <w:p w14:paraId="181BE26B" w14:textId="77777777" w:rsidR="008F369E" w:rsidRPr="00C67BAB" w:rsidRDefault="008F369E" w:rsidP="00C67BAB">
            <w:pPr>
              <w:pStyle w:val="ProductList-OfferingBody"/>
              <w:jc w:val="center"/>
            </w:pPr>
            <w:bookmarkStart w:id="257" w:name="_Toc178258301"/>
            <w:r w:rsidRPr="00C67BAB">
              <w:t>30%</w:t>
            </w:r>
            <w:bookmarkEnd w:id="257"/>
          </w:p>
        </w:tc>
      </w:tr>
    </w:tbl>
    <w:p w14:paraId="25FA6C3A" w14:textId="77777777" w:rsidR="00817440" w:rsidRPr="00EF7CF9" w:rsidRDefault="00817440" w:rsidP="0081744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77520E5" w14:textId="5A229E6A" w:rsidR="00CE29C1" w:rsidRPr="00042CC1" w:rsidRDefault="00CE29C1" w:rsidP="00EB6C51">
      <w:pPr>
        <w:pStyle w:val="ProductList-Offering2Heading"/>
        <w:keepNext/>
        <w:tabs>
          <w:tab w:val="clear" w:pos="360"/>
          <w:tab w:val="clear" w:pos="720"/>
          <w:tab w:val="clear" w:pos="1080"/>
        </w:tabs>
        <w:outlineLvl w:val="2"/>
      </w:pPr>
      <w:bookmarkStart w:id="258" w:name="_Toc239175929"/>
      <w:r>
        <w:t>Grade de Eventos</w:t>
      </w:r>
      <w:bookmarkEnd w:id="232"/>
      <w:bookmarkEnd w:id="233"/>
      <w:bookmarkEnd w:id="258"/>
    </w:p>
    <w:p w14:paraId="437BE5B4" w14:textId="77777777" w:rsidR="00CE29C1" w:rsidRPr="00042CC1" w:rsidRDefault="00CE29C1" w:rsidP="00277537">
      <w:pPr>
        <w:pStyle w:val="ProductList-Body"/>
      </w:pPr>
      <w:r>
        <w:rPr>
          <w:b/>
          <w:color w:val="00188F"/>
        </w:rPr>
        <w:t>Definições Adicionais</w:t>
      </w:r>
      <w:r w:rsidRPr="00E2400F">
        <w:rPr>
          <w:b/>
          <w:color w:val="00188F"/>
        </w:rPr>
        <w:t>:</w:t>
      </w:r>
    </w:p>
    <w:p w14:paraId="0328158B" w14:textId="6D5381C1" w:rsidR="00CE29C1" w:rsidRPr="00AD4F4D" w:rsidRDefault="0014772F" w:rsidP="00277537">
      <w:pPr>
        <w:spacing w:after="0" w:line="240" w:lineRule="auto"/>
        <w:rPr>
          <w:rFonts w:eastAsiaTheme="minorEastAsia"/>
          <w:sz w:val="18"/>
          <w:szCs w:val="18"/>
          <w:lang w:eastAsia="zh-TW"/>
        </w:rPr>
      </w:pPr>
      <w:r>
        <w:rPr>
          <w:rFonts w:eastAsiaTheme="minorEastAsia"/>
          <w:sz w:val="18"/>
          <w:szCs w:val="18"/>
        </w:rPr>
        <w:t>“</w:t>
      </w:r>
      <w:r w:rsidR="00CE29C1">
        <w:rPr>
          <w:rFonts w:eastAsiaTheme="minorEastAsia"/>
          <w:b/>
          <w:color w:val="00188F"/>
          <w:sz w:val="18"/>
          <w:szCs w:val="18"/>
        </w:rPr>
        <w:t>Máximo de Minutos Disponíveis</w:t>
      </w:r>
      <w:r>
        <w:rPr>
          <w:rFonts w:eastAsiaTheme="minorEastAsia"/>
          <w:sz w:val="18"/>
          <w:szCs w:val="18"/>
        </w:rPr>
        <w:t>”</w:t>
      </w:r>
      <w:r w:rsidR="00CE29C1">
        <w:rPr>
          <w:rFonts w:eastAsiaTheme="minorEastAsia"/>
          <w:sz w:val="18"/>
          <w:szCs w:val="18"/>
        </w:rPr>
        <w:t xml:space="preserve"> é o número total de minutos em que uma Grade de Eventos foi implantada pelo Cliente em uma assinatura do</w:t>
      </w:r>
      <w:r w:rsidR="005D0553">
        <w:rPr>
          <w:rFonts w:eastAsiaTheme="minorEastAsia"/>
          <w:sz w:val="18"/>
          <w:szCs w:val="18"/>
        </w:rPr>
        <w:t> </w:t>
      </w:r>
      <w:r w:rsidR="00CE29C1">
        <w:rPr>
          <w:rFonts w:eastAsiaTheme="minorEastAsia"/>
          <w:sz w:val="18"/>
          <w:szCs w:val="18"/>
        </w:rPr>
        <w:t>Microsoft Azure durante um Período Aplicável.</w:t>
      </w:r>
    </w:p>
    <w:p w14:paraId="33CF1F3B" w14:textId="768B4F72" w:rsidR="00CE29C1" w:rsidRPr="00D730E5" w:rsidRDefault="0014772F" w:rsidP="00277537">
      <w:pPr>
        <w:spacing w:after="0" w:line="240" w:lineRule="auto"/>
        <w:ind w:right="153"/>
        <w:rPr>
          <w:rFonts w:eastAsiaTheme="minorEastAsia"/>
          <w:sz w:val="18"/>
          <w:szCs w:val="18"/>
          <w:lang w:eastAsia="zh-TW"/>
        </w:rPr>
      </w:pPr>
      <w:r>
        <w:rPr>
          <w:rFonts w:eastAsiaTheme="minorEastAsia"/>
          <w:sz w:val="18"/>
          <w:szCs w:val="18"/>
        </w:rPr>
        <w:t>“</w:t>
      </w:r>
      <w:r w:rsidR="00CE29C1">
        <w:rPr>
          <w:rFonts w:eastAsiaTheme="minorEastAsia"/>
          <w:b/>
          <w:color w:val="00188F"/>
          <w:sz w:val="18"/>
          <w:szCs w:val="18"/>
        </w:rPr>
        <w:t>Tempo de Inatividade</w:t>
      </w:r>
      <w:r>
        <w:rPr>
          <w:rFonts w:eastAsiaTheme="minorEastAsia"/>
          <w:sz w:val="18"/>
          <w:szCs w:val="18"/>
        </w:rPr>
        <w:t>”</w:t>
      </w:r>
      <w:r w:rsidR="00CE29C1">
        <w:rPr>
          <w:rFonts w:eastAsiaTheme="minorEastAsia"/>
          <w:sz w:val="18"/>
          <w:szCs w:val="18"/>
        </w:rPr>
        <w:t xml:space="preserve"> é o número total de minutos dentro do Máximo de Minutos Disponíveis em todas as Grades de Eventos implantadas pelo Cliente em uma determinada assinatura do Microsoft Azure, durante os quais a Grade de Eventos permanece indisponível. Um minuto será considerado indisponível para uma determinada Grade de Eventos se todas as solicitações de publicação de mensagem gerarem em um Código de Erro ou não gerarem um Código de Êxito em até um minuto.</w:t>
      </w:r>
    </w:p>
    <w:p w14:paraId="2BEDFAF2" w14:textId="25659030" w:rsidR="00CE29C1" w:rsidRDefault="00CE29C1" w:rsidP="00880F34">
      <w:pPr>
        <w:pStyle w:val="ProductList-Body"/>
        <w:keepNext/>
        <w:keepLines/>
      </w:pPr>
      <w:r>
        <w:rPr>
          <w:b/>
          <w:color w:val="00188F"/>
        </w:rPr>
        <w:t>Porcentagem de Tempo de Atividade</w:t>
      </w:r>
      <w:r w:rsidRPr="00880F34">
        <w:rPr>
          <w:b/>
          <w:color w:val="00188F"/>
        </w:rPr>
        <w:t>:</w:t>
      </w:r>
      <w:r>
        <w:t xml:space="preserve"> A Porcentagem de Tempo de Atividade é calculada usando-se a seguinte fórmula:</w:t>
      </w:r>
    </w:p>
    <w:p w14:paraId="79284E66" w14:textId="50AA9F9D" w:rsidR="00CE29C1" w:rsidRPr="00D730E5" w:rsidRDefault="00000000" w:rsidP="0016069A">
      <w:pPr>
        <w:spacing w:before="120" w:after="0" w:line="240" w:lineRule="auto"/>
        <w:jc w:val="both"/>
        <w:rPr>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A548F73" w14:textId="77777777" w:rsidR="00CE29C1" w:rsidRPr="00042CC1" w:rsidRDefault="00CE29C1" w:rsidP="00277537">
      <w:pPr>
        <w:pStyle w:val="ProductList-Body"/>
        <w:keepNext/>
      </w:pPr>
      <w:r>
        <w:rPr>
          <w:b/>
          <w:color w:val="00188F"/>
        </w:rPr>
        <w:t>Crédito de Serviço</w:t>
      </w:r>
      <w:r w:rsidRPr="00C0385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68505E">
        <w:trPr>
          <w:tblHeader/>
        </w:trPr>
        <w:tc>
          <w:tcPr>
            <w:tcW w:w="5400" w:type="dxa"/>
            <w:shd w:val="clear" w:color="auto" w:fill="0072C6"/>
          </w:tcPr>
          <w:p w14:paraId="390FF3F0" w14:textId="445941A7" w:rsidR="00CE29C1" w:rsidRPr="00042CC1"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40E0AC4" w14:textId="77777777" w:rsidR="00CE29C1" w:rsidRPr="00042CC1" w:rsidRDefault="00CE29C1" w:rsidP="00277537">
            <w:pPr>
              <w:pStyle w:val="ProductList-OfferingBody"/>
              <w:jc w:val="center"/>
              <w:rPr>
                <w:color w:val="FFFFFF" w:themeColor="background1"/>
              </w:rPr>
            </w:pPr>
            <w:r>
              <w:rPr>
                <w:color w:val="FFFFFF" w:themeColor="background1"/>
              </w:rPr>
              <w:t>Crédito de Serviço</w:t>
            </w:r>
          </w:p>
        </w:tc>
      </w:tr>
      <w:tr w:rsidR="00CE29C1" w:rsidRPr="00B44CF9" w14:paraId="62ABD52C" w14:textId="77777777" w:rsidTr="0068505E">
        <w:trPr>
          <w:trHeight w:val="175"/>
        </w:trPr>
        <w:tc>
          <w:tcPr>
            <w:tcW w:w="5400" w:type="dxa"/>
          </w:tcPr>
          <w:p w14:paraId="6E2C5EB8" w14:textId="77777777" w:rsidR="00CE29C1" w:rsidRPr="00D730E5" w:rsidRDefault="00CE29C1" w:rsidP="00277537">
            <w:pPr>
              <w:pStyle w:val="ProductList-OfferingBody"/>
              <w:jc w:val="center"/>
            </w:pPr>
            <w:r>
              <w:t>&lt; 99,99%</w:t>
            </w:r>
          </w:p>
        </w:tc>
        <w:tc>
          <w:tcPr>
            <w:tcW w:w="5400" w:type="dxa"/>
          </w:tcPr>
          <w:p w14:paraId="373AB7D9" w14:textId="77777777" w:rsidR="00CE29C1" w:rsidRPr="00D730E5" w:rsidRDefault="00CE29C1" w:rsidP="00277537">
            <w:pPr>
              <w:pStyle w:val="ProductList-OfferingBody"/>
              <w:tabs>
                <w:tab w:val="left" w:pos="905"/>
                <w:tab w:val="center" w:pos="2635"/>
              </w:tabs>
              <w:jc w:val="center"/>
            </w:pPr>
            <w:r>
              <w:t>10%</w:t>
            </w:r>
          </w:p>
        </w:tc>
      </w:tr>
      <w:tr w:rsidR="00CE29C1" w:rsidRPr="00B44CF9" w14:paraId="38780FDF" w14:textId="77777777" w:rsidTr="0068505E">
        <w:trPr>
          <w:trHeight w:val="174"/>
        </w:trPr>
        <w:tc>
          <w:tcPr>
            <w:tcW w:w="5400" w:type="dxa"/>
          </w:tcPr>
          <w:p w14:paraId="751DF4EA" w14:textId="77777777" w:rsidR="00CE29C1" w:rsidRPr="00D730E5" w:rsidRDefault="00CE29C1" w:rsidP="00277537">
            <w:pPr>
              <w:pStyle w:val="ProductList-OfferingBody"/>
              <w:jc w:val="center"/>
            </w:pPr>
            <w:r>
              <w:t>&lt; 99%</w:t>
            </w:r>
          </w:p>
        </w:tc>
        <w:tc>
          <w:tcPr>
            <w:tcW w:w="5400" w:type="dxa"/>
          </w:tcPr>
          <w:p w14:paraId="19499F7C" w14:textId="77777777" w:rsidR="00CE29C1" w:rsidRPr="00D730E5" w:rsidRDefault="00CE29C1" w:rsidP="00277537">
            <w:pPr>
              <w:pStyle w:val="ProductList-OfferingBody"/>
              <w:jc w:val="center"/>
            </w:pPr>
            <w:r>
              <w:t>25%</w:t>
            </w:r>
          </w:p>
        </w:tc>
      </w:tr>
    </w:tbl>
    <w:bookmarkStart w:id="259" w:name="_Toc457821571"/>
    <w:bookmarkStart w:id="260" w:name="_Toc52348981"/>
    <w:p w14:paraId="7E47529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CF1FDA9" w14:textId="77777777" w:rsidR="00856215" w:rsidRPr="000C6874" w:rsidRDefault="00856215" w:rsidP="000C6874">
      <w:pPr>
        <w:pStyle w:val="ProductList-Offering2Heading"/>
        <w:keepNext/>
        <w:tabs>
          <w:tab w:val="clear" w:pos="360"/>
          <w:tab w:val="clear" w:pos="720"/>
          <w:tab w:val="clear" w:pos="1080"/>
        </w:tabs>
        <w:outlineLvl w:val="2"/>
      </w:pPr>
      <w:bookmarkStart w:id="261" w:name="_Toc239175930"/>
      <w:r w:rsidRPr="000C6874">
        <w:lastRenderedPageBreak/>
        <w:t>Armazenamento com Redundância Geográfica (GRS) — Replicação Prioritária</w:t>
      </w:r>
      <w:bookmarkEnd w:id="261"/>
    </w:p>
    <w:p w14:paraId="7A9D0A3E"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Este SLA é aplicável a todas as contas de Armazenamento com Redundância Geográfica ou Armazenamento com Redundância Geográfica por Zona que tenham a Replicação de Prioridade Geográfica ativada.</w:t>
      </w:r>
    </w:p>
    <w:p w14:paraId="6B571FA0" w14:textId="77777777" w:rsidR="00856215" w:rsidRPr="00A15C3C" w:rsidRDefault="00856215" w:rsidP="00856215">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Definições Adicionais:</w:t>
      </w:r>
    </w:p>
    <w:p w14:paraId="08652A26"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Último Minuto de Sincronização (LST) Excedido</w:t>
      </w:r>
      <w:r>
        <w:rPr>
          <w:rFonts w:ascii="Calibri" w:eastAsia="Times New Roman" w:hAnsi="Calibri" w:cs="Calibri"/>
          <w:b/>
          <w:bCs/>
          <w:color w:val="00188F"/>
          <w:sz w:val="18"/>
          <w:szCs w:val="18"/>
        </w:rPr>
        <w:t xml:space="preserve">” </w:t>
      </w:r>
      <w:r w:rsidRPr="00947DB7">
        <w:rPr>
          <w:rFonts w:ascii="Calibri" w:eastAsia="Times New Roman" w:hAnsi="Calibri" w:cs="Calibri"/>
          <w:sz w:val="18"/>
          <w:szCs w:val="18"/>
        </w:rPr>
        <w:t xml:space="preserve">refere-se a cada minuto, dentro de um mês de cobrança, em que o tempo da última sincronização da conta de Armazenamento com Redundância Geográfica ou da conta de Armazenamento com Redundância Geográfica por Zona ultrapassa 15 minutos para dados de </w:t>
      </w:r>
      <w:proofErr w:type="spellStart"/>
      <w:r w:rsidRPr="00947DB7">
        <w:rPr>
          <w:rFonts w:ascii="Calibri" w:eastAsia="Times New Roman" w:hAnsi="Calibri" w:cs="Calibri"/>
          <w:sz w:val="18"/>
          <w:szCs w:val="18"/>
        </w:rPr>
        <w:t>blob</w:t>
      </w:r>
      <w:proofErr w:type="spellEnd"/>
      <w:r w:rsidRPr="00947DB7">
        <w:rPr>
          <w:rFonts w:ascii="Calibri" w:eastAsia="Times New Roman" w:hAnsi="Calibri" w:cs="Calibri"/>
          <w:sz w:val="18"/>
          <w:szCs w:val="18"/>
        </w:rPr>
        <w:t xml:space="preserve"> de bloco.</w:t>
      </w:r>
      <w:r>
        <w:rPr>
          <w:rFonts w:ascii="Calibri" w:eastAsia="Times New Roman" w:hAnsi="Calibri" w:cs="Calibri"/>
          <w:sz w:val="18"/>
          <w:szCs w:val="18"/>
        </w:rPr>
        <w:t> </w:t>
      </w:r>
    </w:p>
    <w:p w14:paraId="2C0EB25F"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com Redundância Geográfica (GRS)</w:t>
      </w:r>
      <w:r>
        <w:rPr>
          <w:rFonts w:ascii="Calibri" w:eastAsia="Times New Roman" w:hAnsi="Calibri" w:cs="Calibri"/>
          <w:sz w:val="18"/>
          <w:szCs w:val="18"/>
        </w:rPr>
        <w:t>” é uma conta de armazenamento para a qual os dados são replicados de forma síncrona em uma Região Primária e então replicados de forma assíncrona para uma Região Secundária. Você não pode ler os dados diretamente nem gravar dados na Região Secundária associada a Contas GRS. </w:t>
      </w:r>
    </w:p>
    <w:p w14:paraId="4ADDB3B0"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com Redundância Geográfica por Zona (GZRS)</w:t>
      </w:r>
      <w:r>
        <w:rPr>
          <w:rFonts w:ascii="Calibri" w:eastAsia="Times New Roman" w:hAnsi="Calibri" w:cs="Calibri"/>
          <w:sz w:val="18"/>
          <w:szCs w:val="18"/>
        </w:rPr>
        <w:t>” é uma conta de armazenamento na qual os dados são replicados entre várias instalações utilizando Armazenamento Redundante em Zona na Região Primária e, posteriormente, replicados de forma assíncrona para uma Região Secundária por meio de Armazenamento Redundante Local. Você não pode ler os dados diretamente nem gravar dados na Região Secundária associada a Contas GZRS. </w:t>
      </w:r>
    </w:p>
    <w:p w14:paraId="36434439"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Horário da Última Sincronização</w:t>
      </w:r>
      <w:r>
        <w:rPr>
          <w:rFonts w:ascii="Calibri" w:eastAsia="Times New Roman" w:hAnsi="Calibri" w:cs="Calibri"/>
          <w:sz w:val="18"/>
          <w:szCs w:val="18"/>
        </w:rPr>
        <w:t>” representa o momento mais recente em que a sincronização completa de todos os dados da Região Primária foi replicada com êxito para a Região Secundária. Todas as gravações realizadas na Região Primária antes do Último Horário de Sincronização estão acessíveis para leitura na Região Secundária. . </w:t>
      </w:r>
    </w:p>
    <w:p w14:paraId="4D9D1E04"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com Redundância Local (LRS)</w:t>
      </w:r>
      <w:r>
        <w:rPr>
          <w:rFonts w:ascii="Calibri" w:eastAsia="Times New Roman" w:hAnsi="Calibri" w:cs="Calibri"/>
          <w:sz w:val="18"/>
          <w:szCs w:val="18"/>
        </w:rPr>
        <w:t>” é uma conta de armazenamento para a qual os dados são replicados somente em uma Região Primária. </w:t>
      </w:r>
    </w:p>
    <w:p w14:paraId="1F955B18"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Máximo de Minutos Disponíveis</w:t>
      </w:r>
      <w:r>
        <w:rPr>
          <w:rFonts w:ascii="Calibri" w:eastAsia="Times New Roman" w:hAnsi="Calibri" w:cs="Calibri"/>
          <w:sz w:val="18"/>
          <w:szCs w:val="18"/>
        </w:rPr>
        <w:t>” corresponde ao total de minutos em que uma Conta de Armazenamento com Redundância Geográfica ou uma Conta de Armazenamento com Redundância Geográfica por Zona, com Replicação de Prioridade Geográfica ativada, esteve implantada pelo Cliente em uma assinatura do Microsoft Azure ao longo de um mês de cobrança. </w:t>
      </w:r>
    </w:p>
    <w:p w14:paraId="3FD460D0"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Região Primária</w:t>
      </w:r>
      <w:r>
        <w:rPr>
          <w:rFonts w:ascii="Calibri" w:eastAsia="Times New Roman" w:hAnsi="Calibri" w:cs="Calibri"/>
          <w:sz w:val="18"/>
          <w:szCs w:val="18"/>
        </w:rPr>
        <w:t>” é uma região geográfica na qual os dados em uma conta de armazenamento estão localizados, conforme selecionado por você ao criar a conta de armazenamento. Você pode executar solicitações de gravação somente nos dados armazenados na Região Primária associada às contas de armazenamento. </w:t>
      </w:r>
    </w:p>
    <w:p w14:paraId="5192F523"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com Redundância Geográfica com Acesso de Leitura (RA-GRS)</w:t>
      </w:r>
      <w:r>
        <w:rPr>
          <w:rFonts w:ascii="Calibri" w:eastAsia="Times New Roman" w:hAnsi="Calibri" w:cs="Calibri"/>
          <w:sz w:val="18"/>
          <w:szCs w:val="18"/>
        </w:rPr>
        <w:t>” é uma conta de armazenamento para a qual os dados são replicados de forma síncrona em uma Região Primária e então replicados para uma Região Secundária. Você pode ler os dados diretamente da, mas não pode gravar na, Região Secundária associada a Contas RA-GRS. </w:t>
      </w:r>
    </w:p>
    <w:p w14:paraId="0DD316EF"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Redundante de Zona Geográfica com Acesso de Leitura (RA-GZRS)</w:t>
      </w:r>
      <w:r>
        <w:rPr>
          <w:rFonts w:ascii="Calibri" w:eastAsia="Times New Roman" w:hAnsi="Calibri" w:cs="Calibri"/>
          <w:sz w:val="18"/>
          <w:szCs w:val="18"/>
        </w:rPr>
        <w:t>” é uma conta de armazenamento na qual os dados são replicados entre várias instalações utilizando Armazenamento Redundante em Zona na Região Primária e, posteriormente, replicados de forma assíncrona para uma Região Secundária por meio de Armazenamento Redundante Local. Você pode ler os dados diretamente da, mas não pode gravar na, Região Secundária associada a Contas RA-GZRS. </w:t>
      </w:r>
    </w:p>
    <w:p w14:paraId="762392C8"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Região Secundária</w:t>
      </w:r>
      <w:r>
        <w:rPr>
          <w:rFonts w:ascii="Calibri" w:eastAsia="Times New Roman" w:hAnsi="Calibri" w:cs="Calibri"/>
          <w:sz w:val="18"/>
          <w:szCs w:val="18"/>
        </w:rPr>
        <w:t>” é uma região geográfica na qual os dados em uma Conta GRS ou GZRS são replicados e armazenados, conforme atribuído pelo Microsoft Azure com base na Região Primária associada à conta de armazenamento. Você não pode especificar a Região Secundária associada a contas de armazenamento. </w:t>
      </w:r>
    </w:p>
    <w:p w14:paraId="4DC2F931" w14:textId="77777777" w:rsidR="00856215" w:rsidRPr="00926E76" w:rsidRDefault="00856215" w:rsidP="00856215">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Conta de Armazenamento com Redundância de Zona (ZRS)</w:t>
      </w:r>
      <w:r>
        <w:rPr>
          <w:rFonts w:ascii="Calibri" w:eastAsia="Times New Roman" w:hAnsi="Calibri" w:cs="Calibri"/>
          <w:sz w:val="18"/>
          <w:szCs w:val="18"/>
        </w:rPr>
        <w:t>” é uma conta de armazenamento para a qual os dados são replicados por várias instalações. Essas instalações podem estar dentro da mesma região geográfica ou entre duas regiões. </w:t>
      </w:r>
    </w:p>
    <w:p w14:paraId="4BDEB46D" w14:textId="77777777" w:rsidR="00856215" w:rsidRDefault="00856215" w:rsidP="00856215">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“Porcentagem de Conformidade </w:t>
      </w:r>
      <w:r>
        <w:rPr>
          <w:rFonts w:ascii="Calibri" w:eastAsia="Times New Roman" w:hAnsi="Calibri" w:cs="Calibri"/>
          <w:b/>
          <w:bCs/>
          <w:color w:val="00188F"/>
          <w:sz w:val="18"/>
          <w:szCs w:val="18"/>
        </w:rPr>
        <w:t>Mensal</w:t>
      </w:r>
      <w:r>
        <w:rPr>
          <w:rFonts w:ascii="Calibri" w:eastAsia="Times New Roman" w:hAnsi="Calibri" w:cs="Calibri"/>
          <w:sz w:val="18"/>
          <w:szCs w:val="18"/>
        </w:rPr>
        <w:t>”: A Porcentagem de Conformidade Mensal é calculada usando a seguinte fórmula: </w:t>
      </w:r>
    </w:p>
    <w:p w14:paraId="39BC9B74" w14:textId="77777777" w:rsidR="00856215" w:rsidRPr="00EF7CF9" w:rsidRDefault="00000000" w:rsidP="000C687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Último Minuto de Sincronização Excedido</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3A49386" w14:textId="77777777" w:rsidR="00856215" w:rsidRPr="0036053F" w:rsidRDefault="00856215" w:rsidP="00856215">
      <w:pPr>
        <w:pStyle w:val="ProductList-Body"/>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56215" w:rsidRPr="00B44CF9" w14:paraId="0DD4C19F" w14:textId="77777777" w:rsidTr="00954FA1">
        <w:trPr>
          <w:trHeight w:val="245"/>
          <w:tblHeader/>
        </w:trPr>
        <w:tc>
          <w:tcPr>
            <w:tcW w:w="5400" w:type="dxa"/>
            <w:shd w:val="clear" w:color="auto" w:fill="0072C6"/>
          </w:tcPr>
          <w:p w14:paraId="2BBC421D" w14:textId="77777777" w:rsidR="00856215" w:rsidRPr="0084755E" w:rsidRDefault="0085621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Conformidade</w:t>
            </w:r>
          </w:p>
        </w:tc>
        <w:tc>
          <w:tcPr>
            <w:tcW w:w="5400" w:type="dxa"/>
            <w:shd w:val="clear" w:color="auto" w:fill="0072C6"/>
          </w:tcPr>
          <w:p w14:paraId="7041227B" w14:textId="77777777" w:rsidR="00856215" w:rsidRPr="0084755E" w:rsidRDefault="00856215"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56215" w:rsidRPr="00B44CF9" w14:paraId="2C01F026" w14:textId="77777777" w:rsidTr="00954FA1">
        <w:trPr>
          <w:trHeight w:val="245"/>
        </w:trPr>
        <w:tc>
          <w:tcPr>
            <w:tcW w:w="5400" w:type="dxa"/>
          </w:tcPr>
          <w:p w14:paraId="3614AAD5" w14:textId="77777777" w:rsidR="00856215" w:rsidRPr="0084755E" w:rsidRDefault="00856215" w:rsidP="00954FA1">
            <w:pPr>
              <w:pStyle w:val="ProductList-OfferingBody"/>
              <w:jc w:val="center"/>
              <w:rPr>
                <w:rFonts w:ascii="Calibri" w:hAnsi="Calibri" w:cs="Calibri"/>
                <w:szCs w:val="16"/>
              </w:rPr>
            </w:pPr>
            <w:r>
              <w:rPr>
                <w:rFonts w:ascii="Calibri" w:eastAsia="Times New Roman" w:hAnsi="Calibri" w:cs="Calibri"/>
                <w:szCs w:val="16"/>
              </w:rPr>
              <w:t>Menos de 99% e mais do que ou igual a 95% </w:t>
            </w:r>
          </w:p>
        </w:tc>
        <w:tc>
          <w:tcPr>
            <w:tcW w:w="5400" w:type="dxa"/>
          </w:tcPr>
          <w:p w14:paraId="51EA7E73" w14:textId="77777777" w:rsidR="00856215" w:rsidRPr="0084755E" w:rsidRDefault="00856215" w:rsidP="00954FA1">
            <w:pPr>
              <w:pStyle w:val="ProductList-OfferingBody"/>
              <w:jc w:val="center"/>
              <w:rPr>
                <w:rFonts w:ascii="Calibri" w:hAnsi="Calibri" w:cs="Calibri"/>
                <w:szCs w:val="16"/>
              </w:rPr>
            </w:pPr>
            <w:r>
              <w:rPr>
                <w:rFonts w:ascii="Calibri" w:hAnsi="Calibri" w:cs="Calibri"/>
                <w:szCs w:val="16"/>
              </w:rPr>
              <w:t>10%</w:t>
            </w:r>
          </w:p>
        </w:tc>
      </w:tr>
      <w:tr w:rsidR="00856215" w:rsidRPr="00B44CF9" w14:paraId="18B1CD3F" w14:textId="77777777" w:rsidTr="00954FA1">
        <w:trPr>
          <w:trHeight w:val="245"/>
        </w:trPr>
        <w:tc>
          <w:tcPr>
            <w:tcW w:w="5400" w:type="dxa"/>
          </w:tcPr>
          <w:p w14:paraId="6166AAA2" w14:textId="77777777" w:rsidR="00856215" w:rsidRPr="0084755E" w:rsidRDefault="00856215" w:rsidP="00954FA1">
            <w:pPr>
              <w:pStyle w:val="ProductList-OfferingBody"/>
              <w:jc w:val="center"/>
              <w:rPr>
                <w:rFonts w:ascii="Calibri" w:hAnsi="Calibri" w:cs="Calibri"/>
                <w:szCs w:val="16"/>
              </w:rPr>
            </w:pPr>
            <w:r>
              <w:rPr>
                <w:rFonts w:ascii="Calibri" w:eastAsia="Times New Roman" w:hAnsi="Calibri" w:cs="Calibri"/>
                <w:szCs w:val="16"/>
              </w:rPr>
              <w:t>Menos de 95,0% e mais do que ou igual a 90,0% </w:t>
            </w:r>
          </w:p>
        </w:tc>
        <w:tc>
          <w:tcPr>
            <w:tcW w:w="5400" w:type="dxa"/>
          </w:tcPr>
          <w:p w14:paraId="3AACF7F9" w14:textId="77777777" w:rsidR="00856215" w:rsidRPr="0084755E" w:rsidRDefault="00856215" w:rsidP="00954FA1">
            <w:pPr>
              <w:pStyle w:val="ProductList-OfferingBody"/>
              <w:jc w:val="center"/>
              <w:rPr>
                <w:rFonts w:ascii="Calibri" w:hAnsi="Calibri" w:cs="Calibri"/>
                <w:szCs w:val="16"/>
              </w:rPr>
            </w:pPr>
            <w:r>
              <w:rPr>
                <w:rFonts w:ascii="Calibri" w:hAnsi="Calibri" w:cs="Calibri"/>
                <w:szCs w:val="16"/>
              </w:rPr>
              <w:t>25%</w:t>
            </w:r>
          </w:p>
        </w:tc>
      </w:tr>
      <w:tr w:rsidR="00856215" w:rsidRPr="00B44CF9" w14:paraId="37BD84FF" w14:textId="77777777" w:rsidTr="00954FA1">
        <w:trPr>
          <w:trHeight w:val="245"/>
        </w:trPr>
        <w:tc>
          <w:tcPr>
            <w:tcW w:w="5400" w:type="dxa"/>
          </w:tcPr>
          <w:p w14:paraId="781BAFCB" w14:textId="77777777" w:rsidR="00856215" w:rsidRPr="0084755E" w:rsidRDefault="00856215" w:rsidP="00954FA1">
            <w:pPr>
              <w:pStyle w:val="ProductList-OfferingBody"/>
              <w:jc w:val="center"/>
              <w:rPr>
                <w:rFonts w:ascii="Calibri" w:hAnsi="Calibri" w:cs="Calibri"/>
                <w:szCs w:val="16"/>
              </w:rPr>
            </w:pPr>
            <w:r>
              <w:rPr>
                <w:rFonts w:ascii="Calibri" w:eastAsia="Times New Roman" w:hAnsi="Calibri" w:cs="Calibri"/>
                <w:szCs w:val="16"/>
              </w:rPr>
              <w:t>Mais de 90,00% </w:t>
            </w:r>
          </w:p>
        </w:tc>
        <w:tc>
          <w:tcPr>
            <w:tcW w:w="5400" w:type="dxa"/>
          </w:tcPr>
          <w:p w14:paraId="5933EAA4" w14:textId="77777777" w:rsidR="00856215" w:rsidRPr="0084755E" w:rsidRDefault="00856215" w:rsidP="00954FA1">
            <w:pPr>
              <w:pStyle w:val="ProductList-OfferingBody"/>
              <w:jc w:val="center"/>
              <w:rPr>
                <w:rFonts w:ascii="Calibri" w:hAnsi="Calibri" w:cs="Calibri"/>
                <w:szCs w:val="16"/>
              </w:rPr>
            </w:pPr>
            <w:r>
              <w:rPr>
                <w:rFonts w:ascii="Calibri" w:hAnsi="Calibri" w:cs="Calibri"/>
                <w:szCs w:val="16"/>
              </w:rPr>
              <w:t>100%</w:t>
            </w:r>
          </w:p>
        </w:tc>
      </w:tr>
    </w:tbl>
    <w:p w14:paraId="7CA4084B" w14:textId="77777777" w:rsidR="00856215" w:rsidRDefault="00856215" w:rsidP="00856215">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Exceções do Nível de Serviço:</w:t>
      </w:r>
      <w:r>
        <w:rPr>
          <w:rFonts w:ascii="Calibri" w:eastAsia="Times New Roman" w:hAnsi="Calibri" w:cs="Calibri"/>
          <w:color w:val="000000"/>
          <w:sz w:val="18"/>
          <w:szCs w:val="18"/>
        </w:rPr>
        <w:t xml:space="preserve"> Este SLA não se aplica a: (i) contas de armazenamento sem a Replicação de Prioridade Geográfica ativada; (</w:t>
      </w:r>
      <w:proofErr w:type="spellStart"/>
      <w:r>
        <w:rPr>
          <w:rFonts w:ascii="Calibri" w:eastAsia="Times New Roman" w:hAnsi="Calibri" w:cs="Calibri"/>
          <w:color w:val="000000"/>
          <w:sz w:val="18"/>
          <w:szCs w:val="18"/>
        </w:rPr>
        <w:t>ii</w:t>
      </w:r>
      <w:proofErr w:type="spellEnd"/>
      <w:r>
        <w:rPr>
          <w:rFonts w:ascii="Calibri" w:eastAsia="Times New Roman" w:hAnsi="Calibri" w:cs="Calibri"/>
          <w:color w:val="000000"/>
          <w:sz w:val="18"/>
          <w:szCs w:val="18"/>
        </w:rPr>
        <w:t xml:space="preserve">) contas de armazenamento nas quais tenham sido realizadas chamadas de API de anexação ou </w:t>
      </w:r>
      <w:proofErr w:type="spellStart"/>
      <w:r>
        <w:rPr>
          <w:rFonts w:ascii="Calibri" w:eastAsia="Times New Roman" w:hAnsi="Calibri" w:cs="Calibri"/>
          <w:color w:val="000000"/>
          <w:sz w:val="18"/>
          <w:szCs w:val="18"/>
        </w:rPr>
        <w:t>blob</w:t>
      </w:r>
      <w:proofErr w:type="spellEnd"/>
      <w:r>
        <w:rPr>
          <w:rFonts w:ascii="Calibri" w:eastAsia="Times New Roman" w:hAnsi="Calibri" w:cs="Calibri"/>
          <w:color w:val="000000"/>
          <w:sz w:val="18"/>
          <w:szCs w:val="18"/>
        </w:rPr>
        <w:t xml:space="preserve"> de página nos últimos 30 dias; (</w:t>
      </w:r>
      <w:proofErr w:type="spellStart"/>
      <w:r>
        <w:rPr>
          <w:rFonts w:ascii="Calibri" w:eastAsia="Times New Roman" w:hAnsi="Calibri" w:cs="Calibri"/>
          <w:color w:val="000000"/>
          <w:sz w:val="18"/>
          <w:szCs w:val="18"/>
        </w:rPr>
        <w:t>iii</w:t>
      </w:r>
      <w:proofErr w:type="spellEnd"/>
      <w:r>
        <w:rPr>
          <w:rFonts w:ascii="Calibri" w:eastAsia="Times New Roman" w:hAnsi="Calibri" w:cs="Calibri"/>
          <w:color w:val="000000"/>
          <w:sz w:val="18"/>
          <w:szCs w:val="18"/>
        </w:rPr>
        <w:t>) contas de armazenamento que apresentem um Horário da Última Sincronização superior a 15 minutos no momento da habilitação da Replicação de Prioridade Geográfica — essas contas só estarão qualificadas quando o Horário da Última Sincronização estiver igual ou inferior a 15 minutos de atraso; ou (</w:t>
      </w:r>
      <w:proofErr w:type="spellStart"/>
      <w:r>
        <w:rPr>
          <w:rFonts w:ascii="Calibri" w:eastAsia="Times New Roman" w:hAnsi="Calibri" w:cs="Calibri"/>
          <w:color w:val="000000"/>
          <w:sz w:val="18"/>
          <w:szCs w:val="18"/>
        </w:rPr>
        <w:t>iv</w:t>
      </w:r>
      <w:proofErr w:type="spellEnd"/>
      <w:r>
        <w:rPr>
          <w:rFonts w:ascii="Calibri" w:eastAsia="Times New Roman" w:hAnsi="Calibri" w:cs="Calibri"/>
          <w:color w:val="000000"/>
          <w:sz w:val="18"/>
          <w:szCs w:val="18"/>
        </w:rPr>
        <w:t xml:space="preserve">) durante períodos em que: (a) a taxa de transferência de dados ultrapasse 1 gigabit por segundo (Gbps) e as gravações acumuladas estejam sendo replicadas; ou (b) a solicitação de cópias de </w:t>
      </w:r>
      <w:proofErr w:type="spellStart"/>
      <w:r>
        <w:rPr>
          <w:rFonts w:ascii="Calibri" w:eastAsia="Times New Roman" w:hAnsi="Calibri" w:cs="Calibri"/>
          <w:color w:val="000000"/>
          <w:sz w:val="18"/>
          <w:szCs w:val="18"/>
        </w:rPr>
        <w:t>blob</w:t>
      </w:r>
      <w:proofErr w:type="spellEnd"/>
      <w:r>
        <w:rPr>
          <w:rFonts w:ascii="Calibri" w:eastAsia="Times New Roman" w:hAnsi="Calibri" w:cs="Calibri"/>
          <w:color w:val="000000"/>
          <w:sz w:val="18"/>
          <w:szCs w:val="18"/>
        </w:rPr>
        <w:t xml:space="preserve"> ultrapasse 100 operações de </w:t>
      </w:r>
      <w:proofErr w:type="spellStart"/>
      <w:r>
        <w:rPr>
          <w:rFonts w:ascii="Calibri" w:eastAsia="Times New Roman" w:hAnsi="Calibri" w:cs="Calibri"/>
          <w:color w:val="000000"/>
          <w:sz w:val="18"/>
          <w:szCs w:val="18"/>
        </w:rPr>
        <w:t>CopyBlob</w:t>
      </w:r>
      <w:proofErr w:type="spellEnd"/>
      <w:r>
        <w:rPr>
          <w:rFonts w:ascii="Calibri" w:eastAsia="Times New Roman" w:hAnsi="Calibri" w:cs="Calibri"/>
          <w:color w:val="000000"/>
          <w:sz w:val="18"/>
          <w:szCs w:val="18"/>
        </w:rPr>
        <w:t xml:space="preserve"> por segundo, e as gravações acumuladas estejam sendo replicadas.</w:t>
      </w:r>
    </w:p>
    <w:p w14:paraId="074E7271" w14:textId="77777777" w:rsidR="00856215" w:rsidRPr="00EF7CF9" w:rsidRDefault="00856215" w:rsidP="0085621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E361F15" w14:textId="7F16A6A6" w:rsidR="00795604" w:rsidRPr="00EF7CF9" w:rsidRDefault="00795604" w:rsidP="00277537">
      <w:pPr>
        <w:pStyle w:val="ProductList-Offering2Heading"/>
        <w:keepNext/>
        <w:tabs>
          <w:tab w:val="clear" w:pos="360"/>
          <w:tab w:val="clear" w:pos="720"/>
          <w:tab w:val="clear" w:pos="1080"/>
        </w:tabs>
        <w:outlineLvl w:val="2"/>
      </w:pPr>
      <w:bookmarkStart w:id="262" w:name="_Toc239175931"/>
      <w:r>
        <w:lastRenderedPageBreak/>
        <w:t>Hubs de Eventos</w:t>
      </w:r>
      <w:bookmarkEnd w:id="259"/>
      <w:bookmarkEnd w:id="260"/>
      <w:bookmarkEnd w:id="262"/>
    </w:p>
    <w:p w14:paraId="0D535102" w14:textId="77777777" w:rsidR="00795604" w:rsidRPr="00EF7CF9" w:rsidRDefault="00795604" w:rsidP="00277537">
      <w:pPr>
        <w:pStyle w:val="ProductList-Body"/>
      </w:pPr>
      <w:r>
        <w:rPr>
          <w:b/>
          <w:color w:val="00188F"/>
        </w:rPr>
        <w:t>Definições Adicionais</w:t>
      </w:r>
      <w:r w:rsidRPr="00BD4003">
        <w:rPr>
          <w:b/>
          <w:color w:val="00188F"/>
        </w:rPr>
        <w:t>:</w:t>
      </w:r>
    </w:p>
    <w:p w14:paraId="50576E2D" w14:textId="4A17E4D1" w:rsidR="00795604" w:rsidRPr="00EF7CF9" w:rsidRDefault="0014772F" w:rsidP="00277537">
      <w:pPr>
        <w:pStyle w:val="ProductList-Body"/>
      </w:pPr>
      <w:r>
        <w:t>“</w:t>
      </w:r>
      <w:r w:rsidR="00795604">
        <w:rPr>
          <w:b/>
          <w:color w:val="00188F"/>
        </w:rPr>
        <w:t>Mensagem</w:t>
      </w:r>
      <w:r>
        <w:t>”</w:t>
      </w:r>
      <w:r w:rsidR="00795604">
        <w:t xml:space="preserve"> refere-se a qualquer conteúdo definido pelo usuário enviado ou recebido pelos Relés do Barramento de Serviço, Filas, Tópicos ou Hubs de Notificação, usando-se qualquer protocolo compatível com o Barramento de Serviço.</w:t>
      </w:r>
    </w:p>
    <w:p w14:paraId="452A93E2" w14:textId="2F3870B2" w:rsidR="00795604" w:rsidRPr="00ED4527" w:rsidRDefault="00EE6E3C" w:rsidP="00277537">
      <w:pPr>
        <w:pStyle w:val="ProductList-Body"/>
        <w:spacing w:before="120"/>
        <w:rPr>
          <w:b/>
          <w:bCs/>
          <w:color w:val="00188F"/>
        </w:rPr>
      </w:pPr>
      <w:r>
        <w:rPr>
          <w:b/>
          <w:bCs/>
          <w:color w:val="00188F"/>
        </w:rPr>
        <w:t>Cálculo do Tempo de Atividade e Níveis de Serviço dos Hubs de Eventos nas camadas Básica e Padrão</w:t>
      </w:r>
    </w:p>
    <w:p w14:paraId="0D780F49" w14:textId="7609A439" w:rsidR="00795604" w:rsidRPr="00EF7CF9" w:rsidRDefault="0014772F" w:rsidP="00277537">
      <w:pPr>
        <w:pStyle w:val="ProductList-Body"/>
      </w:pPr>
      <w:r>
        <w:t>“</w:t>
      </w:r>
      <w:r w:rsidR="00795604">
        <w:rPr>
          <w:b/>
          <w:color w:val="00188F"/>
        </w:rPr>
        <w:t>Minutos de Implantação</w:t>
      </w:r>
      <w:r>
        <w:t>”</w:t>
      </w:r>
      <w:r w:rsidR="00795604">
        <w:t xml:space="preserve"> é o número total de minutos em que um determinado Hub de Eventos permaneceu implantado no Microsoft Azure durante um Período Aplicável.</w:t>
      </w:r>
    </w:p>
    <w:p w14:paraId="5B4F51F2" w14:textId="4C16431D" w:rsidR="00795604" w:rsidRPr="00EF7CF9" w:rsidRDefault="0014772F" w:rsidP="00277537">
      <w:pPr>
        <w:pStyle w:val="ProductList-Body"/>
      </w:pPr>
      <w:r>
        <w:t>“</w:t>
      </w:r>
      <w:r w:rsidR="00795604">
        <w:rPr>
          <w:b/>
          <w:color w:val="00188F"/>
        </w:rPr>
        <w:t>Máximo de Minutos Disponíveis</w:t>
      </w:r>
      <w:r>
        <w:t>”</w:t>
      </w:r>
      <w:r w:rsidR="00795604">
        <w:t xml:space="preserve"> é a soma de todos os Minutos de Implantação acumulados em todos os Hubs de Eventos implantados pelo Cliente para uma determinada assinatura do Microsoft Azure nas camadas Básica ou Padrão dos Hubs de Eventos durante um Período Aplicável.</w:t>
      </w:r>
    </w:p>
    <w:p w14:paraId="0D07A3EF" w14:textId="77777777" w:rsidR="00795604" w:rsidRPr="00226517" w:rsidRDefault="00795604" w:rsidP="00277537">
      <w:pPr>
        <w:pStyle w:val="ProductList-Body"/>
        <w:rPr>
          <w:spacing w:val="-2"/>
        </w:rPr>
      </w:pPr>
      <w:r w:rsidRPr="00226517">
        <w:rPr>
          <w:b/>
          <w:color w:val="00188F"/>
          <w:spacing w:val="-2"/>
        </w:rPr>
        <w:t>Tempo de Inatividade</w:t>
      </w:r>
      <w:r w:rsidRPr="009E7205">
        <w:rPr>
          <w:b/>
          <w:color w:val="00188F"/>
          <w:spacing w:val="-2"/>
        </w:rPr>
        <w:t>:</w:t>
      </w:r>
      <w:r w:rsidRPr="00226517">
        <w:rPr>
          <w:spacing w:val="-2"/>
        </w:rPr>
        <w:t xml:space="preserve"> o total de Minutos de Implantação acumulados em todos os Hubs de Eventos implantados por você em uma determinada assinatura do Microsoft Azure nas camadas Básica ou Padrão de Hubs de Eventos durante os quais o Hub de Eventos permanece indisponível. Um minuto será considerado indisponível para um determinado Hub de Eventos se todas as tentativas contínuas de enviar ou receber Mensagens ou executar outras operações no Hub de </w:t>
      </w:r>
      <w:r w:rsidRPr="00226517">
        <w:rPr>
          <w:rFonts w:cs="Segoe UI"/>
          <w:spacing w:val="-2"/>
        </w:rPr>
        <w:t xml:space="preserve">Eventos </w:t>
      </w:r>
      <w:r w:rsidRPr="00226517">
        <w:rPr>
          <w:spacing w:val="-2"/>
        </w:rPr>
        <w:t>durante o minuto resultar em um Código de Erro ou não gerar um Código de Êxito em até cinco minutos.</w:t>
      </w:r>
    </w:p>
    <w:p w14:paraId="7928B454" w14:textId="1BC237BC" w:rsidR="00795604" w:rsidRPr="00EF7CF9" w:rsidRDefault="00AC48A7" w:rsidP="00277537">
      <w:pPr>
        <w:pStyle w:val="ProductList-Body"/>
      </w:pPr>
      <w:r>
        <w:rPr>
          <w:b/>
          <w:color w:val="00188F"/>
        </w:rPr>
        <w:t>Porcentagem de Tempo de Atividade</w:t>
      </w:r>
      <w:r w:rsidRPr="00734A95">
        <w:rPr>
          <w:b/>
          <w:color w:val="00188F"/>
        </w:rPr>
        <w:t>:</w:t>
      </w:r>
      <w:r>
        <w:t xml:space="preserve"> A Porcentagem de Tempo de Atividade é calculada usando-se a seguinte fórmula:</w:t>
      </w:r>
    </w:p>
    <w:p w14:paraId="38F5FD93" w14:textId="4BCE3C3F" w:rsidR="00795604" w:rsidRPr="00EF7CF9" w:rsidRDefault="00000000" w:rsidP="00EB2A94">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0DC91E" w14:textId="77777777" w:rsidR="00795604" w:rsidRPr="00EF7CF9" w:rsidRDefault="00795604" w:rsidP="00277537">
      <w:pPr>
        <w:pStyle w:val="ProductList-Body"/>
      </w:pPr>
      <w:r>
        <w:rPr>
          <w:b/>
          <w:color w:val="00188F"/>
        </w:rPr>
        <w:t>Os seguintes Níveis de Serviço e Créditos de Serviço são aplicáveis ao uso que o Cliente faz das camadas Básica e Padrão dos Hubs de Eventos</w:t>
      </w:r>
      <w:r w:rsidRPr="004D5D2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68505E">
        <w:trPr>
          <w:tblHeader/>
        </w:trPr>
        <w:tc>
          <w:tcPr>
            <w:tcW w:w="5400" w:type="dxa"/>
            <w:shd w:val="clear" w:color="auto" w:fill="0072C6"/>
          </w:tcPr>
          <w:p w14:paraId="3BE96023" w14:textId="43FE8F87" w:rsidR="0079560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319E933" w14:textId="77777777" w:rsidR="00795604" w:rsidRPr="00EF7CF9" w:rsidRDefault="00795604" w:rsidP="00277537">
            <w:pPr>
              <w:pStyle w:val="ProductList-OfferingBody"/>
              <w:jc w:val="center"/>
              <w:rPr>
                <w:color w:val="FFFFFF" w:themeColor="background1"/>
              </w:rPr>
            </w:pPr>
            <w:r>
              <w:rPr>
                <w:color w:val="FFFFFF" w:themeColor="background1"/>
              </w:rPr>
              <w:t>Crédito de Serviço</w:t>
            </w:r>
          </w:p>
        </w:tc>
      </w:tr>
      <w:tr w:rsidR="00795604" w:rsidRPr="00B44CF9" w14:paraId="78EF5E47" w14:textId="77777777" w:rsidTr="0068505E">
        <w:tc>
          <w:tcPr>
            <w:tcW w:w="5400" w:type="dxa"/>
          </w:tcPr>
          <w:p w14:paraId="5B48BEC8" w14:textId="77777777" w:rsidR="00795604" w:rsidRPr="00EF7CF9" w:rsidRDefault="00795604" w:rsidP="00277537">
            <w:pPr>
              <w:pStyle w:val="ProductList-OfferingBody"/>
              <w:jc w:val="center"/>
            </w:pPr>
            <w:r>
              <w:t>&lt; 99,95%</w:t>
            </w:r>
          </w:p>
        </w:tc>
        <w:tc>
          <w:tcPr>
            <w:tcW w:w="5400" w:type="dxa"/>
          </w:tcPr>
          <w:p w14:paraId="10CBE3D0" w14:textId="77777777" w:rsidR="00795604" w:rsidRPr="00EF7CF9" w:rsidRDefault="00795604" w:rsidP="00277537">
            <w:pPr>
              <w:pStyle w:val="ProductList-OfferingBody"/>
              <w:jc w:val="center"/>
            </w:pPr>
            <w:r>
              <w:t>10%</w:t>
            </w:r>
          </w:p>
        </w:tc>
      </w:tr>
      <w:tr w:rsidR="00795604" w:rsidRPr="00B44CF9" w14:paraId="7B1A3019" w14:textId="77777777" w:rsidTr="0068505E">
        <w:tc>
          <w:tcPr>
            <w:tcW w:w="5400" w:type="dxa"/>
          </w:tcPr>
          <w:p w14:paraId="1200C115" w14:textId="77777777" w:rsidR="00795604" w:rsidRPr="00EF7CF9" w:rsidRDefault="00795604" w:rsidP="00277537">
            <w:pPr>
              <w:pStyle w:val="ProductList-OfferingBody"/>
              <w:jc w:val="center"/>
            </w:pPr>
            <w:r>
              <w:t>&lt; 99%</w:t>
            </w:r>
          </w:p>
        </w:tc>
        <w:tc>
          <w:tcPr>
            <w:tcW w:w="5400" w:type="dxa"/>
          </w:tcPr>
          <w:p w14:paraId="41FBFCB3" w14:textId="77777777" w:rsidR="00795604" w:rsidRPr="00EF7CF9" w:rsidRDefault="00795604" w:rsidP="00277537">
            <w:pPr>
              <w:pStyle w:val="ProductList-OfferingBody"/>
              <w:jc w:val="center"/>
            </w:pPr>
            <w:r>
              <w:t>25%</w:t>
            </w:r>
          </w:p>
        </w:tc>
      </w:tr>
    </w:tbl>
    <w:p w14:paraId="36DAB40C" w14:textId="17D51539" w:rsidR="00795604" w:rsidRPr="00ED4527" w:rsidRDefault="00EE6E3C" w:rsidP="00277537">
      <w:pPr>
        <w:pStyle w:val="ProductList-Body"/>
        <w:spacing w:before="240"/>
        <w:rPr>
          <w:b/>
          <w:bCs/>
          <w:color w:val="00188F"/>
        </w:rPr>
      </w:pPr>
      <w:r>
        <w:rPr>
          <w:b/>
          <w:bCs/>
          <w:color w:val="00188F"/>
        </w:rPr>
        <w:t>Cálculo do Tempo de Atividade e Níveis de Serviço dos Hubs de Eventos nas camadas Premium e Dedicada</w:t>
      </w:r>
    </w:p>
    <w:p w14:paraId="7F3A0014" w14:textId="271700CA" w:rsidR="00795604" w:rsidRPr="00ED4527" w:rsidRDefault="0014772F" w:rsidP="00277537">
      <w:pPr>
        <w:pStyle w:val="ProductList-Body"/>
        <w:rPr>
          <w:color w:val="000000" w:themeColor="text1"/>
        </w:rPr>
      </w:pPr>
      <w:r>
        <w:rPr>
          <w:color w:val="000000" w:themeColor="text1"/>
        </w:rPr>
        <w:t>“</w:t>
      </w:r>
      <w:r w:rsidR="00795604">
        <w:rPr>
          <w:b/>
          <w:bCs/>
          <w:color w:val="00188F"/>
        </w:rPr>
        <w:t>Minutos de Implantação</w:t>
      </w:r>
      <w:r>
        <w:rPr>
          <w:color w:val="000000" w:themeColor="text1"/>
        </w:rPr>
        <w:t>”</w:t>
      </w:r>
      <w:r w:rsidR="00795604">
        <w:rPr>
          <w:color w:val="000000" w:themeColor="text1"/>
        </w:rPr>
        <w:t xml:space="preserve"> é o número total de minutos em que um determinado Hub de Eventos permaneceu implantado no Microsoft Azure durante um Período Aplicável.</w:t>
      </w:r>
    </w:p>
    <w:p w14:paraId="6F2209A8" w14:textId="0C6E5F20" w:rsidR="00795604" w:rsidRPr="00226517" w:rsidRDefault="0014772F" w:rsidP="00277537">
      <w:pPr>
        <w:pStyle w:val="ProductList-Body"/>
        <w:rPr>
          <w:color w:val="000000" w:themeColor="text1"/>
          <w:spacing w:val="-2"/>
        </w:rPr>
      </w:pPr>
      <w:r>
        <w:rPr>
          <w:color w:val="000000" w:themeColor="text1"/>
          <w:spacing w:val="-2"/>
        </w:rPr>
        <w:t>“</w:t>
      </w:r>
      <w:r w:rsidR="00795604" w:rsidRPr="00226517">
        <w:rPr>
          <w:b/>
          <w:bCs/>
          <w:color w:val="00188F"/>
          <w:spacing w:val="-2"/>
        </w:rPr>
        <w:t>Máximo de Minutos Disponíveis</w:t>
      </w:r>
      <w:r>
        <w:rPr>
          <w:color w:val="000000" w:themeColor="text1"/>
          <w:spacing w:val="-2"/>
        </w:rPr>
        <w:t>”</w:t>
      </w:r>
      <w:r w:rsidR="00795604" w:rsidRPr="00226517">
        <w:rPr>
          <w:color w:val="000000" w:themeColor="text1"/>
          <w:spacing w:val="-2"/>
        </w:rPr>
        <w:t xml:space="preserve"> é a soma de todos os Minutos de Implantação acumulados em todos os Hubs de Eventos implantados pelo Cliente para uma determinada assinatura do Microsoft Azure nas camadas Premium ou Dedicada dos Hubs de Eventos durante um Período Aplicável.</w:t>
      </w:r>
    </w:p>
    <w:p w14:paraId="07D95EC2" w14:textId="27C4001F" w:rsidR="00795604" w:rsidRPr="00ED4527" w:rsidRDefault="0014772F" w:rsidP="00277537">
      <w:pPr>
        <w:pStyle w:val="ProductList-Body"/>
        <w:rPr>
          <w:color w:val="000000" w:themeColor="text1"/>
        </w:rPr>
      </w:pPr>
      <w:r>
        <w:rPr>
          <w:color w:val="000000" w:themeColor="text1"/>
        </w:rPr>
        <w:t>“</w:t>
      </w:r>
      <w:r w:rsidR="00795604">
        <w:rPr>
          <w:b/>
          <w:bCs/>
          <w:color w:val="00188F"/>
        </w:rPr>
        <w:t>Tempo de Inatividade</w:t>
      </w:r>
      <w:r>
        <w:rPr>
          <w:color w:val="000000" w:themeColor="text1"/>
        </w:rPr>
        <w:t>”</w:t>
      </w:r>
      <w:r w:rsidR="00795604">
        <w:rPr>
          <w:color w:val="000000" w:themeColor="text1"/>
        </w:rPr>
        <w:t xml:space="preserve"> é o total de Minutos de Implantação acumulados em todos os Hubs de Eventos implantados pelo Cliente para uma determinada assinatura do Microsoft Azure sob as camadas Premium ou Dedicada dos Hubs de Eventos durante os quais o Hub de Eventos está indisponível. Um minuto será considerado indisponível para um determinado Hub de Eventos se todas as tentativas contínuas de enviar ou receber Mensagens ou executar outras operações no Hub de Eventos durante o minuto resultar em um Código de Erro ou não gerar um Código de Êxito em até cinco minutos.</w:t>
      </w:r>
    </w:p>
    <w:p w14:paraId="3914DB2B" w14:textId="72FF4A16" w:rsidR="00795604" w:rsidRDefault="00795604" w:rsidP="00277537">
      <w:pPr>
        <w:pStyle w:val="ProductList-Body"/>
        <w:rPr>
          <w:color w:val="000000" w:themeColor="text1"/>
        </w:rPr>
      </w:pPr>
      <w:r>
        <w:t xml:space="preserve">A </w:t>
      </w:r>
      <w:r w:rsidR="0014772F">
        <w:rPr>
          <w:color w:val="000000" w:themeColor="text1"/>
        </w:rPr>
        <w:t>“</w:t>
      </w:r>
      <w:r>
        <w:rPr>
          <w:b/>
          <w:bCs/>
          <w:color w:val="00188F"/>
        </w:rPr>
        <w:t>Porcentagem de Tempo de Atividade</w:t>
      </w:r>
      <w:r w:rsidR="0014772F">
        <w:rPr>
          <w:color w:val="000000" w:themeColor="text1"/>
        </w:rPr>
        <w:t>”</w:t>
      </w:r>
      <w:r>
        <w:rPr>
          <w:color w:val="000000" w:themeColor="text1"/>
        </w:rPr>
        <w:t xml:space="preserve"> dos Hubs de Eventos é calculada como o Máximo de Minutos Disponíveis menos o Tempo de Inatividade dividido pelo Máximo de Minutos Disponíveis para uma determinada assinatura do Microsoft Azure durante um Período Aplicável. </w:t>
      </w:r>
    </w:p>
    <w:p w14:paraId="7028DE47" w14:textId="7414BE93" w:rsidR="00795604" w:rsidRDefault="00AC48A7" w:rsidP="006B2EB2">
      <w:pPr>
        <w:pStyle w:val="ProductList-Body"/>
        <w:rPr>
          <w:color w:val="000000" w:themeColor="text1"/>
        </w:rPr>
      </w:pPr>
      <w:r>
        <w:rPr>
          <w:color w:val="000000" w:themeColor="text1"/>
        </w:rPr>
        <w:t>A Porcentagem de Tempo de Atividade é representada pela seguinte fórmula:</w:t>
      </w:r>
    </w:p>
    <w:p w14:paraId="6AE44BF1" w14:textId="77777777" w:rsidR="00795604" w:rsidRPr="007C194D" w:rsidRDefault="00795604" w:rsidP="006B2EB2">
      <w:pPr>
        <w:pStyle w:val="ProductList-Body"/>
        <w:rPr>
          <w:color w:val="000000" w:themeColor="text1"/>
          <w:sz w:val="12"/>
        </w:rPr>
      </w:pPr>
    </w:p>
    <w:p w14:paraId="53424A05" w14:textId="4B659B87" w:rsidR="00795604" w:rsidRPr="00EF7CF9" w:rsidRDefault="00000000" w:rsidP="006B2EB2">
      <w:pPr>
        <w:pStyle w:val="ListParagraph"/>
        <w:spacing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1E8A31" w14:textId="77777777" w:rsidR="00795604" w:rsidRPr="00EF7CF9" w:rsidRDefault="00795604" w:rsidP="00277537">
      <w:pPr>
        <w:pStyle w:val="ProductList-Body"/>
      </w:pPr>
      <w:r>
        <w:rPr>
          <w:b/>
          <w:color w:val="00188F"/>
        </w:rPr>
        <w:t>Os seguintes Níveis de Serviço e Créditos de Serviço são aplicáveis ao uso que o Cliente faz das camadas Premium ou Dedicada</w:t>
      </w:r>
      <w:r w:rsidRPr="00CD06B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68505E">
        <w:trPr>
          <w:tblHeader/>
        </w:trPr>
        <w:tc>
          <w:tcPr>
            <w:tcW w:w="5400" w:type="dxa"/>
            <w:shd w:val="clear" w:color="auto" w:fill="0072C6"/>
          </w:tcPr>
          <w:p w14:paraId="7BA8549C" w14:textId="5AE008CF" w:rsidR="0079560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3C2EA93" w14:textId="77777777" w:rsidR="00795604" w:rsidRPr="00EF7CF9" w:rsidRDefault="00795604" w:rsidP="00277537">
            <w:pPr>
              <w:pStyle w:val="ProductList-OfferingBody"/>
              <w:jc w:val="center"/>
              <w:rPr>
                <w:color w:val="FFFFFF" w:themeColor="background1"/>
              </w:rPr>
            </w:pPr>
            <w:r>
              <w:rPr>
                <w:color w:val="FFFFFF" w:themeColor="background1"/>
              </w:rPr>
              <w:t>Crédito de Serviço</w:t>
            </w:r>
          </w:p>
        </w:tc>
      </w:tr>
      <w:tr w:rsidR="00795604" w:rsidRPr="00B44CF9" w14:paraId="239389D2" w14:textId="77777777" w:rsidTr="0068505E">
        <w:tc>
          <w:tcPr>
            <w:tcW w:w="5400" w:type="dxa"/>
          </w:tcPr>
          <w:p w14:paraId="0CDDF050" w14:textId="77777777" w:rsidR="00795604" w:rsidRPr="00EF7CF9" w:rsidRDefault="00795604" w:rsidP="00277537">
            <w:pPr>
              <w:pStyle w:val="ProductList-OfferingBody"/>
              <w:jc w:val="center"/>
            </w:pPr>
            <w:r>
              <w:t>&lt; 99,99%</w:t>
            </w:r>
          </w:p>
        </w:tc>
        <w:tc>
          <w:tcPr>
            <w:tcW w:w="5400" w:type="dxa"/>
          </w:tcPr>
          <w:p w14:paraId="3958ED47" w14:textId="77777777" w:rsidR="00795604" w:rsidRPr="00EF7CF9" w:rsidRDefault="00795604" w:rsidP="00277537">
            <w:pPr>
              <w:pStyle w:val="ProductList-OfferingBody"/>
              <w:jc w:val="center"/>
            </w:pPr>
            <w:r>
              <w:t>10%</w:t>
            </w:r>
          </w:p>
        </w:tc>
      </w:tr>
      <w:tr w:rsidR="00795604" w:rsidRPr="00B44CF9" w14:paraId="614A2A3D" w14:textId="77777777" w:rsidTr="0068505E">
        <w:tc>
          <w:tcPr>
            <w:tcW w:w="5400" w:type="dxa"/>
          </w:tcPr>
          <w:p w14:paraId="6E1B0CA3" w14:textId="77777777" w:rsidR="00795604" w:rsidRPr="00EF7CF9" w:rsidRDefault="00795604" w:rsidP="00277537">
            <w:pPr>
              <w:pStyle w:val="ProductList-OfferingBody"/>
              <w:jc w:val="center"/>
            </w:pPr>
            <w:r>
              <w:t>&lt; 99%</w:t>
            </w:r>
          </w:p>
        </w:tc>
        <w:tc>
          <w:tcPr>
            <w:tcW w:w="5400" w:type="dxa"/>
          </w:tcPr>
          <w:p w14:paraId="1EC0B0C5" w14:textId="77777777" w:rsidR="00795604" w:rsidRPr="00EF7CF9" w:rsidRDefault="00795604" w:rsidP="00277537">
            <w:pPr>
              <w:pStyle w:val="ProductList-OfferingBody"/>
              <w:jc w:val="center"/>
            </w:pPr>
            <w:r>
              <w:t>25%</w:t>
            </w:r>
          </w:p>
        </w:tc>
      </w:tr>
    </w:tbl>
    <w:bookmarkStart w:id="263" w:name="_Toc457821550"/>
    <w:bookmarkStart w:id="264" w:name="_Toc52348954"/>
    <w:p w14:paraId="69D02CD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E1AACEC" w14:textId="77777777" w:rsidR="001C30DC" w:rsidRPr="00EF7CF9" w:rsidRDefault="001C30DC" w:rsidP="00F24CE5">
      <w:pPr>
        <w:pStyle w:val="ProductList-Offering2Heading"/>
        <w:keepNext/>
        <w:tabs>
          <w:tab w:val="clear" w:pos="360"/>
          <w:tab w:val="clear" w:pos="720"/>
          <w:tab w:val="clear" w:pos="1080"/>
        </w:tabs>
        <w:outlineLvl w:val="2"/>
      </w:pPr>
      <w:bookmarkStart w:id="265" w:name="_Toc239175932"/>
      <w:r>
        <w:t xml:space="preserve">Azure </w:t>
      </w:r>
      <w:bookmarkStart w:id="266" w:name="_Hlk119927884"/>
      <w:proofErr w:type="spellStart"/>
      <w:r>
        <w:t>ExpressRoute</w:t>
      </w:r>
      <w:bookmarkEnd w:id="265"/>
      <w:bookmarkEnd w:id="266"/>
      <w:proofErr w:type="spellEnd"/>
    </w:p>
    <w:p w14:paraId="0068ADE2" w14:textId="77777777" w:rsidR="001C30DC" w:rsidRPr="00EF7CF9" w:rsidRDefault="001C30DC" w:rsidP="001C30DC">
      <w:pPr>
        <w:pStyle w:val="ProductList-Body"/>
        <w:rPr>
          <w:b/>
          <w:color w:val="00188F"/>
        </w:rPr>
      </w:pPr>
      <w:r>
        <w:rPr>
          <w:b/>
          <w:color w:val="00188F"/>
        </w:rPr>
        <w:t>Definições Adicionais</w:t>
      </w:r>
      <w:r w:rsidRPr="00FE2089">
        <w:rPr>
          <w:b/>
          <w:color w:val="00188F"/>
        </w:rPr>
        <w:t>:</w:t>
      </w:r>
    </w:p>
    <w:p w14:paraId="0F0F67C1"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Conexão</w:t>
      </w:r>
      <w:r w:rsidRPr="00FD23C5">
        <w:rPr>
          <w:rFonts w:ascii="Calibri" w:eastAsia="Calibri" w:hAnsi="Calibri" w:cs="Arial"/>
          <w:sz w:val="18"/>
          <w:lang w:val="pt-PT"/>
        </w:rPr>
        <w:t xml:space="preserve">” é o objeto do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 xml:space="preserve"> que vincula o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Gateway a um Circuito Dedicado. Para este SLA, um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Gateway pode ter Conexões com vários Circuitos Dedicados.</w:t>
      </w:r>
    </w:p>
    <w:p w14:paraId="5D0C1D05"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Circuito Dedicado</w:t>
      </w:r>
      <w:r w:rsidRPr="00FD23C5">
        <w:rPr>
          <w:rFonts w:ascii="Calibri" w:eastAsia="Calibri" w:hAnsi="Calibri" w:cs="Arial"/>
          <w:sz w:val="18"/>
          <w:lang w:val="pt-PT"/>
        </w:rPr>
        <w:t xml:space="preserve">” significa uma representação lógica da conectividade oferecida por meio do Serviço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entre suas instalações e 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 xml:space="preserve"> por meio de um provedor de conectividade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ou diretamente por meio de uma Porta Direta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em que tal conectividade não atravessa a Internet pública.</w:t>
      </w:r>
    </w:p>
    <w:p w14:paraId="34C234B7"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Tempo de Inatividade</w:t>
      </w:r>
      <w:r w:rsidRPr="00FD23C5">
        <w:rPr>
          <w:rFonts w:ascii="Calibri" w:eastAsia="Calibri" w:hAnsi="Calibri" w:cs="Arial"/>
          <w:sz w:val="18"/>
          <w:lang w:val="pt-PT"/>
        </w:rPr>
        <w:t xml:space="preserve">” é o total acumulado de minutos durante um Período Aplicável para uma determinada assinatura do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 xml:space="preserve"> durante os quais o Circuito Dedicado está indisponível. Um minuto será considerado indisponível para um determinado Circuito Dedicado se todas as tentativas feitas por você no minuto para estabelecer a conectividade de nível IP com o Express </w:t>
      </w:r>
      <w:proofErr w:type="spellStart"/>
      <w:r w:rsidRPr="00FD23C5">
        <w:rPr>
          <w:rFonts w:ascii="Calibri" w:eastAsia="Calibri" w:hAnsi="Calibri" w:cs="Arial"/>
          <w:sz w:val="18"/>
          <w:lang w:val="pt-PT"/>
        </w:rPr>
        <w:t>Route</w:t>
      </w:r>
      <w:proofErr w:type="spellEnd"/>
      <w:r w:rsidRPr="00FD23C5">
        <w:rPr>
          <w:rFonts w:ascii="Calibri" w:eastAsia="Calibri" w:hAnsi="Calibri" w:cs="Arial"/>
          <w:sz w:val="18"/>
          <w:lang w:val="pt-PT"/>
        </w:rPr>
        <w:t xml:space="preserve"> Gateway associado à Rede Virtual falhar </w:t>
      </w:r>
      <w:r w:rsidRPr="00FD23C5">
        <w:rPr>
          <w:rFonts w:ascii="Calibri" w:eastAsia="Calibri" w:hAnsi="Calibri" w:cs="Arial"/>
          <w:sz w:val="18"/>
          <w:lang w:val="pt-PT"/>
        </w:rPr>
        <w:lastRenderedPageBreak/>
        <w:t>por mais de 30 segundos. O tráfego fluindo através de um Circuito Dedicado alternativo em uma Configuração de Mais de 2 Locais não seria considerado tempo de inatividade para o Circuito Dedicado inativo nesta configuração.</w:t>
      </w:r>
    </w:p>
    <w:p w14:paraId="196D198A"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ER Gateway</w:t>
      </w:r>
      <w:r w:rsidRPr="00FD23C5">
        <w:rPr>
          <w:rFonts w:ascii="Calibri" w:eastAsia="Calibri" w:hAnsi="Calibri" w:cs="Arial"/>
          <w:sz w:val="18"/>
          <w:lang w:val="pt-PT"/>
        </w:rPr>
        <w:t>” refere-se a um Gateway de Rede Virtual que facilita a conectividade entre uma Rede Virtual e um Circuito Dedicado.</w:t>
      </w:r>
    </w:p>
    <w:p w14:paraId="09797A6F"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Local de Emparelhamento do Metro</w:t>
      </w:r>
      <w:r w:rsidRPr="00FD23C5">
        <w:rPr>
          <w:rFonts w:ascii="Calibri" w:eastAsia="Calibri" w:hAnsi="Calibri" w:cs="Arial"/>
          <w:sz w:val="18"/>
          <w:lang w:val="pt-PT"/>
        </w:rPr>
        <w:t>” é o nome da cidade incluindo o rótulo “Metro”, indicando que um Circuito Dedicado com esse Local de Emparelhamento do Metro reside nos dois locais de emparelhamento dentro dessa cidade. Por exemplo, o metrô de Washington DC e o metrô de Sydney teriam links para dois locais de emparelhamento não Metro nessas cidades.</w:t>
      </w:r>
    </w:p>
    <w:p w14:paraId="145AA9C0"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Máximo de Minutos Disponíveis</w:t>
      </w:r>
      <w:r w:rsidRPr="00FD23C5">
        <w:rPr>
          <w:rFonts w:ascii="Calibri" w:eastAsia="Calibri" w:hAnsi="Calibri" w:cs="Arial"/>
          <w:sz w:val="18"/>
          <w:lang w:val="pt-PT"/>
        </w:rPr>
        <w:t xml:space="preserve">” é o número total de minutos que um determinado Circuito Dedicado é vinculado a uma ou mais Redes Virtuais no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 xml:space="preserve"> em uma determinada assinatura do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 xml:space="preserve"> durante um Período Aplicável.</w:t>
      </w:r>
    </w:p>
    <w:p w14:paraId="752EF1C7" w14:textId="77777777" w:rsidR="00A9765D" w:rsidRPr="00FD23C5" w:rsidRDefault="00A9765D" w:rsidP="003606CE">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Rede Virtual</w:t>
      </w:r>
      <w:r w:rsidRPr="00FD23C5">
        <w:rPr>
          <w:rFonts w:ascii="Calibri" w:eastAsia="Calibri" w:hAnsi="Calibri" w:cs="Arial"/>
          <w:sz w:val="18"/>
          <w:lang w:val="pt-PT"/>
        </w:rPr>
        <w:t xml:space="preserve">” significa uma rede virtual privada que inclui um conjunto de endereços IP definidos pelo usuário e </w:t>
      </w:r>
      <w:proofErr w:type="spellStart"/>
      <w:r w:rsidRPr="00FD23C5">
        <w:rPr>
          <w:rFonts w:ascii="Calibri" w:eastAsia="Calibri" w:hAnsi="Calibri" w:cs="Arial"/>
          <w:sz w:val="18"/>
          <w:lang w:val="pt-PT"/>
        </w:rPr>
        <w:t>subredes</w:t>
      </w:r>
      <w:proofErr w:type="spellEnd"/>
      <w:r w:rsidRPr="00FD23C5">
        <w:rPr>
          <w:rFonts w:ascii="Calibri" w:eastAsia="Calibri" w:hAnsi="Calibri" w:cs="Arial"/>
          <w:sz w:val="18"/>
          <w:lang w:val="pt-PT"/>
        </w:rPr>
        <w:t xml:space="preserve"> que formam um limite de rede no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w:t>
      </w:r>
    </w:p>
    <w:p w14:paraId="24FE66FD" w14:textId="77777777" w:rsidR="00A9765D" w:rsidRPr="00FD23C5" w:rsidDel="00AA2D86" w:rsidRDefault="00A9765D" w:rsidP="00A9765D">
      <w:pPr>
        <w:tabs>
          <w:tab w:val="left" w:pos="360"/>
          <w:tab w:val="left" w:pos="720"/>
          <w:tab w:val="left" w:pos="1080"/>
        </w:tabs>
        <w:spacing w:after="0" w:line="240" w:lineRule="auto"/>
        <w:rPr>
          <w:rFonts w:ascii="Calibri" w:eastAsia="Calibri" w:hAnsi="Calibri" w:cs="Arial"/>
          <w:sz w:val="18"/>
          <w:lang w:val="pt-PT"/>
        </w:rPr>
      </w:pPr>
    </w:p>
    <w:p w14:paraId="4EC1CFF3" w14:textId="77777777" w:rsidR="00A9765D" w:rsidRPr="00FD23C5" w:rsidDel="00B90AF1" w:rsidRDefault="00A9765D" w:rsidP="00A9765D">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 xml:space="preserve">Existem três categorias para o SLA do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w:t>
      </w:r>
    </w:p>
    <w:p w14:paraId="7C538786" w14:textId="77777777" w:rsidR="00A9765D" w:rsidRPr="00FD23C5" w:rsidRDefault="00A9765D" w:rsidP="0068505E">
      <w:pPr>
        <w:numPr>
          <w:ilvl w:val="0"/>
          <w:numId w:val="30"/>
        </w:numPr>
        <w:tabs>
          <w:tab w:val="left" w:pos="360"/>
          <w:tab w:val="left" w:pos="720"/>
          <w:tab w:val="left" w:pos="1080"/>
        </w:tabs>
        <w:spacing w:after="0" w:line="240" w:lineRule="auto"/>
        <w:contextualSpacing/>
        <w:rPr>
          <w:rFonts w:ascii="Calibri" w:eastAsia="Calibri" w:hAnsi="Calibri" w:cs="Arial"/>
          <w:sz w:val="18"/>
          <w:szCs w:val="18"/>
          <w:lang w:val="pt-PT"/>
        </w:rPr>
      </w:pPr>
      <w:r w:rsidRPr="00FD23C5">
        <w:rPr>
          <w:rFonts w:ascii="Calibri" w:eastAsia="Calibri" w:hAnsi="Calibri" w:cs="Arial"/>
          <w:sz w:val="18"/>
          <w:szCs w:val="18"/>
          <w:lang w:val="pt-PT"/>
        </w:rPr>
        <w:t>“</w:t>
      </w:r>
      <w:r w:rsidRPr="00FD23C5">
        <w:rPr>
          <w:rFonts w:ascii="Calibri" w:eastAsia="Calibri" w:hAnsi="Calibri" w:cs="Arial"/>
          <w:b/>
          <w:bCs/>
          <w:color w:val="00188F"/>
          <w:sz w:val="18"/>
          <w:szCs w:val="18"/>
          <w:lang w:val="pt-PT"/>
        </w:rPr>
        <w:t>Configuração de Mais de 2 Locais</w:t>
      </w:r>
      <w:r w:rsidRPr="00FD23C5">
        <w:rPr>
          <w:rFonts w:ascii="Calibri" w:eastAsia="Calibri" w:hAnsi="Calibri" w:cs="Arial"/>
          <w:sz w:val="18"/>
          <w:szCs w:val="18"/>
          <w:lang w:val="pt-PT"/>
        </w:rPr>
        <w:t>” — conexões chegando em dois ou mais locais de emparelhamento diferentes com Circuitos Dedicados não Metro. Um exemplo de conexões com locais que se qualificariam para as configurações de mais de dois locais seria Washington DC2 e Chicago, ou Chicago e Chicago 2, etc. Adicionar um terceiro local diferente se qualifica para essa configuração. Conexões com locais metropolitanos e não metropolitanos seriam consideradas uma configuração de “local Metropolitano” e não uma Configuração de Mais de 2 Locais.</w:t>
      </w:r>
    </w:p>
    <w:p w14:paraId="2B830F40" w14:textId="77777777" w:rsidR="00A9765D" w:rsidRPr="00FD23C5" w:rsidRDefault="00A9765D" w:rsidP="0068505E">
      <w:pPr>
        <w:numPr>
          <w:ilvl w:val="0"/>
          <w:numId w:val="30"/>
        </w:numPr>
        <w:tabs>
          <w:tab w:val="left" w:pos="360"/>
          <w:tab w:val="left" w:pos="720"/>
          <w:tab w:val="left" w:pos="1080"/>
        </w:tabs>
        <w:spacing w:after="0" w:line="240" w:lineRule="auto"/>
        <w:contextualSpacing/>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Configuração do Local de Metro</w:t>
      </w:r>
      <w:r w:rsidRPr="00FD23C5">
        <w:rPr>
          <w:rFonts w:ascii="Calibri" w:eastAsia="Calibri" w:hAnsi="Calibri" w:cs="Arial"/>
          <w:sz w:val="18"/>
          <w:lang w:val="pt-PT"/>
        </w:rPr>
        <w:t xml:space="preserve">” — uma (ou mais) conexões de um ER Gateway para um circuito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em um único Local de Emparelhamento do Metro.</w:t>
      </w:r>
    </w:p>
    <w:p w14:paraId="5DECCF8F" w14:textId="77777777" w:rsidR="00A9765D" w:rsidRPr="00FD23C5" w:rsidRDefault="00A9765D" w:rsidP="0068505E">
      <w:pPr>
        <w:numPr>
          <w:ilvl w:val="0"/>
          <w:numId w:val="30"/>
        </w:numPr>
        <w:tabs>
          <w:tab w:val="left" w:pos="360"/>
          <w:tab w:val="left" w:pos="720"/>
          <w:tab w:val="left" w:pos="1080"/>
        </w:tabs>
        <w:spacing w:after="0" w:line="240" w:lineRule="auto"/>
        <w:contextualSpacing/>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Configuração de Único Local</w:t>
      </w:r>
      <w:r w:rsidRPr="00FD23C5">
        <w:rPr>
          <w:rFonts w:ascii="Calibri" w:eastAsia="Calibri" w:hAnsi="Calibri" w:cs="Arial"/>
          <w:sz w:val="18"/>
          <w:lang w:val="pt-PT"/>
        </w:rPr>
        <w:t xml:space="preserve">” — uma (ou mais) conexões de um ER Gateway para um ou mais circuitos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chegam a um e somente um Local de Emparelhamento (não Metro).</w:t>
      </w:r>
    </w:p>
    <w:p w14:paraId="60E37B76" w14:textId="77777777" w:rsidR="00A9765D" w:rsidRPr="00FD23C5" w:rsidRDefault="00A9765D" w:rsidP="0068505E">
      <w:pPr>
        <w:numPr>
          <w:ilvl w:val="0"/>
          <w:numId w:val="30"/>
        </w:numPr>
        <w:tabs>
          <w:tab w:val="left" w:pos="360"/>
          <w:tab w:val="left" w:pos="720"/>
          <w:tab w:val="left" w:pos="1080"/>
        </w:tabs>
        <w:spacing w:after="0" w:line="240" w:lineRule="auto"/>
        <w:contextualSpacing/>
        <w:rPr>
          <w:rFonts w:ascii="Calibri" w:eastAsia="Calibri" w:hAnsi="Calibri" w:cs="Arial"/>
          <w:sz w:val="18"/>
          <w:lang w:val="pt-PT"/>
        </w:rPr>
      </w:pPr>
    </w:p>
    <w:p w14:paraId="120447E5" w14:textId="77777777" w:rsidR="00A9765D" w:rsidRPr="00FD23C5" w:rsidRDefault="00A9765D" w:rsidP="00A9765D">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b/>
          <w:color w:val="00188F"/>
          <w:sz w:val="18"/>
          <w:lang w:val="pt-PT"/>
        </w:rPr>
        <w:t>Crédito de Serviço</w:t>
      </w:r>
      <w:r w:rsidRPr="00FD23C5">
        <w:rPr>
          <w:rFonts w:ascii="Calibri" w:eastAsia="Calibri" w:hAnsi="Calibri" w:cs="Arial"/>
          <w:sz w:val="18"/>
          <w:lang w:val="pt-PT"/>
        </w:rPr>
        <w:t xml:space="preserve"> Os seguintes Níveis de Serviço e Créditos de Serviço são aplicáveis ao uso pelo Cliente de cada Circuito Dedicado dentro do Serviço </w:t>
      </w:r>
      <w:proofErr w:type="spellStart"/>
      <w:r w:rsidRPr="00FD23C5">
        <w:rPr>
          <w:rFonts w:ascii="Calibri" w:eastAsia="Calibri" w:hAnsi="Calibri" w:cs="Arial"/>
          <w:sz w:val="18"/>
          <w:lang w:val="pt-PT"/>
        </w:rPr>
        <w:t>ExpressRoute</w:t>
      </w:r>
      <w:proofErr w:type="spellEnd"/>
      <w:r w:rsidRPr="00FD23C5">
        <w:rPr>
          <w:rFonts w:ascii="Calibri" w:eastAsia="Calibri" w:hAnsi="Calibri" w:cs="Arial"/>
          <w:sz w:val="18"/>
          <w:lang w:val="pt-PT"/>
        </w:rPr>
        <w:t xml:space="preserve">, dependendo da configuração do site. Os Créditos de Serviço só se aplicam em uma arquitetura de múltiplos circuitos ou locais caso os dois circuitos e/ou locais estejam inativos ao mesmo tempo, resultando em perda total de conectividade com o </w:t>
      </w:r>
      <w:proofErr w:type="spellStart"/>
      <w:r w:rsidRPr="00FD23C5">
        <w:rPr>
          <w:rFonts w:ascii="Calibri" w:eastAsia="Calibri" w:hAnsi="Calibri" w:cs="Arial"/>
          <w:sz w:val="18"/>
          <w:lang w:val="pt-PT"/>
        </w:rPr>
        <w:t>gateway</w:t>
      </w:r>
      <w:proofErr w:type="spellEnd"/>
      <w:r w:rsidRPr="00FD23C5">
        <w:rPr>
          <w:rFonts w:ascii="Calibri" w:eastAsia="Calibri" w:hAnsi="Calibri" w:cs="Arial"/>
          <w:sz w:val="18"/>
          <w:lang w:val="pt-PT"/>
        </w:rPr>
        <w:t xml:space="preserve"> conectado.</w:t>
      </w:r>
    </w:p>
    <w:p w14:paraId="4946D07E" w14:textId="77777777" w:rsidR="00A9765D" w:rsidRPr="00FD23C5" w:rsidRDefault="00A9765D" w:rsidP="00A9765D">
      <w:pPr>
        <w:tabs>
          <w:tab w:val="left" w:pos="360"/>
          <w:tab w:val="left" w:pos="720"/>
          <w:tab w:val="left" w:pos="1080"/>
        </w:tabs>
        <w:spacing w:after="0" w:line="240" w:lineRule="auto"/>
        <w:rPr>
          <w:rFonts w:ascii="Calibri" w:eastAsia="Calibri" w:hAnsi="Calibri" w:cs="Arial"/>
          <w:sz w:val="18"/>
          <w:lang w:val="pt-PT"/>
        </w:rPr>
      </w:pPr>
    </w:p>
    <w:p w14:paraId="3CB9435F" w14:textId="77777777" w:rsidR="00A9765D" w:rsidRPr="00FD23C5" w:rsidRDefault="00A9765D" w:rsidP="00A9765D">
      <w:pPr>
        <w:tabs>
          <w:tab w:val="left" w:pos="360"/>
          <w:tab w:val="left" w:pos="720"/>
          <w:tab w:val="left" w:pos="1080"/>
        </w:tabs>
        <w:spacing w:after="0" w:line="240" w:lineRule="auto"/>
        <w:rPr>
          <w:rFonts w:ascii="Calibri" w:eastAsia="Calibri" w:hAnsi="Calibri" w:cs="Arial"/>
          <w:sz w:val="18"/>
          <w:szCs w:val="18"/>
          <w:lang w:val="pt-PT"/>
        </w:rPr>
      </w:pPr>
      <w:r w:rsidRPr="00FD23C5">
        <w:rPr>
          <w:rFonts w:ascii="Calibri" w:eastAsia="Calibri" w:hAnsi="Calibri" w:cs="Arial"/>
          <w:b/>
          <w:bCs/>
          <w:color w:val="00188F"/>
          <w:sz w:val="18"/>
          <w:szCs w:val="18"/>
          <w:lang w:val="pt-PT"/>
        </w:rPr>
        <w:t xml:space="preserve">Pelo menos dois Circuitos Dedicados em uma Configuração de Mais de 2 Locais para um </w:t>
      </w:r>
      <w:proofErr w:type="spellStart"/>
      <w:r w:rsidRPr="00FD23C5">
        <w:rPr>
          <w:rFonts w:ascii="Calibri" w:eastAsia="Calibri" w:hAnsi="Calibri" w:cs="Arial"/>
          <w:b/>
          <w:bCs/>
          <w:color w:val="00188F"/>
          <w:sz w:val="18"/>
          <w:szCs w:val="18"/>
          <w:lang w:val="pt-PT"/>
        </w:rPr>
        <w:t>gateway</w:t>
      </w:r>
      <w:proofErr w:type="spellEnd"/>
      <w:r w:rsidRPr="00FD23C5">
        <w:rPr>
          <w:rFonts w:ascii="Calibri" w:eastAsia="Calibri" w:hAnsi="Calibri" w:cs="Arial"/>
          <w:b/>
          <w:bCs/>
          <w:color w:val="00188F"/>
          <w:sz w:val="18"/>
          <w:szCs w:val="18"/>
          <w:lang w:val="pt-PT"/>
        </w:rPr>
        <w:t xml:space="preserv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9765D" w:rsidRPr="00FD23C5" w14:paraId="0C7AE75E" w14:textId="77777777" w:rsidTr="0068505E">
        <w:trPr>
          <w:tblHeader/>
        </w:trPr>
        <w:tc>
          <w:tcPr>
            <w:tcW w:w="5400" w:type="dxa"/>
            <w:shd w:val="clear" w:color="auto" w:fill="0072C6"/>
          </w:tcPr>
          <w:p w14:paraId="2A5A65EF"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proofErr w:type="spellStart"/>
            <w:r w:rsidRPr="00FD23C5">
              <w:rPr>
                <w:rFonts w:ascii="Calibri" w:eastAsia="Calibri" w:hAnsi="Calibri" w:cs="Arial"/>
                <w:color w:val="FFFFFF"/>
                <w:sz w:val="16"/>
                <w:lang w:val="pt-PT"/>
              </w:rPr>
              <w:t>Porcentagem</w:t>
            </w:r>
            <w:proofErr w:type="spellEnd"/>
            <w:r w:rsidRPr="00FD23C5">
              <w:rPr>
                <w:rFonts w:ascii="Calibri" w:eastAsia="Calibri" w:hAnsi="Calibri" w:cs="Arial"/>
                <w:color w:val="FFFFFF"/>
                <w:sz w:val="16"/>
                <w:lang w:val="pt-PT"/>
              </w:rPr>
              <w:t xml:space="preserve"> de Tempo de Atividade</w:t>
            </w:r>
          </w:p>
        </w:tc>
        <w:tc>
          <w:tcPr>
            <w:tcW w:w="5400" w:type="dxa"/>
            <w:shd w:val="clear" w:color="auto" w:fill="0072C6"/>
          </w:tcPr>
          <w:p w14:paraId="6905542B"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r w:rsidRPr="00FD23C5">
              <w:rPr>
                <w:rFonts w:ascii="Calibri" w:eastAsia="Calibri" w:hAnsi="Calibri" w:cs="Arial"/>
                <w:color w:val="FFFFFF"/>
                <w:sz w:val="16"/>
                <w:lang w:val="pt-PT"/>
              </w:rPr>
              <w:t>Crédito de Serviço</w:t>
            </w:r>
          </w:p>
        </w:tc>
      </w:tr>
      <w:tr w:rsidR="00A9765D" w:rsidRPr="00FD23C5" w14:paraId="29016997" w14:textId="77777777" w:rsidTr="0068505E">
        <w:tc>
          <w:tcPr>
            <w:tcW w:w="5400" w:type="dxa"/>
          </w:tcPr>
          <w:p w14:paraId="620AAA48"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99,95%</w:t>
            </w:r>
          </w:p>
        </w:tc>
        <w:tc>
          <w:tcPr>
            <w:tcW w:w="5400" w:type="dxa"/>
          </w:tcPr>
          <w:p w14:paraId="4E3381A5"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10%</w:t>
            </w:r>
          </w:p>
        </w:tc>
      </w:tr>
      <w:tr w:rsidR="00A9765D" w:rsidRPr="00FD23C5" w14:paraId="5B8A9C0A" w14:textId="77777777" w:rsidTr="0068505E">
        <w:tc>
          <w:tcPr>
            <w:tcW w:w="5400" w:type="dxa"/>
          </w:tcPr>
          <w:p w14:paraId="363C86BF"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99,9%</w:t>
            </w:r>
          </w:p>
        </w:tc>
        <w:tc>
          <w:tcPr>
            <w:tcW w:w="5400" w:type="dxa"/>
          </w:tcPr>
          <w:p w14:paraId="4B0A0C67"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25%</w:t>
            </w:r>
          </w:p>
        </w:tc>
      </w:tr>
    </w:tbl>
    <w:p w14:paraId="2C1B2725" w14:textId="77777777" w:rsidR="00A9765D" w:rsidRPr="00FD23C5" w:rsidRDefault="00A9765D" w:rsidP="00A9765D">
      <w:pPr>
        <w:tabs>
          <w:tab w:val="left" w:pos="360"/>
          <w:tab w:val="left" w:pos="720"/>
          <w:tab w:val="left" w:pos="1080"/>
        </w:tabs>
        <w:spacing w:before="120" w:after="0" w:line="240" w:lineRule="auto"/>
        <w:rPr>
          <w:rFonts w:ascii="Calibri" w:eastAsia="Calibri" w:hAnsi="Calibri" w:cs="Arial"/>
          <w:sz w:val="18"/>
          <w:lang w:val="pt-PT"/>
        </w:rPr>
      </w:pPr>
      <w:r w:rsidRPr="00FD23C5">
        <w:rPr>
          <w:rFonts w:ascii="Calibri" w:eastAsia="Calibri" w:hAnsi="Calibri" w:cs="Arial"/>
          <w:b/>
          <w:color w:val="00188F"/>
          <w:sz w:val="18"/>
          <w:lang w:val="pt-PT"/>
        </w:rPr>
        <w:t xml:space="preserve">Circuito Dedicado em uma Configuração de Local do Metro para um </w:t>
      </w:r>
      <w:proofErr w:type="spellStart"/>
      <w:r w:rsidRPr="00FD23C5">
        <w:rPr>
          <w:rFonts w:ascii="Calibri" w:eastAsia="Calibri" w:hAnsi="Calibri" w:cs="Arial"/>
          <w:b/>
          <w:color w:val="00188F"/>
          <w:sz w:val="18"/>
          <w:lang w:val="pt-PT"/>
        </w:rPr>
        <w:t>gateway</w:t>
      </w:r>
      <w:proofErr w:type="spellEnd"/>
      <w:r w:rsidRPr="00FD23C5">
        <w:rPr>
          <w:rFonts w:ascii="Calibri" w:eastAsia="Calibri" w:hAnsi="Calibri" w:cs="Arial"/>
          <w:b/>
          <w:color w:val="00188F"/>
          <w:sz w:val="18"/>
          <w:lang w:val="pt-PT"/>
        </w:rPr>
        <w:t xml:space="preserv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9765D" w:rsidRPr="00FD23C5" w14:paraId="165A1966" w14:textId="77777777" w:rsidTr="0068505E">
        <w:trPr>
          <w:tblHeader/>
        </w:trPr>
        <w:tc>
          <w:tcPr>
            <w:tcW w:w="5400" w:type="dxa"/>
            <w:shd w:val="clear" w:color="auto" w:fill="0072C6"/>
          </w:tcPr>
          <w:p w14:paraId="28B97D1A"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proofErr w:type="spellStart"/>
            <w:r w:rsidRPr="00FD23C5">
              <w:rPr>
                <w:rFonts w:ascii="Calibri" w:eastAsia="Calibri" w:hAnsi="Calibri" w:cs="Arial"/>
                <w:color w:val="FFFFFF"/>
                <w:sz w:val="16"/>
                <w:lang w:val="pt-PT"/>
              </w:rPr>
              <w:t>Porcentagem</w:t>
            </w:r>
            <w:proofErr w:type="spellEnd"/>
            <w:r w:rsidRPr="00FD23C5">
              <w:rPr>
                <w:rFonts w:ascii="Calibri" w:eastAsia="Calibri" w:hAnsi="Calibri" w:cs="Arial"/>
                <w:color w:val="FFFFFF"/>
                <w:sz w:val="16"/>
                <w:lang w:val="pt-PT"/>
              </w:rPr>
              <w:t xml:space="preserve"> de Tempo de Atividade</w:t>
            </w:r>
          </w:p>
        </w:tc>
        <w:tc>
          <w:tcPr>
            <w:tcW w:w="5400" w:type="dxa"/>
            <w:shd w:val="clear" w:color="auto" w:fill="0072C6"/>
          </w:tcPr>
          <w:p w14:paraId="6F010CEF"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r w:rsidRPr="00FD23C5">
              <w:rPr>
                <w:rFonts w:ascii="Calibri" w:eastAsia="Calibri" w:hAnsi="Calibri" w:cs="Arial"/>
                <w:color w:val="FFFFFF"/>
                <w:sz w:val="16"/>
                <w:lang w:val="pt-PT"/>
              </w:rPr>
              <w:t>Crédito de Serviço</w:t>
            </w:r>
          </w:p>
        </w:tc>
      </w:tr>
      <w:tr w:rsidR="00A9765D" w:rsidRPr="00FD23C5" w14:paraId="380EE981" w14:textId="77777777" w:rsidTr="0068505E">
        <w:tc>
          <w:tcPr>
            <w:tcW w:w="5400" w:type="dxa"/>
          </w:tcPr>
          <w:p w14:paraId="198D192D"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99,9%</w:t>
            </w:r>
          </w:p>
        </w:tc>
        <w:tc>
          <w:tcPr>
            <w:tcW w:w="5400" w:type="dxa"/>
          </w:tcPr>
          <w:p w14:paraId="550B92E3"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10%</w:t>
            </w:r>
          </w:p>
        </w:tc>
      </w:tr>
      <w:tr w:rsidR="00A9765D" w:rsidRPr="00FD23C5" w14:paraId="6903B85E" w14:textId="77777777" w:rsidTr="0068505E">
        <w:tc>
          <w:tcPr>
            <w:tcW w:w="5400" w:type="dxa"/>
          </w:tcPr>
          <w:p w14:paraId="2F20C7F1"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99%</w:t>
            </w:r>
          </w:p>
        </w:tc>
        <w:tc>
          <w:tcPr>
            <w:tcW w:w="5400" w:type="dxa"/>
          </w:tcPr>
          <w:p w14:paraId="17A3265F"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25%</w:t>
            </w:r>
          </w:p>
        </w:tc>
      </w:tr>
    </w:tbl>
    <w:p w14:paraId="6F2A7BB7" w14:textId="77777777" w:rsidR="00A9765D" w:rsidRPr="00FD23C5" w:rsidRDefault="00A9765D" w:rsidP="00A9765D">
      <w:pPr>
        <w:tabs>
          <w:tab w:val="left" w:pos="360"/>
          <w:tab w:val="left" w:pos="720"/>
          <w:tab w:val="left" w:pos="1080"/>
        </w:tabs>
        <w:spacing w:before="120" w:after="0" w:line="240" w:lineRule="auto"/>
        <w:rPr>
          <w:rFonts w:ascii="Calibri" w:eastAsia="Calibri" w:hAnsi="Calibri" w:cs="Arial"/>
          <w:sz w:val="18"/>
          <w:lang w:val="pt-PT"/>
        </w:rPr>
      </w:pPr>
      <w:r w:rsidRPr="00FD23C5">
        <w:rPr>
          <w:rFonts w:ascii="Calibri" w:eastAsia="Calibri" w:hAnsi="Calibri" w:cs="Arial"/>
          <w:b/>
          <w:color w:val="00188F"/>
          <w:sz w:val="18"/>
          <w:lang w:val="pt-PT"/>
        </w:rPr>
        <w:t xml:space="preserve">Circuito Dedicado em uma Configuração de Único Local para um </w:t>
      </w:r>
      <w:proofErr w:type="spellStart"/>
      <w:r w:rsidRPr="00FD23C5">
        <w:rPr>
          <w:rFonts w:ascii="Calibri" w:eastAsia="Calibri" w:hAnsi="Calibri" w:cs="Arial"/>
          <w:b/>
          <w:color w:val="00188F"/>
          <w:sz w:val="18"/>
          <w:lang w:val="pt-PT"/>
        </w:rPr>
        <w:t>gateway</w:t>
      </w:r>
      <w:proofErr w:type="spellEnd"/>
      <w:r w:rsidRPr="00FD23C5">
        <w:rPr>
          <w:rFonts w:ascii="Calibri" w:eastAsia="Calibri" w:hAnsi="Calibri" w:cs="Arial"/>
          <w:b/>
          <w:color w:val="00188F"/>
          <w:sz w:val="18"/>
          <w:lang w:val="pt-PT"/>
        </w:rPr>
        <w:t xml:space="preserve">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A9765D" w:rsidRPr="00FD23C5" w14:paraId="7E5BEA1D" w14:textId="77777777" w:rsidTr="0068505E">
        <w:trPr>
          <w:tblHeader/>
        </w:trPr>
        <w:tc>
          <w:tcPr>
            <w:tcW w:w="5400" w:type="dxa"/>
            <w:shd w:val="clear" w:color="auto" w:fill="0072C6"/>
          </w:tcPr>
          <w:p w14:paraId="4BD91A55"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proofErr w:type="spellStart"/>
            <w:r w:rsidRPr="00FD23C5">
              <w:rPr>
                <w:rFonts w:ascii="Calibri" w:eastAsia="Calibri" w:hAnsi="Calibri" w:cs="Arial"/>
                <w:color w:val="FFFFFF"/>
                <w:sz w:val="16"/>
                <w:lang w:val="pt-PT"/>
              </w:rPr>
              <w:t>Porcentagem</w:t>
            </w:r>
            <w:proofErr w:type="spellEnd"/>
            <w:r w:rsidRPr="00FD23C5">
              <w:rPr>
                <w:rFonts w:ascii="Calibri" w:eastAsia="Calibri" w:hAnsi="Calibri" w:cs="Arial"/>
                <w:color w:val="FFFFFF"/>
                <w:sz w:val="16"/>
                <w:lang w:val="pt-PT"/>
              </w:rPr>
              <w:t xml:space="preserve"> de Tempo de Atividade</w:t>
            </w:r>
          </w:p>
        </w:tc>
        <w:tc>
          <w:tcPr>
            <w:tcW w:w="5400" w:type="dxa"/>
            <w:shd w:val="clear" w:color="auto" w:fill="0072C6"/>
          </w:tcPr>
          <w:p w14:paraId="62D41CA6"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lang w:val="pt-PT"/>
              </w:rPr>
            </w:pPr>
            <w:r w:rsidRPr="00FD23C5">
              <w:rPr>
                <w:rFonts w:ascii="Calibri" w:eastAsia="Calibri" w:hAnsi="Calibri" w:cs="Arial"/>
                <w:color w:val="FFFFFF"/>
                <w:sz w:val="16"/>
                <w:lang w:val="pt-PT"/>
              </w:rPr>
              <w:t>Crédito de Serviço</w:t>
            </w:r>
          </w:p>
        </w:tc>
      </w:tr>
      <w:tr w:rsidR="00A9765D" w:rsidRPr="00FD23C5" w14:paraId="35141CF1" w14:textId="77777777" w:rsidTr="0068505E">
        <w:tc>
          <w:tcPr>
            <w:tcW w:w="5400" w:type="dxa"/>
          </w:tcPr>
          <w:p w14:paraId="27314443"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99,0%</w:t>
            </w:r>
          </w:p>
        </w:tc>
        <w:tc>
          <w:tcPr>
            <w:tcW w:w="5400" w:type="dxa"/>
          </w:tcPr>
          <w:p w14:paraId="28147D35"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10%</w:t>
            </w:r>
          </w:p>
        </w:tc>
      </w:tr>
      <w:tr w:rsidR="00A9765D" w:rsidRPr="00FD23C5" w14:paraId="3CF0316A" w14:textId="77777777" w:rsidTr="0068505E">
        <w:tc>
          <w:tcPr>
            <w:tcW w:w="5400" w:type="dxa"/>
          </w:tcPr>
          <w:p w14:paraId="5FA7165A"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&lt; 95%</w:t>
            </w:r>
          </w:p>
        </w:tc>
        <w:tc>
          <w:tcPr>
            <w:tcW w:w="5400" w:type="dxa"/>
          </w:tcPr>
          <w:p w14:paraId="28115B81" w14:textId="77777777" w:rsidR="00A9765D" w:rsidRPr="00FD23C5" w:rsidRDefault="00A9765D" w:rsidP="00DB2782">
            <w:pPr>
              <w:tabs>
                <w:tab w:val="left" w:pos="360"/>
                <w:tab w:val="left" w:pos="720"/>
                <w:tab w:val="left" w:pos="1080"/>
              </w:tabs>
              <w:spacing w:before="20" w:after="20" w:line="240" w:lineRule="auto"/>
              <w:ind w:left="-14" w:right="-101"/>
              <w:jc w:val="center"/>
              <w:rPr>
                <w:rFonts w:ascii="Calibri" w:eastAsia="Calibri" w:hAnsi="Calibri" w:cs="Arial"/>
                <w:sz w:val="16"/>
                <w:lang w:val="pt-PT"/>
              </w:rPr>
            </w:pPr>
            <w:r w:rsidRPr="00FD23C5">
              <w:rPr>
                <w:rFonts w:ascii="Calibri" w:eastAsia="Calibri" w:hAnsi="Calibri" w:cs="Arial"/>
                <w:sz w:val="16"/>
                <w:lang w:val="pt-PT"/>
              </w:rPr>
              <w:t>25%</w:t>
            </w:r>
          </w:p>
        </w:tc>
      </w:tr>
    </w:tbl>
    <w:p w14:paraId="2BBB076E" w14:textId="77777777" w:rsidR="001C30DC" w:rsidRPr="00EF7CF9" w:rsidRDefault="001C30DC" w:rsidP="001C30D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536D3D5" w14:textId="521594BB" w:rsidR="00767815" w:rsidRDefault="00767815" w:rsidP="00767815">
      <w:pPr>
        <w:pStyle w:val="ProductList-Offering2Heading"/>
        <w:tabs>
          <w:tab w:val="clear" w:pos="360"/>
          <w:tab w:val="clear" w:pos="720"/>
          <w:tab w:val="clear" w:pos="1080"/>
        </w:tabs>
        <w:outlineLvl w:val="2"/>
      </w:pPr>
      <w:bookmarkStart w:id="267" w:name="_Toc239175933"/>
      <w:bookmarkEnd w:id="263"/>
      <w:bookmarkEnd w:id="264"/>
      <w:r>
        <w:t xml:space="preserve">Coletor de </w:t>
      </w:r>
      <w:r w:rsidR="00E672E5" w:rsidRPr="00E672E5">
        <w:rPr>
          <w:rFonts w:cstheme="majorHAnsi"/>
        </w:rPr>
        <w:t>Tráfego do</w:t>
      </w:r>
      <w:r w:rsidR="00E672E5">
        <w:rPr>
          <w:rFonts w:ascii="Calibri" w:hAnsi="Calibri" w:cs="Calibri"/>
        </w:rPr>
        <w:t xml:space="preserve"> </w:t>
      </w:r>
      <w:r>
        <w:t xml:space="preserve">Azure </w:t>
      </w:r>
      <w:proofErr w:type="spellStart"/>
      <w:r>
        <w:t>ExpressRoute</w:t>
      </w:r>
      <w:bookmarkEnd w:id="267"/>
      <w:proofErr w:type="spellEnd"/>
    </w:p>
    <w:p w14:paraId="6F3FD0A4" w14:textId="77777777" w:rsidR="00752476" w:rsidRPr="005C673D" w:rsidRDefault="00752476" w:rsidP="00752476">
      <w:pPr>
        <w:pStyle w:val="ProductList-Body"/>
        <w:rPr>
          <w:rFonts w:ascii="Calibri" w:hAnsi="Calibri" w:cs="Calibri"/>
          <w:b/>
          <w:color w:val="00188F"/>
        </w:rPr>
      </w:pPr>
      <w:r>
        <w:rPr>
          <w:rFonts w:ascii="Calibri" w:hAnsi="Calibri" w:cs="Calibri"/>
          <w:b/>
          <w:color w:val="00188F"/>
        </w:rPr>
        <w:t>Definições Adicionais</w:t>
      </w:r>
      <w:r w:rsidRPr="00727B41">
        <w:rPr>
          <w:rFonts w:ascii="Calibri" w:hAnsi="Calibri" w:cs="Calibri"/>
          <w:b/>
          <w:bCs/>
        </w:rPr>
        <w:t>:</w:t>
      </w:r>
    </w:p>
    <w:p w14:paraId="7E3410E5" w14:textId="77777777" w:rsidR="00752476" w:rsidRPr="005C673D" w:rsidRDefault="00752476" w:rsidP="0063722C">
      <w:pPr>
        <w:pStyle w:val="ProductList-Body"/>
        <w:rPr>
          <w:rFonts w:ascii="Calibri" w:hAnsi="Calibri" w:cs="Calibri"/>
        </w:rPr>
      </w:pPr>
      <w:r>
        <w:rPr>
          <w:rFonts w:ascii="Calibri" w:hAnsi="Calibri" w:cs="Calibri"/>
        </w:rPr>
        <w:t>“</w:t>
      </w:r>
      <w:r>
        <w:rPr>
          <w:rFonts w:ascii="Calibri" w:hAnsi="Calibri" w:cs="Calibri"/>
          <w:b/>
          <w:color w:val="00188F"/>
        </w:rPr>
        <w:t>Circuito Dedicado</w:t>
      </w:r>
      <w:r>
        <w:rPr>
          <w:rFonts w:ascii="Calibri" w:hAnsi="Calibri" w:cs="Calibri"/>
        </w:rPr>
        <w:t xml:space="preserve">” significa uma representação lógica de conectividade oferecida por meio do Serviço </w:t>
      </w:r>
      <w:proofErr w:type="spellStart"/>
      <w:r>
        <w:rPr>
          <w:rFonts w:ascii="Calibri" w:hAnsi="Calibri" w:cs="Calibri"/>
        </w:rPr>
        <w:t>ExpressRoute</w:t>
      </w:r>
      <w:proofErr w:type="spellEnd"/>
      <w:r>
        <w:rPr>
          <w:rFonts w:ascii="Calibri" w:hAnsi="Calibri" w:cs="Calibri"/>
        </w:rPr>
        <w:t xml:space="preserve"> entre as suas instalações e o Microsoft Azure por uma conectividade do </w:t>
      </w:r>
      <w:proofErr w:type="spellStart"/>
      <w:r>
        <w:rPr>
          <w:rFonts w:ascii="Calibri" w:hAnsi="Calibri" w:cs="Calibri"/>
        </w:rPr>
        <w:t>ExpressRoute</w:t>
      </w:r>
      <w:proofErr w:type="spellEnd"/>
      <w:r>
        <w:rPr>
          <w:rFonts w:ascii="Calibri" w:hAnsi="Calibri" w:cs="Calibri"/>
        </w:rPr>
        <w:t xml:space="preserve"> Direct no qual tal conectividade não ultrapassa a Internet pública.</w:t>
      </w:r>
    </w:p>
    <w:p w14:paraId="2E7921FF" w14:textId="77777777" w:rsidR="00752476" w:rsidRPr="005C673D" w:rsidRDefault="00752476" w:rsidP="0063722C">
      <w:pPr>
        <w:pStyle w:val="ProductList-ClauseHeading"/>
        <w:rPr>
          <w:rFonts w:ascii="Calibri" w:hAnsi="Calibri" w:cs="Calibri"/>
          <w:b w:val="0"/>
          <w:bCs/>
          <w:color w:val="auto"/>
        </w:rPr>
      </w:pPr>
      <w:r w:rsidRPr="00727B41">
        <w:rPr>
          <w:b w:val="0"/>
          <w:bCs/>
        </w:rPr>
        <w:t>“</w:t>
      </w:r>
      <w:r>
        <w:rPr>
          <w:rFonts w:ascii="Calibri" w:hAnsi="Calibri" w:cs="Calibri"/>
        </w:rPr>
        <w:t xml:space="preserve">Coletor de Tráfego do </w:t>
      </w:r>
      <w:proofErr w:type="spellStart"/>
      <w:r>
        <w:rPr>
          <w:rFonts w:ascii="Calibri" w:hAnsi="Calibri" w:cs="Calibri"/>
        </w:rPr>
        <w:t>ExpressRoute</w:t>
      </w:r>
      <w:proofErr w:type="spellEnd"/>
      <w:r>
        <w:rPr>
          <w:rFonts w:ascii="Calibri" w:hAnsi="Calibri" w:cs="Calibri"/>
          <w:b w:val="0"/>
          <w:bCs/>
          <w:color w:val="auto"/>
        </w:rPr>
        <w:t>” refere-se a um coletor de tráfego que realiza a coleta de logs de fluxo sobre o tráfego IP que atravessa o circuito dedicado.</w:t>
      </w:r>
    </w:p>
    <w:p w14:paraId="7819F067" w14:textId="77777777" w:rsidR="00752476" w:rsidRPr="005C673D" w:rsidRDefault="00752476" w:rsidP="0063722C">
      <w:pPr>
        <w:pStyle w:val="ProductList-Body"/>
        <w:rPr>
          <w:rFonts w:ascii="Calibri" w:hAnsi="Calibri" w:cs="Calibri"/>
        </w:rPr>
      </w:pPr>
      <w:r>
        <w:rPr>
          <w:rFonts w:ascii="Calibri" w:hAnsi="Calibri" w:cs="Calibri"/>
        </w:rPr>
        <w:t>“</w:t>
      </w:r>
      <w:r>
        <w:rPr>
          <w:rFonts w:ascii="Calibri" w:hAnsi="Calibri" w:cs="Calibri"/>
          <w:b/>
          <w:color w:val="00188F"/>
        </w:rPr>
        <w:t>Máximo de Minutos Disponíveis</w:t>
      </w:r>
      <w:r>
        <w:rPr>
          <w:rFonts w:ascii="Calibri" w:hAnsi="Calibri" w:cs="Calibri"/>
        </w:rPr>
        <w:t xml:space="preserve">” é o número total de minutos que um determinado Circuito do Controlador de Tráfego do </w:t>
      </w:r>
      <w:proofErr w:type="spellStart"/>
      <w:r>
        <w:rPr>
          <w:rFonts w:ascii="Calibri" w:hAnsi="Calibri" w:cs="Calibri"/>
        </w:rPr>
        <w:t>ExpressRoute</w:t>
      </w:r>
      <w:proofErr w:type="spellEnd"/>
      <w:r>
        <w:rPr>
          <w:rFonts w:ascii="Calibri" w:hAnsi="Calibri" w:cs="Calibri"/>
        </w:rPr>
        <w:t xml:space="preserve"> é vinculado a um ou mais Circuitos Dedicados no Microsoft Azure em uma determinada assinatura do Microsoft Azure durante um Período Aplicável.</w:t>
      </w:r>
    </w:p>
    <w:p w14:paraId="1628852C" w14:textId="77777777" w:rsidR="00752476" w:rsidRPr="005C673D" w:rsidRDefault="00752476" w:rsidP="0063722C">
      <w:pPr>
        <w:pStyle w:val="ProductList-Body"/>
        <w:rPr>
          <w:rFonts w:ascii="Calibri" w:hAnsi="Calibri" w:cs="Calibri"/>
        </w:rPr>
      </w:pPr>
      <w:r>
        <w:rPr>
          <w:rFonts w:ascii="Calibri" w:hAnsi="Calibri" w:cs="Calibri"/>
        </w:rPr>
        <w:t>“</w:t>
      </w:r>
      <w:r>
        <w:rPr>
          <w:rFonts w:ascii="Calibri" w:hAnsi="Calibri" w:cs="Calibri"/>
          <w:b/>
          <w:color w:val="00188F"/>
        </w:rPr>
        <w:t>Tempo de Inatividade</w:t>
      </w:r>
      <w:r>
        <w:rPr>
          <w:rFonts w:ascii="Calibri" w:hAnsi="Calibri" w:cs="Calibri"/>
        </w:rPr>
        <w:t xml:space="preserve">” é o número total de minutos dentro do Máximo de Minutos Disponíveis em que os dados no Coletor de Tráfego do </w:t>
      </w:r>
      <w:proofErr w:type="spellStart"/>
      <w:r>
        <w:rPr>
          <w:rFonts w:ascii="Calibri" w:hAnsi="Calibri" w:cs="Calibri"/>
        </w:rPr>
        <w:t>ExpressRoute</w:t>
      </w:r>
      <w:proofErr w:type="spellEnd"/>
      <w:r>
        <w:rPr>
          <w:rFonts w:ascii="Calibri" w:hAnsi="Calibri" w:cs="Calibri"/>
        </w:rPr>
        <w:t xml:space="preserve"> não estão disponíveis durante os quais nenhum registro de fluxo coletado é entregue por mais de 5 minutos.</w:t>
      </w:r>
    </w:p>
    <w:p w14:paraId="2B89B63D" w14:textId="77777777" w:rsidR="00752476" w:rsidRPr="005C673D" w:rsidRDefault="00752476" w:rsidP="00752476">
      <w:pPr>
        <w:pStyle w:val="ProductList-Body"/>
        <w:rPr>
          <w:rFonts w:ascii="Calibri" w:hAnsi="Calibri" w:cs="Calibri"/>
        </w:rPr>
      </w:pPr>
      <w:r w:rsidRPr="00727B41">
        <w:rPr>
          <w:rFonts w:ascii="Calibri" w:hAnsi="Calibri" w:cs="Calibri"/>
        </w:rPr>
        <w:t xml:space="preserve">A </w:t>
      </w:r>
      <w:r>
        <w:rPr>
          <w:rFonts w:ascii="Calibri" w:hAnsi="Calibri" w:cs="Calibri"/>
        </w:rPr>
        <w:t>“</w:t>
      </w:r>
      <w:r>
        <w:rPr>
          <w:rFonts w:ascii="Calibri" w:hAnsi="Calibri" w:cs="Calibri"/>
          <w:b/>
          <w:color w:val="00188F"/>
        </w:rPr>
        <w:t>Porcentagem de Disponibilidade</w:t>
      </w:r>
      <w:r>
        <w:rPr>
          <w:rFonts w:ascii="Calibri" w:hAnsi="Calibri" w:cs="Calibri"/>
        </w:rPr>
        <w:t>” é calculada usando a seguinte fórmula:</w:t>
      </w:r>
    </w:p>
    <w:p w14:paraId="560BCDE9" w14:textId="77777777" w:rsidR="00752476" w:rsidRPr="00EF7CF9" w:rsidRDefault="00000000" w:rsidP="001606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DE73FA9" w14:textId="77777777" w:rsidR="00752476" w:rsidRPr="005C673D" w:rsidRDefault="00752476" w:rsidP="00752476">
      <w:pPr>
        <w:pStyle w:val="ProductList-Body"/>
        <w:rPr>
          <w:rFonts w:ascii="Calibri" w:hAnsi="Calibri" w:cs="Calibri"/>
        </w:rPr>
      </w:pPr>
      <w:r>
        <w:rPr>
          <w:rFonts w:ascii="Calibri" w:hAnsi="Calibri" w:cs="Calibri"/>
          <w:b/>
          <w:color w:val="00188F"/>
        </w:rPr>
        <w:lastRenderedPageBreak/>
        <w:t>Crédito de Serviço</w:t>
      </w:r>
      <w:r>
        <w:rPr>
          <w:rFonts w:ascii="Calibri" w:hAnsi="Calibri" w:cs="Calibri"/>
        </w:rPr>
        <w:t xml:space="preserve"> Os seguintes Níveis de Serviço e Créditos de Serviço são aplicáveis ao uso que o Cliente faz do Coletor de Tráfego do Azure </w:t>
      </w:r>
      <w:proofErr w:type="spellStart"/>
      <w:r>
        <w:rPr>
          <w:rFonts w:ascii="Calibri" w:hAnsi="Calibri" w:cs="Calibri"/>
        </w:rPr>
        <w:t>ExpressRoute</w:t>
      </w:r>
      <w:proofErr w:type="spellEnd"/>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2476" w:rsidRPr="00B44CF9" w14:paraId="5F61E6C4" w14:textId="77777777" w:rsidTr="0068505E">
        <w:trPr>
          <w:tblHeader/>
        </w:trPr>
        <w:tc>
          <w:tcPr>
            <w:tcW w:w="5400" w:type="dxa"/>
            <w:shd w:val="clear" w:color="auto" w:fill="0072C6"/>
          </w:tcPr>
          <w:p w14:paraId="72E2DD40" w14:textId="77777777" w:rsidR="00752476" w:rsidRPr="00EF7CF9" w:rsidRDefault="00752476" w:rsidP="001C6BE3">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44ED584" w14:textId="77777777" w:rsidR="00752476" w:rsidRPr="00EF7CF9" w:rsidRDefault="00752476" w:rsidP="001C6BE3">
            <w:pPr>
              <w:pStyle w:val="ProductList-OfferingBody"/>
              <w:jc w:val="center"/>
              <w:rPr>
                <w:color w:val="FFFFFF" w:themeColor="background1"/>
              </w:rPr>
            </w:pPr>
            <w:r>
              <w:rPr>
                <w:color w:val="FFFFFF" w:themeColor="background1"/>
              </w:rPr>
              <w:t>Crédito de Serviço</w:t>
            </w:r>
          </w:p>
        </w:tc>
      </w:tr>
      <w:tr w:rsidR="00752476" w:rsidRPr="00B44CF9" w14:paraId="4519B5BB" w14:textId="77777777" w:rsidTr="0068505E">
        <w:tc>
          <w:tcPr>
            <w:tcW w:w="5400" w:type="dxa"/>
          </w:tcPr>
          <w:p w14:paraId="49DEE7C9" w14:textId="16E4A876" w:rsidR="00752476" w:rsidRPr="00EF7CF9" w:rsidRDefault="00752476" w:rsidP="001C6BE3">
            <w:pPr>
              <w:pStyle w:val="ProductList-OfferingBody"/>
              <w:jc w:val="center"/>
            </w:pPr>
            <w:r>
              <w:t>&lt; 99,9%</w:t>
            </w:r>
          </w:p>
        </w:tc>
        <w:tc>
          <w:tcPr>
            <w:tcW w:w="5400" w:type="dxa"/>
          </w:tcPr>
          <w:p w14:paraId="076EEA28" w14:textId="77777777" w:rsidR="00752476" w:rsidRPr="00EF7CF9" w:rsidRDefault="00752476" w:rsidP="001C6BE3">
            <w:pPr>
              <w:pStyle w:val="ProductList-OfferingBody"/>
              <w:jc w:val="center"/>
            </w:pPr>
            <w:r>
              <w:t>10%</w:t>
            </w:r>
          </w:p>
        </w:tc>
      </w:tr>
      <w:tr w:rsidR="00752476" w:rsidRPr="00B44CF9" w14:paraId="05D0844F" w14:textId="77777777" w:rsidTr="0068505E">
        <w:tc>
          <w:tcPr>
            <w:tcW w:w="5400" w:type="dxa"/>
          </w:tcPr>
          <w:p w14:paraId="065D9F6E" w14:textId="77777777" w:rsidR="00752476" w:rsidRPr="00EF7CF9" w:rsidRDefault="00752476" w:rsidP="001C6BE3">
            <w:pPr>
              <w:pStyle w:val="ProductList-OfferingBody"/>
              <w:jc w:val="center"/>
            </w:pPr>
            <w:r>
              <w:t>&lt; 99%</w:t>
            </w:r>
          </w:p>
        </w:tc>
        <w:tc>
          <w:tcPr>
            <w:tcW w:w="5400" w:type="dxa"/>
          </w:tcPr>
          <w:p w14:paraId="50B9DFEE" w14:textId="77777777" w:rsidR="00752476" w:rsidRPr="00EF7CF9" w:rsidRDefault="00752476" w:rsidP="001C6BE3">
            <w:pPr>
              <w:pStyle w:val="ProductList-OfferingBody"/>
              <w:jc w:val="center"/>
            </w:pPr>
            <w:r>
              <w:t>25%</w:t>
            </w:r>
          </w:p>
        </w:tc>
      </w:tr>
    </w:tbl>
    <w:p w14:paraId="2B706BD2" w14:textId="77777777" w:rsidR="00752476" w:rsidRPr="00EF7CF9" w:rsidRDefault="00752476" w:rsidP="007524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EA7DFCE" w14:textId="6A4037E4" w:rsidR="00452B19" w:rsidRDefault="00452B19" w:rsidP="00D5795B">
      <w:pPr>
        <w:pStyle w:val="ProductList-Offering2Heading"/>
        <w:keepNext/>
        <w:tabs>
          <w:tab w:val="clear" w:pos="360"/>
          <w:tab w:val="clear" w:pos="720"/>
          <w:tab w:val="clear" w:pos="1080"/>
        </w:tabs>
        <w:outlineLvl w:val="2"/>
        <w:rPr>
          <w:bdr w:val="none" w:sz="0" w:space="0" w:color="auto" w:frame="1"/>
        </w:rPr>
      </w:pPr>
      <w:bookmarkStart w:id="268" w:name="_Toc239175934"/>
      <w:r>
        <w:t xml:space="preserve">Camada </w:t>
      </w:r>
      <w:r>
        <w:rPr>
          <w:bdr w:val="none" w:sz="0" w:space="0" w:color="auto" w:frame="1"/>
        </w:rPr>
        <w:t>Premium de Arquivos do Azure</w:t>
      </w:r>
      <w:bookmarkEnd w:id="268"/>
    </w:p>
    <w:p w14:paraId="33A15189"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Definições Adicionais</w:t>
      </w:r>
    </w:p>
    <w:p w14:paraId="7BE0CB30" w14:textId="32510079" w:rsidR="00452B19" w:rsidRDefault="00452B19" w:rsidP="00452B1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w:t>
      </w:r>
      <w:r w:rsidRPr="004D50E5">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Compartilhamento de Arquivos</w:t>
      </w:r>
      <w:r>
        <w:rPr>
          <w:rFonts w:ascii="Calibri" w:eastAsia="Times New Roman" w:hAnsi="Calibri" w:cs="Calibri"/>
          <w:color w:val="242424"/>
          <w:sz w:val="18"/>
          <w:szCs w:val="18"/>
        </w:rPr>
        <w:t>” é um recurso de armazenamento lógico no serviço Arquivos do Azure que contém um sistema de arquivos e é usado para armazenar dados.</w:t>
      </w:r>
    </w:p>
    <w:p w14:paraId="79DFD7C3"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Armazenamento com Redundância Local (LRS)</w:t>
      </w:r>
      <w:r>
        <w:rPr>
          <w:rFonts w:ascii="Calibri" w:eastAsia="Times New Roman" w:hAnsi="Calibri" w:cs="Calibri"/>
          <w:color w:val="242424"/>
          <w:sz w:val="18"/>
          <w:szCs w:val="18"/>
        </w:rPr>
        <w:t>” é uma configuração que indica que os dados são replicados de forma síncrona somente em uma Região Primária.</w:t>
      </w:r>
    </w:p>
    <w:p w14:paraId="1B654043"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Armazenamento com Redundância de Zona (ZRS)</w:t>
      </w:r>
      <w:r>
        <w:rPr>
          <w:rFonts w:ascii="Calibri" w:eastAsia="Times New Roman" w:hAnsi="Calibri" w:cs="Calibri"/>
          <w:color w:val="242424"/>
          <w:sz w:val="18"/>
          <w:szCs w:val="18"/>
        </w:rPr>
        <w:t>” é uma configuração que indica que os dados são replicados por várias instalações. Essas instalações podem estar dentro da mesma região geográfica ou entre duas regiões geográficas.</w:t>
      </w:r>
    </w:p>
    <w:p w14:paraId="165F1DE3"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t>“</w:t>
      </w:r>
      <w:r>
        <w:rPr>
          <w:rFonts w:ascii="Calibri" w:eastAsia="Times New Roman" w:hAnsi="Calibri" w:cs="Calibri"/>
          <w:b/>
          <w:bCs/>
          <w:color w:val="00188F"/>
          <w:sz w:val="18"/>
          <w:szCs w:val="18"/>
          <w:bdr w:val="none" w:sz="0" w:space="0" w:color="auto" w:frame="1"/>
        </w:rPr>
        <w:t>Máximo de Minutos Disponíveis</w:t>
      </w:r>
      <w:r>
        <w:rPr>
          <w:rFonts w:ascii="Calibri" w:eastAsia="Times New Roman" w:hAnsi="Calibri" w:cs="Calibri"/>
          <w:color w:val="242424"/>
          <w:sz w:val="18"/>
          <w:szCs w:val="18"/>
        </w:rPr>
        <w:t>” é o número total de minutos em que um determinado Compartilhamento de Arquivos é implantado pelo Cliente em uma determinada assinatura do Microsoft Azure durante um Período Aplicável.</w:t>
      </w:r>
    </w:p>
    <w:p w14:paraId="5A0A553F"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sidRPr="0014772F">
        <w:rPr>
          <w:sz w:val="18"/>
        </w:rPr>
        <w:t>“</w:t>
      </w:r>
      <w:bookmarkStart w:id="269" w:name="x__Hlk87495761"/>
      <w:r>
        <w:rPr>
          <w:rFonts w:ascii="Calibri" w:eastAsia="Times New Roman" w:hAnsi="Calibri" w:cs="Calibri"/>
          <w:b/>
          <w:bCs/>
          <w:color w:val="00188F"/>
          <w:sz w:val="18"/>
          <w:szCs w:val="18"/>
          <w:bdr w:val="none" w:sz="0" w:space="0" w:color="auto" w:frame="1"/>
        </w:rPr>
        <w:t>Problema </w:t>
      </w:r>
      <w:bookmarkEnd w:id="269"/>
      <w:r>
        <w:rPr>
          <w:rFonts w:ascii="Calibri" w:eastAsia="Times New Roman" w:hAnsi="Calibri" w:cs="Calibri"/>
          <w:b/>
          <w:bCs/>
          <w:color w:val="00188F"/>
          <w:sz w:val="18"/>
          <w:szCs w:val="18"/>
          <w:bdr w:val="none" w:sz="0" w:space="0" w:color="auto" w:frame="1"/>
        </w:rPr>
        <w:t>relacionado a serviço</w:t>
      </w:r>
      <w:r w:rsidRPr="0014772F">
        <w:rPr>
          <w:sz w:val="18"/>
        </w:rPr>
        <w:t>”</w:t>
      </w:r>
      <w:r>
        <w:rPr>
          <w:rFonts w:ascii="Calibri" w:eastAsia="Times New Roman" w:hAnsi="Calibri" w:cs="Calibri"/>
          <w:color w:val="242424"/>
          <w:sz w:val="18"/>
          <w:szCs w:val="18"/>
        </w:rPr>
        <w:t xml:space="preserve"> é indicado quando uma solicitação falha com o tipo de resposta </w:t>
      </w:r>
      <w:proofErr w:type="spellStart"/>
      <w:r>
        <w:rPr>
          <w:rFonts w:ascii="Calibri" w:eastAsia="Times New Roman" w:hAnsi="Calibri" w:cs="Calibri"/>
          <w:color w:val="242424"/>
          <w:sz w:val="18"/>
          <w:szCs w:val="18"/>
        </w:rPr>
        <w:t>ServerOtherError</w:t>
      </w:r>
      <w:proofErr w:type="spellEnd"/>
      <w:r>
        <w:rPr>
          <w:rFonts w:ascii="Calibri" w:eastAsia="Times New Roman" w:hAnsi="Calibri" w:cs="Calibri"/>
          <w:color w:val="242424"/>
          <w:sz w:val="18"/>
          <w:szCs w:val="18"/>
        </w:rPr>
        <w:t xml:space="preserve">, </w:t>
      </w:r>
      <w:proofErr w:type="spellStart"/>
      <w:r>
        <w:rPr>
          <w:rFonts w:ascii="Calibri" w:eastAsia="Times New Roman" w:hAnsi="Calibri" w:cs="Calibri"/>
          <w:color w:val="242424"/>
          <w:sz w:val="18"/>
          <w:szCs w:val="18"/>
        </w:rPr>
        <w:t>ServerBusyError</w:t>
      </w:r>
      <w:proofErr w:type="spellEnd"/>
      <w:r>
        <w:rPr>
          <w:rFonts w:ascii="Calibri" w:eastAsia="Times New Roman" w:hAnsi="Calibri" w:cs="Calibri"/>
          <w:color w:val="242424"/>
          <w:sz w:val="18"/>
          <w:szCs w:val="18"/>
        </w:rPr>
        <w:t xml:space="preserve"> ou </w:t>
      </w:r>
      <w:proofErr w:type="spellStart"/>
      <w:r>
        <w:rPr>
          <w:rFonts w:ascii="Calibri" w:eastAsia="Times New Roman" w:hAnsi="Calibri" w:cs="Calibri"/>
          <w:color w:val="242424"/>
          <w:sz w:val="18"/>
          <w:szCs w:val="18"/>
        </w:rPr>
        <w:t>ServerTimeoutError</w:t>
      </w:r>
      <w:proofErr w:type="spellEnd"/>
      <w:r>
        <w:rPr>
          <w:rFonts w:ascii="Calibri" w:eastAsia="Times New Roman" w:hAnsi="Calibri" w:cs="Calibri"/>
          <w:color w:val="242424"/>
          <w:sz w:val="18"/>
          <w:szCs w:val="18"/>
        </w:rPr>
        <w:t>.</w:t>
      </w:r>
    </w:p>
    <w:p w14:paraId="59752C2D"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sidRPr="0014772F">
        <w:rPr>
          <w:sz w:val="18"/>
        </w:rPr>
        <w:t>“</w:t>
      </w:r>
      <w:r>
        <w:rPr>
          <w:rFonts w:ascii="Calibri" w:eastAsia="Times New Roman" w:hAnsi="Calibri" w:cs="Calibri"/>
          <w:b/>
          <w:bCs/>
          <w:color w:val="00188F"/>
          <w:sz w:val="18"/>
          <w:szCs w:val="18"/>
          <w:bdr w:val="none" w:sz="0" w:space="0" w:color="auto" w:frame="1"/>
        </w:rPr>
        <w:t>Tempo de Inatividade</w:t>
      </w:r>
      <w:r w:rsidRPr="0014772F">
        <w:rPr>
          <w:sz w:val="18"/>
        </w:rPr>
        <w:t>”</w:t>
      </w:r>
      <w:r>
        <w:rPr>
          <w:rFonts w:ascii="Calibri" w:eastAsia="Times New Roman" w:hAnsi="Calibri" w:cs="Calibri"/>
          <w:color w:val="242424"/>
          <w:sz w:val="18"/>
          <w:szCs w:val="18"/>
        </w:rPr>
        <w:t xml:space="preserve"> é o número total de minutos no Período Aplicável durante o qual todas as solicitações do Compartilhamento de Arquivos falharam devido a um problema relacionado a serviço</w:t>
      </w:r>
      <w:r>
        <w:t>.</w:t>
      </w:r>
    </w:p>
    <w:p w14:paraId="7F2C8F76" w14:textId="77777777" w:rsidR="00452B19" w:rsidRDefault="00452B19" w:rsidP="00452B19">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Porcentagem de Tempo de Atividade</w:t>
      </w:r>
      <w:r w:rsidRPr="00092FA8">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rPr>
        <w:t xml:space="preserve"> A Porcentagem de Tempo de Atividade é calculada usando-se a seguinte fórmula:</w:t>
      </w:r>
    </w:p>
    <w:p w14:paraId="75B84786" w14:textId="77777777" w:rsidR="00452B19" w:rsidRDefault="00000000" w:rsidP="00AF5C11">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m:t>
              </m:r>
              <m:r>
                <w:rPr>
                  <w:rFonts w:ascii="Cambria Math" w:hAnsi="Cambria Math" w:cs="Calibri"/>
                  <w:sz w:val="18"/>
                  <w:szCs w:val="18"/>
                </w:rPr>
                <m:t xml:space="preserve"> - </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3E38226" w14:textId="77777777" w:rsidR="0063722C" w:rsidRDefault="0063722C" w:rsidP="0063722C">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Os seguintes Níveis de Serviço e Créditos de Serviço são aplicáveis ao uso do Compartilhamento de Arquivos com Nível Premium pelo Cliente, utilizando Armazenamento com Redundância de Zona (ZRS) ou Armazenamento com Redundância Local (LRS), e são aplicáveis aos compartilhamentos de arquivos faturados nos modelos de faturamento Provisionado v1 e Provisionado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452B19" w14:paraId="2BCB01AB" w14:textId="77777777" w:rsidTr="0068505E">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5F7F884D" w14:textId="77777777" w:rsidR="00452B19" w:rsidRDefault="00452B19" w:rsidP="009413A6">
            <w:pPr>
              <w:spacing w:after="0" w:line="240" w:lineRule="auto"/>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Porcentagem de Tempo de Atividade</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3A9CC8AA" w14:textId="77777777" w:rsidR="00452B19" w:rsidRDefault="00452B19" w:rsidP="009413A6">
            <w:pPr>
              <w:spacing w:after="0" w:line="240" w:lineRule="auto"/>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Crédito de Serviço</w:t>
            </w:r>
          </w:p>
        </w:tc>
      </w:tr>
      <w:tr w:rsidR="00452B19" w14:paraId="5BF40E03" w14:textId="77777777" w:rsidTr="0068505E">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60BC3C8" w14:textId="77777777" w:rsidR="00452B19" w:rsidRDefault="00452B19" w:rsidP="009413A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628E26" w14:textId="77777777" w:rsidR="00452B19" w:rsidRDefault="00452B19" w:rsidP="009413A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452B19" w14:paraId="731FB6B2" w14:textId="77777777" w:rsidTr="0068505E">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CA6A7F" w14:textId="77777777" w:rsidR="00452B19" w:rsidRDefault="00452B19" w:rsidP="009413A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646912" w14:textId="77777777" w:rsidR="00452B19" w:rsidRDefault="00452B19" w:rsidP="009413A6">
            <w:pPr>
              <w:spacing w:before="20" w:after="20" w:line="240" w:lineRule="auto"/>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22B0BEBB" w14:textId="77777777" w:rsidR="00452B19" w:rsidRPr="00EF7CF9" w:rsidRDefault="00452B19" w:rsidP="00452B1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DC2AD44" w14:textId="75FDA4CA" w:rsidR="004005AF" w:rsidRPr="00EF7CF9" w:rsidRDefault="004005AF" w:rsidP="008266DD">
      <w:pPr>
        <w:pStyle w:val="ProductList-Offering2Heading"/>
        <w:keepNext/>
        <w:keepLines/>
        <w:tabs>
          <w:tab w:val="clear" w:pos="360"/>
          <w:tab w:val="clear" w:pos="720"/>
          <w:tab w:val="clear" w:pos="1080"/>
        </w:tabs>
        <w:outlineLvl w:val="2"/>
      </w:pPr>
      <w:bookmarkStart w:id="270" w:name="_Toc239175935"/>
      <w:r>
        <w:t>Firewall do Azure</w:t>
      </w:r>
      <w:bookmarkEnd w:id="234"/>
      <w:bookmarkEnd w:id="235"/>
      <w:bookmarkEnd w:id="270"/>
    </w:p>
    <w:p w14:paraId="107DEEB6" w14:textId="77777777" w:rsidR="004005AF" w:rsidRPr="00EF7CF9" w:rsidRDefault="004005AF" w:rsidP="00277537">
      <w:pPr>
        <w:pStyle w:val="ProductList-Body"/>
      </w:pPr>
      <w:r>
        <w:rPr>
          <w:b/>
          <w:color w:val="00188F"/>
        </w:rPr>
        <w:t>Definições Adicionais</w:t>
      </w:r>
      <w:r w:rsidRPr="0056535E">
        <w:rPr>
          <w:rFonts w:ascii="Calibri" w:eastAsia="Times New Roman" w:hAnsi="Calibri" w:cs="Calibri"/>
          <w:b/>
          <w:bCs/>
          <w:color w:val="00188F"/>
          <w:szCs w:val="18"/>
          <w:bdr w:val="none" w:sz="0" w:space="0" w:color="auto" w:frame="1"/>
        </w:rPr>
        <w:t>:</w:t>
      </w:r>
    </w:p>
    <w:p w14:paraId="4A3B69E6" w14:textId="46F09106" w:rsidR="004005AF" w:rsidRPr="00E9584A" w:rsidRDefault="0014772F" w:rsidP="00277537">
      <w:pPr>
        <w:pStyle w:val="ProductList-Body"/>
      </w:pPr>
      <w:r>
        <w:t>“</w:t>
      </w:r>
      <w:r w:rsidR="004005AF">
        <w:rPr>
          <w:b/>
          <w:color w:val="00188F"/>
        </w:rPr>
        <w:t>Serviço de Firewall do Azure</w:t>
      </w:r>
      <w:r>
        <w:t>”</w:t>
      </w:r>
      <w:r w:rsidR="004005AF" w:rsidRPr="00815151">
        <w:t xml:space="preserve"> </w:t>
      </w:r>
      <w:r w:rsidR="004005AF">
        <w:t>se refere a uma instância lógica de firewall implantada em uma Rede Virtual de um cliente.</w:t>
      </w:r>
    </w:p>
    <w:p w14:paraId="7D62F386" w14:textId="07808C7F" w:rsidR="004005AF" w:rsidRDefault="00EE6E3C" w:rsidP="00D641D8">
      <w:pPr>
        <w:pStyle w:val="ProductList-Body"/>
        <w:spacing w:before="40" w:after="40"/>
        <w:rPr>
          <w:b/>
          <w:bCs/>
          <w:color w:val="00188F"/>
        </w:rPr>
      </w:pPr>
      <w:r>
        <w:rPr>
          <w:b/>
          <w:bCs/>
          <w:color w:val="00188F"/>
        </w:rPr>
        <w:t>Níveis de Serviço e Cálculo do Tempo de Atividade para o Serviço de Firewall do Azure implantado em uma única Zona de Disponibilidade</w:t>
      </w:r>
    </w:p>
    <w:p w14:paraId="58255A28" w14:textId="7813581F" w:rsidR="004005AF" w:rsidRPr="00A2017D" w:rsidRDefault="0014772F" w:rsidP="00277537">
      <w:pPr>
        <w:pStyle w:val="ProductList-Body"/>
      </w:pPr>
      <w:r>
        <w:t>“</w:t>
      </w:r>
      <w:r w:rsidR="004005AF">
        <w:rPr>
          <w:b/>
          <w:color w:val="00188F"/>
        </w:rPr>
        <w:t>Máximo de Minutos Disponíveis</w:t>
      </w:r>
      <w:r>
        <w:t>”</w:t>
      </w:r>
      <w:r w:rsidR="004005AF" w:rsidRPr="003C2FE5">
        <w:t xml:space="preserve"> </w:t>
      </w:r>
      <w:r w:rsidR="004005AF">
        <w:t>é o total de minutos acumulados durante um Período Aplicável no qual o Serviço Firewall do Azure foi implantado em uma assinatura do Microsoft Azure.</w:t>
      </w:r>
    </w:p>
    <w:p w14:paraId="2C00A1C0" w14:textId="44A6C191" w:rsidR="004005AF" w:rsidRDefault="0014772F" w:rsidP="00277537">
      <w:pPr>
        <w:pStyle w:val="ProductList-Body"/>
      </w:pPr>
      <w:r>
        <w:t>“</w:t>
      </w:r>
      <w:r w:rsidR="004005AF">
        <w:rPr>
          <w:b/>
          <w:color w:val="00188F"/>
        </w:rPr>
        <w:t>Tempo de Inatividade</w:t>
      </w:r>
      <w:r>
        <w:t>”</w:t>
      </w:r>
      <w:r w:rsidR="004005AF" w:rsidRPr="003C2FE5">
        <w:t xml:space="preserve"> </w:t>
      </w:r>
      <w:r w:rsidR="004005AF">
        <w:t>é o total acumulado de Máximo de Minutos Disponíveis em um Período Aplicável para um determinado Serviço de Firewall do Azure</w:t>
      </w:r>
      <w:r w:rsidR="004005AF">
        <w:rPr>
          <w:b/>
          <w:color w:val="00188F"/>
        </w:rPr>
        <w:t xml:space="preserve"> </w:t>
      </w:r>
      <w:r w:rsidR="004005AF">
        <w:t>durante os quais o Serviço de Firewall do Azure permanece indisponível. Um determinado minuto será considerado indisponível se todas as tentativas de conexão ao Serviço de Firewall do Azure durante o minuto falharem.</w:t>
      </w:r>
    </w:p>
    <w:p w14:paraId="2F4A07D6" w14:textId="12D0664A" w:rsidR="004005AF" w:rsidRPr="00EF7CF9" w:rsidRDefault="00AC48A7" w:rsidP="00277537">
      <w:pPr>
        <w:pStyle w:val="ProductList-Body"/>
      </w:pPr>
      <w:r>
        <w:rPr>
          <w:b/>
          <w:color w:val="00188F"/>
        </w:rPr>
        <w:t>Porcentagem de Tempo de Atividade</w:t>
      </w:r>
      <w:r w:rsidRPr="00F61BE2">
        <w:rPr>
          <w:b/>
          <w:color w:val="00188F"/>
        </w:rPr>
        <w:t>:</w:t>
      </w:r>
      <w:r>
        <w:t xml:space="preserve"> A Porcentagem de Tempo de Atividade é calculada usando-se a seguinte fórmula:</w:t>
      </w:r>
    </w:p>
    <w:p w14:paraId="2398E6B9" w14:textId="3B7D39F9" w:rsidR="004005AF" w:rsidRPr="00EF7CF9" w:rsidRDefault="00000000" w:rsidP="00AF5C1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BD7FA62" w14:textId="77777777" w:rsidR="004005AF" w:rsidRPr="00ED4527" w:rsidRDefault="004005AF" w:rsidP="00277537">
      <w:pPr>
        <w:pStyle w:val="ProductList-Body"/>
        <w:keepNext/>
        <w:rPr>
          <w:b/>
          <w:color w:val="00188F"/>
        </w:rPr>
      </w:pPr>
      <w:r>
        <w:rPr>
          <w:b/>
          <w:color w:val="00188F"/>
        </w:rPr>
        <w:t>Os seguintes Níveis de Serviço e Créditos de Serviço são aplicáveis ao uso que o Cliente faz do Serviço de Firewall do Azure, quando implantado em uma única Zona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68505E">
        <w:trPr>
          <w:tblHeader/>
        </w:trPr>
        <w:tc>
          <w:tcPr>
            <w:tcW w:w="5400" w:type="dxa"/>
            <w:shd w:val="clear" w:color="auto" w:fill="0072C6"/>
          </w:tcPr>
          <w:p w14:paraId="67AD5DC3" w14:textId="5FF0DE34" w:rsidR="004005A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0F2EBB8" w14:textId="77777777" w:rsidR="004005AF" w:rsidRPr="005A3C16"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5E9D7E7" w14:textId="77777777" w:rsidTr="0068505E">
        <w:tc>
          <w:tcPr>
            <w:tcW w:w="5400" w:type="dxa"/>
          </w:tcPr>
          <w:p w14:paraId="5C610318" w14:textId="77777777" w:rsidR="004005AF" w:rsidRPr="005A3C16" w:rsidRDefault="004005AF" w:rsidP="00277537">
            <w:pPr>
              <w:pStyle w:val="ProductList-OfferingBody"/>
              <w:jc w:val="center"/>
            </w:pPr>
            <w:r>
              <w:t>&lt; 99,95%</w:t>
            </w:r>
          </w:p>
        </w:tc>
        <w:tc>
          <w:tcPr>
            <w:tcW w:w="5400" w:type="dxa"/>
          </w:tcPr>
          <w:p w14:paraId="10C08CE5" w14:textId="77777777" w:rsidR="004005AF" w:rsidRPr="005A3C16" w:rsidRDefault="004005AF" w:rsidP="00277537">
            <w:pPr>
              <w:pStyle w:val="ProductList-OfferingBody"/>
              <w:jc w:val="center"/>
            </w:pPr>
            <w:r>
              <w:t>10%</w:t>
            </w:r>
          </w:p>
        </w:tc>
      </w:tr>
      <w:tr w:rsidR="004005AF" w:rsidRPr="00B44CF9" w14:paraId="1A548F38" w14:textId="77777777" w:rsidTr="0068505E">
        <w:tc>
          <w:tcPr>
            <w:tcW w:w="5400" w:type="dxa"/>
          </w:tcPr>
          <w:p w14:paraId="370C80ED" w14:textId="77777777" w:rsidR="004005AF" w:rsidRPr="005A3C16" w:rsidRDefault="004005AF" w:rsidP="00277537">
            <w:pPr>
              <w:pStyle w:val="ProductList-OfferingBody"/>
              <w:jc w:val="center"/>
            </w:pPr>
            <w:r>
              <w:t>&lt; 99%</w:t>
            </w:r>
          </w:p>
        </w:tc>
        <w:tc>
          <w:tcPr>
            <w:tcW w:w="5400" w:type="dxa"/>
          </w:tcPr>
          <w:p w14:paraId="75BACCED" w14:textId="77777777" w:rsidR="004005AF" w:rsidRPr="005A3C16" w:rsidRDefault="004005AF" w:rsidP="00277537">
            <w:pPr>
              <w:pStyle w:val="ProductList-OfferingBody"/>
              <w:jc w:val="center"/>
            </w:pPr>
            <w:r>
              <w:t>25%</w:t>
            </w:r>
          </w:p>
        </w:tc>
      </w:tr>
    </w:tbl>
    <w:p w14:paraId="605ED321" w14:textId="36894902" w:rsidR="004005AF" w:rsidRPr="00ED4527" w:rsidRDefault="00EE6E3C" w:rsidP="00F03088">
      <w:pPr>
        <w:pStyle w:val="ProductList-Body"/>
        <w:spacing w:before="120"/>
        <w:rPr>
          <w:b/>
          <w:bCs/>
          <w:color w:val="00188F"/>
        </w:rPr>
      </w:pPr>
      <w:r>
        <w:rPr>
          <w:b/>
          <w:bCs/>
          <w:color w:val="00188F"/>
        </w:rPr>
        <w:t>Níveis de Serviço e Cálculo do Tempo de Atividade para o Serviço de Firewall do Azure implantado em duas ou mais Zonas de Disponibilidade</w:t>
      </w:r>
    </w:p>
    <w:p w14:paraId="30D680C4" w14:textId="19CE153E" w:rsidR="004005AF" w:rsidRPr="00ED4527" w:rsidRDefault="0014772F" w:rsidP="00277537">
      <w:pPr>
        <w:pStyle w:val="ProductList-Body"/>
        <w:rPr>
          <w:color w:val="000000" w:themeColor="text1"/>
        </w:rPr>
      </w:pPr>
      <w:r w:rsidRPr="00844DDF">
        <w:lastRenderedPageBreak/>
        <w:t>“</w:t>
      </w:r>
      <w:r w:rsidR="004005AF">
        <w:rPr>
          <w:b/>
          <w:bCs/>
          <w:color w:val="00188F"/>
        </w:rPr>
        <w:t>Máximo de Minutos Disponíveis</w:t>
      </w:r>
      <w:r w:rsidRPr="00844DDF">
        <w:t>”</w:t>
      </w:r>
      <w:r w:rsidR="004005AF">
        <w:rPr>
          <w:color w:val="000000" w:themeColor="text1"/>
        </w:rPr>
        <w:t xml:space="preserve"> é o total de minutos acumulados durante um Período Aplicável no qual o Serviço de Firewall do Azure foi implantado em duas ou mais Zonas de Disponibilidade na mesma região em uma assinatura da Microsoft.</w:t>
      </w:r>
    </w:p>
    <w:p w14:paraId="3016A8A2" w14:textId="2DC4090C" w:rsidR="004005AF" w:rsidRPr="00ED4527" w:rsidRDefault="0014772F" w:rsidP="00277537">
      <w:pPr>
        <w:pStyle w:val="ProductList-Body"/>
        <w:rPr>
          <w:color w:val="000000" w:themeColor="text1"/>
        </w:rPr>
      </w:pPr>
      <w:r w:rsidRPr="00844DDF">
        <w:t>“</w:t>
      </w:r>
      <w:r w:rsidR="004005AF">
        <w:rPr>
          <w:b/>
          <w:bCs/>
          <w:color w:val="00188F"/>
        </w:rPr>
        <w:t>Tempo de Inatividade</w:t>
      </w:r>
      <w:r w:rsidRPr="00844DDF">
        <w:t>”</w:t>
      </w:r>
      <w:r w:rsidR="004005AF">
        <w:rPr>
          <w:color w:val="000000" w:themeColor="text1"/>
        </w:rPr>
        <w:t xml:space="preserve"> é o Máximo de Minutos Disponíveis total acumulado durante um Período Aplicável para um dado Serviço de Firewall do</w:t>
      </w:r>
      <w:r w:rsidR="00113134">
        <w:rPr>
          <w:color w:val="000000" w:themeColor="text1"/>
        </w:rPr>
        <w:t> </w:t>
      </w:r>
      <w:r w:rsidR="004005AF">
        <w:rPr>
          <w:color w:val="000000" w:themeColor="text1"/>
        </w:rPr>
        <w:t>Azure, implantado em duas ou mais Zonas de Disponibilidade, no qual o Serviço de Firewall do Azure está indisponível. Um determinado minuto</w:t>
      </w:r>
      <w:r w:rsidR="00113134">
        <w:rPr>
          <w:color w:val="000000" w:themeColor="text1"/>
        </w:rPr>
        <w:t> </w:t>
      </w:r>
      <w:r w:rsidR="004005AF">
        <w:rPr>
          <w:color w:val="000000" w:themeColor="text1"/>
        </w:rPr>
        <w:t>será considerado indisponível se todas as tentativas de conexão ao Serviço de Firewall do Azure durante o minuto falharem.</w:t>
      </w:r>
    </w:p>
    <w:p w14:paraId="705028FD" w14:textId="7C55D84D" w:rsidR="004005AF" w:rsidRPr="00ED4527" w:rsidRDefault="004005AF" w:rsidP="00277537">
      <w:pPr>
        <w:pStyle w:val="ProductList-Body"/>
        <w:tabs>
          <w:tab w:val="clear" w:pos="360"/>
          <w:tab w:val="clear" w:pos="720"/>
          <w:tab w:val="clear" w:pos="1080"/>
        </w:tabs>
        <w:rPr>
          <w:color w:val="000000" w:themeColor="text1"/>
        </w:rPr>
      </w:pPr>
      <w:r>
        <w:t xml:space="preserve">A </w:t>
      </w:r>
      <w:r w:rsidR="0014772F" w:rsidRPr="00844DDF">
        <w:t>“</w:t>
      </w:r>
      <w:r>
        <w:rPr>
          <w:b/>
          <w:bCs/>
          <w:color w:val="00188F"/>
        </w:rPr>
        <w:t>Porcentagem de Tempo de Atividade</w:t>
      </w:r>
      <w:r w:rsidR="0014772F" w:rsidRPr="00844DDF">
        <w:t>”</w:t>
      </w:r>
      <w:r>
        <w:rPr>
          <w:color w:val="00188F"/>
        </w:rPr>
        <w:t xml:space="preserve"> </w:t>
      </w:r>
      <w:r>
        <w:rPr>
          <w:color w:val="000000" w:themeColor="text1"/>
        </w:rPr>
        <w:t>dos Firewalls do Azure implantados em duas ou mais Zonas de Disponibilidade é calculada com a</w:t>
      </w:r>
      <w:r w:rsidR="00113134">
        <w:rPr>
          <w:color w:val="000000" w:themeColor="text1"/>
        </w:rPr>
        <w:t> </w:t>
      </w:r>
      <w:r>
        <w:rPr>
          <w:color w:val="000000" w:themeColor="text1"/>
        </w:rPr>
        <w:t>seguinte fórmula:</w:t>
      </w:r>
    </w:p>
    <w:p w14:paraId="3CF7D48F" w14:textId="1A3CC317" w:rsidR="004005AF" w:rsidRPr="00EF7CF9" w:rsidRDefault="00000000" w:rsidP="00473B6D">
      <w:pPr>
        <w:spacing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A24F9D" w14:textId="77777777" w:rsidR="004005AF" w:rsidRPr="008D2319" w:rsidRDefault="004005AF" w:rsidP="00277537">
      <w:pPr>
        <w:pStyle w:val="ProductList-Body"/>
        <w:keepNext/>
        <w:rPr>
          <w:b/>
          <w:color w:val="00188F"/>
        </w:rPr>
      </w:pPr>
      <w:r>
        <w:rPr>
          <w:b/>
          <w:color w:val="00188F"/>
        </w:rPr>
        <w:t>Os seguintes Níveis de Serviço e Créditos de Serviço são aplicáveis ao uso que o Cliente faz do Serviço de Firewall do Azure, quando implantado em duas ou mais Zonas de Disponibilidade na mesma região: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68505E">
        <w:trPr>
          <w:tblHeader/>
        </w:trPr>
        <w:tc>
          <w:tcPr>
            <w:tcW w:w="5400" w:type="dxa"/>
            <w:shd w:val="clear" w:color="auto" w:fill="0072C6"/>
          </w:tcPr>
          <w:p w14:paraId="0FD4EF76" w14:textId="07E834E2" w:rsidR="004005A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6F348E5" w14:textId="77777777" w:rsidR="004005AF" w:rsidRPr="005A3C16"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5E9E209C" w14:textId="77777777" w:rsidTr="0068505E">
        <w:tc>
          <w:tcPr>
            <w:tcW w:w="5400" w:type="dxa"/>
          </w:tcPr>
          <w:p w14:paraId="3B9D5C82" w14:textId="77777777" w:rsidR="004005AF" w:rsidRPr="005A3C16" w:rsidRDefault="004005AF" w:rsidP="00277537">
            <w:pPr>
              <w:pStyle w:val="ProductList-OfferingBody"/>
              <w:jc w:val="center"/>
            </w:pPr>
            <w:r>
              <w:t>&lt; 99,99%</w:t>
            </w:r>
          </w:p>
        </w:tc>
        <w:tc>
          <w:tcPr>
            <w:tcW w:w="5400" w:type="dxa"/>
          </w:tcPr>
          <w:p w14:paraId="1EF2AB30" w14:textId="77777777" w:rsidR="004005AF" w:rsidRPr="005A3C16" w:rsidRDefault="004005AF" w:rsidP="00277537">
            <w:pPr>
              <w:pStyle w:val="ProductList-OfferingBody"/>
              <w:jc w:val="center"/>
            </w:pPr>
            <w:r>
              <w:t>10%</w:t>
            </w:r>
          </w:p>
        </w:tc>
      </w:tr>
      <w:tr w:rsidR="004005AF" w:rsidRPr="00B44CF9" w14:paraId="435C1CD5" w14:textId="77777777" w:rsidTr="0068505E">
        <w:tc>
          <w:tcPr>
            <w:tcW w:w="5400" w:type="dxa"/>
          </w:tcPr>
          <w:p w14:paraId="7355E825" w14:textId="77777777" w:rsidR="004005AF" w:rsidRPr="005A3C16" w:rsidRDefault="004005AF" w:rsidP="00277537">
            <w:pPr>
              <w:pStyle w:val="ProductList-OfferingBody"/>
              <w:jc w:val="center"/>
            </w:pPr>
            <w:r>
              <w:t>&lt; 99%</w:t>
            </w:r>
          </w:p>
        </w:tc>
        <w:tc>
          <w:tcPr>
            <w:tcW w:w="5400" w:type="dxa"/>
          </w:tcPr>
          <w:p w14:paraId="41B7CDB9" w14:textId="77777777" w:rsidR="004005AF" w:rsidRPr="005A3C16" w:rsidRDefault="004005AF" w:rsidP="00277537">
            <w:pPr>
              <w:pStyle w:val="ProductList-OfferingBody"/>
              <w:jc w:val="center"/>
            </w:pPr>
            <w:r>
              <w:t>25%</w:t>
            </w:r>
          </w:p>
        </w:tc>
      </w:tr>
    </w:tbl>
    <w:bookmarkStart w:id="271" w:name="_Toc52348932"/>
    <w:p w14:paraId="0771A23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54879A1" w14:textId="77777777" w:rsidR="00E76FE2" w:rsidRPr="00E76FE2" w:rsidRDefault="00E76FE2" w:rsidP="00277537">
      <w:pPr>
        <w:pStyle w:val="ProductList-Offering2Heading"/>
        <w:keepNext/>
        <w:tabs>
          <w:tab w:val="clear" w:pos="360"/>
          <w:tab w:val="clear" w:pos="720"/>
          <w:tab w:val="clear" w:pos="1080"/>
        </w:tabs>
        <w:outlineLvl w:val="2"/>
      </w:pPr>
      <w:bookmarkStart w:id="272" w:name="_Toc239175936"/>
      <w:r>
        <w:t xml:space="preserve">Azure </w:t>
      </w:r>
      <w:proofErr w:type="spellStart"/>
      <w:r>
        <w:t>Fluid</w:t>
      </w:r>
      <w:proofErr w:type="spellEnd"/>
      <w:r>
        <w:t xml:space="preserve"> Relay</w:t>
      </w:r>
      <w:bookmarkEnd w:id="272"/>
    </w:p>
    <w:p w14:paraId="186ED242" w14:textId="77777777" w:rsidR="00E76FE2" w:rsidRPr="00E76FE2" w:rsidRDefault="00E76FE2" w:rsidP="00277537">
      <w:pPr>
        <w:pStyle w:val="ProductList-Body"/>
        <w:rPr>
          <w:b/>
          <w:bCs/>
          <w:color w:val="00188F"/>
        </w:rPr>
      </w:pPr>
      <w:r>
        <w:rPr>
          <w:b/>
          <w:bCs/>
          <w:color w:val="00188F"/>
        </w:rPr>
        <w:t>Definições Adicionais</w:t>
      </w:r>
    </w:p>
    <w:p w14:paraId="6E84ED5D" w14:textId="7C6724EB" w:rsidR="00E76FE2" w:rsidRDefault="0014772F" w:rsidP="00277537">
      <w:pPr>
        <w:pStyle w:val="ProductList-Body"/>
      </w:pPr>
      <w:r>
        <w:t>“</w:t>
      </w:r>
      <w:r w:rsidR="00E76FE2">
        <w:rPr>
          <w:b/>
          <w:bCs/>
          <w:color w:val="00188F"/>
        </w:rPr>
        <w:t>Máximo de Minutos Disponíveis</w:t>
      </w:r>
      <w:r>
        <w:t>”</w:t>
      </w:r>
      <w:r w:rsidR="00E76FE2">
        <w:t xml:space="preserve"> é o total de minutos acumulados em um Período Aplicável durante o qual pelo menos um recurso do Azure </w:t>
      </w:r>
      <w:proofErr w:type="spellStart"/>
      <w:r w:rsidR="00E76FE2">
        <w:t>Fluid</w:t>
      </w:r>
      <w:proofErr w:type="spellEnd"/>
      <w:r w:rsidR="00E76FE2">
        <w:t xml:space="preserve"> Relay foi implantado em uma assinatura do Microsoft Azure.</w:t>
      </w:r>
    </w:p>
    <w:p w14:paraId="2DE3F9A5" w14:textId="721DB90E" w:rsidR="00E76FE2" w:rsidRDefault="0014772F" w:rsidP="00277537">
      <w:pPr>
        <w:pStyle w:val="ProductList-Body"/>
      </w:pPr>
      <w:r>
        <w:t>“</w:t>
      </w:r>
      <w:r w:rsidR="00E76FE2">
        <w:rPr>
          <w:b/>
          <w:bCs/>
          <w:color w:val="00188F"/>
        </w:rPr>
        <w:t>Tempo de Inatividade</w:t>
      </w:r>
      <w:r>
        <w:t>”</w:t>
      </w:r>
      <w:r w:rsidR="00E76FE2">
        <w:t xml:space="preserve"> é o Máximo de Minutos Disponíveis total acumulado durante um Período Aplicável nos quais pelo menos um recurso do</w:t>
      </w:r>
      <w:r w:rsidR="004A2216">
        <w:t> </w:t>
      </w:r>
      <w:r w:rsidR="00E76FE2">
        <w:t xml:space="preserve">Azure </w:t>
      </w:r>
      <w:proofErr w:type="spellStart"/>
      <w:r w:rsidR="00E76FE2">
        <w:t>Fluid</w:t>
      </w:r>
      <w:proofErr w:type="spellEnd"/>
      <w:r w:rsidR="00E76FE2">
        <w:t xml:space="preserve"> Relay foi implantado, mas que as chamadas de serviço para o recurso do Azure </w:t>
      </w:r>
      <w:proofErr w:type="spellStart"/>
      <w:r w:rsidR="00E76FE2">
        <w:t>Fluid</w:t>
      </w:r>
      <w:proofErr w:type="spellEnd"/>
      <w:r w:rsidR="00E76FE2">
        <w:t xml:space="preserve"> Relay estão indisponíveis.</w:t>
      </w:r>
    </w:p>
    <w:p w14:paraId="263517D6" w14:textId="037CB65D" w:rsidR="00E76FE2" w:rsidRDefault="0014772F" w:rsidP="004F00C9">
      <w:pPr>
        <w:pStyle w:val="ProductList-Body"/>
        <w:keepNext/>
        <w:keepLines/>
      </w:pPr>
      <w:r>
        <w:t>“</w:t>
      </w:r>
      <w:r w:rsidR="00E76FE2">
        <w:rPr>
          <w:b/>
          <w:bCs/>
          <w:color w:val="00188F"/>
        </w:rPr>
        <w:t>Porcentagem de Tempo de Atividade</w:t>
      </w:r>
      <w:r>
        <w:t>”</w:t>
      </w:r>
      <w:r w:rsidR="00E76FE2">
        <w:t xml:space="preserve"> A Porcentagem de Tempo de Atividade é calculada usando-se a seguinte fórmula:</w:t>
      </w:r>
    </w:p>
    <w:p w14:paraId="74504FF8" w14:textId="4B5644F8" w:rsidR="00E76FE2" w:rsidRPr="00EF7CF9" w:rsidRDefault="00000000" w:rsidP="0016069A">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582B5E" w14:textId="77777777" w:rsidR="00E76FE2" w:rsidRPr="004F2381" w:rsidRDefault="00E76FE2" w:rsidP="00277537">
      <w:pPr>
        <w:pStyle w:val="ProductList-Body"/>
        <w:keepNext/>
        <w:rPr>
          <w:b/>
          <w:bCs/>
          <w:color w:val="00188F"/>
        </w:rPr>
      </w:pPr>
      <w:r>
        <w:rPr>
          <w:b/>
          <w:bCs/>
          <w:color w:val="00188F"/>
        </w:rPr>
        <w:t xml:space="preserve">Os seguintes Níveis de Serviço e Créditos de Serviço são aplicáveis ao uso que o Cliente faz do recurso do Azure </w:t>
      </w:r>
      <w:proofErr w:type="spellStart"/>
      <w:r>
        <w:rPr>
          <w:b/>
          <w:bCs/>
          <w:color w:val="00188F"/>
        </w:rPr>
        <w:t>Fluid</w:t>
      </w:r>
      <w:proofErr w:type="spellEnd"/>
      <w:r>
        <w:rPr>
          <w:b/>
          <w:bCs/>
          <w:color w:val="00188F"/>
        </w:rPr>
        <w:t xml:space="preserve"> Relay:</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68505E">
        <w:trPr>
          <w:tblHeader/>
        </w:trPr>
        <w:tc>
          <w:tcPr>
            <w:tcW w:w="5400" w:type="dxa"/>
            <w:shd w:val="clear" w:color="auto" w:fill="0072C6"/>
          </w:tcPr>
          <w:p w14:paraId="58B7A839" w14:textId="5C9D4ED4" w:rsidR="00E76FE2"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8BD83B4" w14:textId="77777777" w:rsidR="00E76FE2" w:rsidRPr="005A3C16" w:rsidRDefault="00E76FE2" w:rsidP="00277537">
            <w:pPr>
              <w:pStyle w:val="ProductList-OfferingBody"/>
              <w:jc w:val="center"/>
              <w:rPr>
                <w:color w:val="FFFFFF" w:themeColor="background1"/>
              </w:rPr>
            </w:pPr>
            <w:r>
              <w:rPr>
                <w:color w:val="FFFFFF" w:themeColor="background1"/>
              </w:rPr>
              <w:t>Crédito de Serviço</w:t>
            </w:r>
          </w:p>
        </w:tc>
      </w:tr>
      <w:tr w:rsidR="00E76FE2" w:rsidRPr="00B44CF9" w14:paraId="014A3618" w14:textId="77777777" w:rsidTr="0068505E">
        <w:trPr>
          <w:trHeight w:val="287"/>
        </w:trPr>
        <w:tc>
          <w:tcPr>
            <w:tcW w:w="5400" w:type="dxa"/>
          </w:tcPr>
          <w:p w14:paraId="6F23F302" w14:textId="71E99B8D" w:rsidR="00E76FE2" w:rsidRPr="005A3C16" w:rsidRDefault="00E76FE2" w:rsidP="00277537">
            <w:pPr>
              <w:pStyle w:val="ProductList-OfferingBody"/>
              <w:jc w:val="center"/>
            </w:pPr>
            <w:r>
              <w:t>&lt; 99,9%</w:t>
            </w:r>
          </w:p>
        </w:tc>
        <w:tc>
          <w:tcPr>
            <w:tcW w:w="5400" w:type="dxa"/>
          </w:tcPr>
          <w:p w14:paraId="512E88FD" w14:textId="77777777" w:rsidR="00E76FE2" w:rsidRPr="005A3C16" w:rsidRDefault="00E76FE2" w:rsidP="00277537">
            <w:pPr>
              <w:pStyle w:val="ProductList-OfferingBody"/>
              <w:jc w:val="center"/>
            </w:pPr>
            <w:r>
              <w:t>10%</w:t>
            </w:r>
          </w:p>
        </w:tc>
      </w:tr>
      <w:tr w:rsidR="00E76FE2" w:rsidRPr="00B44CF9" w14:paraId="25315DD6" w14:textId="77777777" w:rsidTr="0068505E">
        <w:trPr>
          <w:trHeight w:val="305"/>
        </w:trPr>
        <w:tc>
          <w:tcPr>
            <w:tcW w:w="5400" w:type="dxa"/>
          </w:tcPr>
          <w:p w14:paraId="1709E494" w14:textId="77777777" w:rsidR="00E76FE2" w:rsidRPr="005A3C16" w:rsidRDefault="00E76FE2" w:rsidP="00277537">
            <w:pPr>
              <w:pStyle w:val="ProductList-OfferingBody"/>
              <w:jc w:val="center"/>
            </w:pPr>
            <w:r>
              <w:t>&lt; 99%</w:t>
            </w:r>
          </w:p>
        </w:tc>
        <w:tc>
          <w:tcPr>
            <w:tcW w:w="5400" w:type="dxa"/>
          </w:tcPr>
          <w:p w14:paraId="7192BB89" w14:textId="77777777" w:rsidR="00E76FE2" w:rsidRPr="005A3C16" w:rsidRDefault="00E76FE2" w:rsidP="00277537">
            <w:pPr>
              <w:pStyle w:val="ProductList-OfferingBody"/>
              <w:jc w:val="center"/>
            </w:pPr>
            <w:r>
              <w:t>25%</w:t>
            </w:r>
          </w:p>
        </w:tc>
      </w:tr>
    </w:tbl>
    <w:p w14:paraId="724CFC9D" w14:textId="77777777" w:rsidR="008D0ADE" w:rsidRDefault="008D0ADE" w:rsidP="00F24CE5">
      <w:pPr>
        <w:pStyle w:val="ProductList-Body"/>
        <w:rPr>
          <w:rFonts w:ascii="Calibri" w:hAnsi="Calibri" w:cs="Calibri"/>
        </w:rPr>
      </w:pPr>
      <w:r>
        <w:rPr>
          <w:rFonts w:ascii="Calibri" w:hAnsi="Calibri" w:cs="Calibri"/>
          <w:b/>
          <w:color w:val="00188F"/>
        </w:rPr>
        <w:t>Exceções do Nível de Serviço</w:t>
      </w:r>
      <w:r w:rsidRPr="00861FB4">
        <w:rPr>
          <w:rFonts w:ascii="Calibri" w:hAnsi="Calibri" w:cs="Calibri"/>
          <w:b/>
          <w:bCs/>
        </w:rPr>
        <w:t>:</w:t>
      </w:r>
      <w:r>
        <w:rPr>
          <w:rFonts w:ascii="Calibri" w:hAnsi="Calibri" w:cs="Calibri"/>
        </w:rPr>
        <w:t xml:space="preserve"> </w:t>
      </w:r>
      <w:r>
        <w:rPr>
          <w:rFonts w:ascii="Calibri" w:eastAsia="Calibri" w:hAnsi="Calibri" w:cs="Calibri"/>
        </w:rPr>
        <w:t>Nenhum SLA é fornecido para a camada Básica</w:t>
      </w:r>
      <w:r>
        <w:t>.</w:t>
      </w:r>
    </w:p>
    <w:p w14:paraId="4AF0F2DE" w14:textId="77777777" w:rsidR="00351DA3" w:rsidRPr="00EF7CF9" w:rsidRDefault="00351DA3" w:rsidP="00351DA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18DF4C1" w14:textId="095647F2" w:rsidR="004F2381" w:rsidRPr="00BF292D" w:rsidRDefault="004F2381" w:rsidP="00277537">
      <w:pPr>
        <w:pStyle w:val="ProductList-Offering2Heading"/>
        <w:keepNext/>
        <w:tabs>
          <w:tab w:val="clear" w:pos="360"/>
          <w:tab w:val="clear" w:pos="720"/>
          <w:tab w:val="clear" w:pos="1080"/>
        </w:tabs>
        <w:outlineLvl w:val="2"/>
      </w:pPr>
      <w:bookmarkStart w:id="273" w:name="_Toc239175937"/>
      <w:r w:rsidRPr="00BF292D">
        <w:t xml:space="preserve">Azure Front </w:t>
      </w:r>
      <w:proofErr w:type="spellStart"/>
      <w:r w:rsidRPr="00BF292D">
        <w:t>Door</w:t>
      </w:r>
      <w:proofErr w:type="spellEnd"/>
      <w:r w:rsidRPr="00BF292D">
        <w:t xml:space="preserve"> e Azure Front </w:t>
      </w:r>
      <w:proofErr w:type="spellStart"/>
      <w:r w:rsidRPr="00BF292D">
        <w:t>Door</w:t>
      </w:r>
      <w:proofErr w:type="spellEnd"/>
      <w:r w:rsidRPr="00BF292D">
        <w:t xml:space="preserve"> (clássico)</w:t>
      </w:r>
      <w:bookmarkEnd w:id="273"/>
    </w:p>
    <w:p w14:paraId="4DF36CA6" w14:textId="19E613CE" w:rsidR="004F2381" w:rsidRPr="004F2381" w:rsidRDefault="00EE6E3C" w:rsidP="00277537">
      <w:pPr>
        <w:pStyle w:val="ProductList-Body"/>
        <w:rPr>
          <w:b/>
          <w:bCs/>
          <w:color w:val="00188F"/>
        </w:rPr>
      </w:pPr>
      <w:r>
        <w:rPr>
          <w:b/>
          <w:bCs/>
          <w:color w:val="00188F"/>
        </w:rPr>
        <w:t xml:space="preserve">Cálculo de Tempo de Atividade e Níveis de Serviço para Azure Front </w:t>
      </w:r>
      <w:proofErr w:type="spellStart"/>
      <w:r>
        <w:rPr>
          <w:b/>
          <w:bCs/>
          <w:color w:val="00188F"/>
        </w:rPr>
        <w:t>Door</w:t>
      </w:r>
      <w:proofErr w:type="spellEnd"/>
      <w:r>
        <w:rPr>
          <w:b/>
          <w:bCs/>
          <w:color w:val="00188F"/>
        </w:rPr>
        <w:t xml:space="preserve"> e Azure Front </w:t>
      </w:r>
      <w:proofErr w:type="spellStart"/>
      <w:r>
        <w:rPr>
          <w:b/>
          <w:bCs/>
          <w:color w:val="00188F"/>
        </w:rPr>
        <w:t>Door</w:t>
      </w:r>
      <w:proofErr w:type="spellEnd"/>
      <w:r>
        <w:rPr>
          <w:b/>
          <w:bCs/>
          <w:color w:val="00188F"/>
        </w:rPr>
        <w:t xml:space="preserve"> (clássico)</w:t>
      </w:r>
    </w:p>
    <w:p w14:paraId="0E9C02A9" w14:textId="77777777" w:rsidR="004F2381" w:rsidRDefault="004F2381" w:rsidP="00277537">
      <w:pPr>
        <w:pStyle w:val="ProductList-Body"/>
      </w:pPr>
      <w:r>
        <w:t>A Microsoft revisará e aceitará os dados de qualquer sistema de medição independente comercialmente razoável usado pelo Cliente.</w:t>
      </w:r>
    </w:p>
    <w:p w14:paraId="121EC585" w14:textId="77777777" w:rsidR="004F2381" w:rsidRPr="007810B1" w:rsidRDefault="004F2381" w:rsidP="00277537">
      <w:pPr>
        <w:pStyle w:val="ProductList-Body"/>
        <w:rPr>
          <w:sz w:val="12"/>
          <w:szCs w:val="12"/>
        </w:rPr>
      </w:pPr>
    </w:p>
    <w:p w14:paraId="418C34AA" w14:textId="6D3E9955" w:rsidR="004F2381" w:rsidRPr="007C194D" w:rsidRDefault="004F2381" w:rsidP="00277537">
      <w:pPr>
        <w:pStyle w:val="ProductList-Body"/>
        <w:rPr>
          <w:spacing w:val="-2"/>
        </w:rPr>
      </w:pPr>
      <w:r w:rsidRPr="007C194D">
        <w:rPr>
          <w:spacing w:val="-2"/>
        </w:rPr>
        <w:t>O Cliente deve selecionar um grupo de representantes da lista de representantes padrão do sistema de medição que geralmente estão disponíveis</w:t>
      </w:r>
      <w:r w:rsidR="006B55C3">
        <w:rPr>
          <w:spacing w:val="-2"/>
        </w:rPr>
        <w:t> </w:t>
      </w:r>
      <w:r w:rsidRPr="007C194D">
        <w:rPr>
          <w:spacing w:val="-2"/>
        </w:rPr>
        <w:t>e</w:t>
      </w:r>
      <w:r w:rsidR="007C194D">
        <w:rPr>
          <w:spacing w:val="-2"/>
        </w:rPr>
        <w:t> </w:t>
      </w:r>
      <w:r w:rsidRPr="007C194D">
        <w:rPr>
          <w:spacing w:val="-2"/>
        </w:rPr>
        <w:t>que representam, pelo menos, cinco locais de regiões geográficas diferentes em áreas metropolitanas importantes em todo o</w:t>
      </w:r>
      <w:r w:rsidR="006B55C3">
        <w:rPr>
          <w:spacing w:val="-2"/>
        </w:rPr>
        <w:t> </w:t>
      </w:r>
      <w:r w:rsidRPr="007C194D">
        <w:rPr>
          <w:spacing w:val="-2"/>
        </w:rPr>
        <w:t>mundo</w:t>
      </w:r>
      <w:r w:rsidR="006B55C3">
        <w:rPr>
          <w:spacing w:val="-2"/>
        </w:rPr>
        <w:t> </w:t>
      </w:r>
      <w:r w:rsidRPr="007C194D">
        <w:rPr>
          <w:spacing w:val="-2"/>
        </w:rPr>
        <w:t>(com</w:t>
      </w:r>
      <w:r w:rsidR="006B55C3">
        <w:rPr>
          <w:spacing w:val="-2"/>
        </w:rPr>
        <w:t> </w:t>
      </w:r>
      <w:r w:rsidRPr="007C194D">
        <w:rPr>
          <w:spacing w:val="-2"/>
        </w:rPr>
        <w:t>exceção</w:t>
      </w:r>
      <w:r w:rsidR="006B55C3">
        <w:rPr>
          <w:spacing w:val="-2"/>
        </w:rPr>
        <w:t> </w:t>
      </w:r>
      <w:r w:rsidRPr="007C194D">
        <w:rPr>
          <w:spacing w:val="-2"/>
        </w:rPr>
        <w:t>da República Popular da China).</w:t>
      </w:r>
    </w:p>
    <w:p w14:paraId="3ACD442F" w14:textId="77777777" w:rsidR="004F2381" w:rsidRPr="007810B1" w:rsidRDefault="004F2381" w:rsidP="00277537">
      <w:pPr>
        <w:pStyle w:val="ProductList-Body"/>
        <w:rPr>
          <w:sz w:val="12"/>
          <w:szCs w:val="12"/>
        </w:rPr>
      </w:pPr>
    </w:p>
    <w:p w14:paraId="6FBDA486" w14:textId="77777777" w:rsidR="004F2381" w:rsidRDefault="004F2381" w:rsidP="0068505E">
      <w:pPr>
        <w:pStyle w:val="ProductList-Body"/>
        <w:numPr>
          <w:ilvl w:val="0"/>
          <w:numId w:val="9"/>
        </w:numPr>
      </w:pPr>
      <w:r>
        <w:t>Os testes do Sistema de Medição (frequência de pelo menos um teste por 5 minutos, por representante) serão configurados para executar uma operação HTTP GET de acordo com o modelo a seguir:</w:t>
      </w:r>
    </w:p>
    <w:p w14:paraId="595DA6A2" w14:textId="77777777" w:rsidR="004F2381" w:rsidRDefault="004F2381" w:rsidP="0068505E">
      <w:pPr>
        <w:pStyle w:val="ProductList-Body"/>
        <w:numPr>
          <w:ilvl w:val="0"/>
          <w:numId w:val="9"/>
        </w:numPr>
      </w:pPr>
      <w:r>
        <w:t xml:space="preserve">Um arquivo de teste será colocado no </w:t>
      </w:r>
      <w:proofErr w:type="spellStart"/>
      <w:r>
        <w:t>back-end</w:t>
      </w:r>
      <w:proofErr w:type="spellEnd"/>
      <w:r>
        <w:t xml:space="preserve"> do Cliente (por exemplo, a conta de Armazenamento do Azure).</w:t>
      </w:r>
    </w:p>
    <w:p w14:paraId="78CE7BBA" w14:textId="41951454" w:rsidR="004F2381" w:rsidRDefault="004F2381" w:rsidP="0068505E">
      <w:pPr>
        <w:pStyle w:val="ProductList-Body"/>
        <w:numPr>
          <w:ilvl w:val="0"/>
          <w:numId w:val="9"/>
        </w:numPr>
      </w:pPr>
      <w:r>
        <w:t xml:space="preserve">A operação GET recuperará o arquivo por meio do Azure Front </w:t>
      </w:r>
      <w:proofErr w:type="spellStart"/>
      <w:r>
        <w:t>Door</w:t>
      </w:r>
      <w:proofErr w:type="spellEnd"/>
      <w:r>
        <w:t xml:space="preserve"> e Azure Front </w:t>
      </w:r>
      <w:proofErr w:type="spellStart"/>
      <w:r>
        <w:t>Door</w:t>
      </w:r>
      <w:proofErr w:type="spellEnd"/>
      <w:r>
        <w:t xml:space="preserve"> (clássico), solicitando o objeto do nome do</w:t>
      </w:r>
      <w:r w:rsidR="0014234D">
        <w:t> </w:t>
      </w:r>
      <w:r>
        <w:t>host</w:t>
      </w:r>
      <w:r w:rsidR="0014234D">
        <w:t> </w:t>
      </w:r>
      <w:r>
        <w:t>do nome de domínio do Microsoft Azure apropriado.</w:t>
      </w:r>
    </w:p>
    <w:p w14:paraId="246D7779" w14:textId="77777777" w:rsidR="004F2381" w:rsidRDefault="004F2381" w:rsidP="0068505E">
      <w:pPr>
        <w:pStyle w:val="ProductList-Body"/>
        <w:numPr>
          <w:ilvl w:val="0"/>
          <w:numId w:val="9"/>
        </w:numPr>
      </w:pPr>
      <w:r>
        <w:t>O arquivo de teste atenderá aos seguintes critérios:</w:t>
      </w:r>
    </w:p>
    <w:p w14:paraId="168D1BD3" w14:textId="77777777" w:rsidR="004F2381" w:rsidRDefault="004F2381" w:rsidP="0068505E">
      <w:pPr>
        <w:pStyle w:val="ProductList-Body"/>
        <w:numPr>
          <w:ilvl w:val="0"/>
          <w:numId w:val="10"/>
        </w:numPr>
        <w:ind w:left="1080"/>
      </w:pPr>
      <w:r>
        <w:t>O objeto de teste será um arquivo de, pelo menos, 50 KB de tamanho.</w:t>
      </w:r>
    </w:p>
    <w:p w14:paraId="3E713057" w14:textId="121D57DC" w:rsidR="004F2381" w:rsidRDefault="004F2381" w:rsidP="0068505E">
      <w:pPr>
        <w:pStyle w:val="ProductList-Body"/>
        <w:numPr>
          <w:ilvl w:val="0"/>
          <w:numId w:val="10"/>
        </w:numPr>
        <w:ind w:left="1080"/>
      </w:pPr>
      <w:r>
        <w:t>Dados brutos serão adaptados para eliminar quaisquer medidas que venham de um representante que está tendo problemas técnicos durante o período de medição.</w:t>
      </w:r>
    </w:p>
    <w:p w14:paraId="17584669" w14:textId="006762B7" w:rsidR="004F2381" w:rsidRDefault="0014772F" w:rsidP="00277537">
      <w:pPr>
        <w:pStyle w:val="ProductList-Body"/>
      </w:pPr>
      <w:r>
        <w:t>“</w:t>
      </w:r>
      <w:r w:rsidR="004F2381">
        <w:rPr>
          <w:b/>
          <w:bCs/>
          <w:color w:val="00188F"/>
        </w:rPr>
        <w:t>Porcentagem de Tempo de Atividade</w:t>
      </w:r>
      <w:r>
        <w:t>”</w:t>
      </w:r>
      <w:r w:rsidR="004F2381">
        <w:t xml:space="preserve"> é a porcentagem de transações HTTP nas quais o Azure Front </w:t>
      </w:r>
      <w:proofErr w:type="spellStart"/>
      <w:r w:rsidR="004F2381">
        <w:t>Door</w:t>
      </w:r>
      <w:proofErr w:type="spellEnd"/>
      <w:r w:rsidR="004F2381">
        <w:t xml:space="preserve"> e Azure Front </w:t>
      </w:r>
      <w:proofErr w:type="spellStart"/>
      <w:r w:rsidR="004F2381">
        <w:t>Door</w:t>
      </w:r>
      <w:proofErr w:type="spellEnd"/>
      <w:r w:rsidR="004F2381">
        <w:t xml:space="preserve"> (clássico) atendem às solicitações do cliente e fornecem o conteúdo solicitado sem erros. A Porcentagem do Tempo de Atividade do Azure Front </w:t>
      </w:r>
      <w:proofErr w:type="spellStart"/>
      <w:r w:rsidR="004F2381">
        <w:t>Door</w:t>
      </w:r>
      <w:proofErr w:type="spellEnd"/>
      <w:r w:rsidR="004F2381">
        <w:t xml:space="preserve"> e Azure Front </w:t>
      </w:r>
      <w:proofErr w:type="spellStart"/>
      <w:r w:rsidR="004F2381">
        <w:lastRenderedPageBreak/>
        <w:t>Door</w:t>
      </w:r>
      <w:proofErr w:type="spellEnd"/>
      <w:r w:rsidR="004F2381">
        <w:t xml:space="preserve"> (clássico) é calculada como o número de vezes em que o objeto foi entregue com êxito dividido pelo número total de solicitações (depois de remover dados incorretos).</w:t>
      </w:r>
    </w:p>
    <w:p w14:paraId="3091E497" w14:textId="77777777" w:rsidR="004F2381" w:rsidRPr="008D0ADE" w:rsidRDefault="004F2381" w:rsidP="00277537">
      <w:pPr>
        <w:pStyle w:val="ProductList-Body"/>
        <w:rPr>
          <w:sz w:val="12"/>
          <w:szCs w:val="12"/>
        </w:rPr>
      </w:pPr>
    </w:p>
    <w:p w14:paraId="67FB4267" w14:textId="77777777" w:rsidR="004F2381" w:rsidRPr="004F2381" w:rsidRDefault="004F2381" w:rsidP="00277537">
      <w:pPr>
        <w:pStyle w:val="ProductList-Body"/>
        <w:rPr>
          <w:b/>
          <w:bCs/>
          <w:color w:val="00188F"/>
        </w:rPr>
      </w:pPr>
      <w:r>
        <w:rPr>
          <w:b/>
          <w:bCs/>
          <w:color w:val="00188F"/>
        </w:rPr>
        <w:t xml:space="preserve">Os seguintes Níveis de Serviço e Créditos de Serviço são aplicáveis ao uso que o Cliente faz do Azure Front </w:t>
      </w:r>
      <w:proofErr w:type="spellStart"/>
      <w:r>
        <w:rPr>
          <w:b/>
          <w:bCs/>
          <w:color w:val="00188F"/>
        </w:rPr>
        <w:t>Door</w:t>
      </w:r>
      <w:proofErr w:type="spellEnd"/>
      <w:r>
        <w:rPr>
          <w:b/>
          <w:bCs/>
          <w:color w:val="00188F"/>
        </w:rPr>
        <w:t xml:space="preserve"> e Azure Front </w:t>
      </w:r>
      <w:proofErr w:type="spellStart"/>
      <w:r>
        <w:rPr>
          <w:b/>
          <w:bCs/>
          <w:color w:val="00188F"/>
        </w:rPr>
        <w:t>Door</w:t>
      </w:r>
      <w:proofErr w:type="spellEnd"/>
      <w:r>
        <w:rPr>
          <w:b/>
          <w:bCs/>
          <w:color w:val="00188F"/>
        </w:rPr>
        <w:t xml:space="preserve"> (clássico):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68505E">
        <w:trPr>
          <w:tblHeader/>
        </w:trPr>
        <w:tc>
          <w:tcPr>
            <w:tcW w:w="5400" w:type="dxa"/>
            <w:shd w:val="clear" w:color="auto" w:fill="0072C6"/>
          </w:tcPr>
          <w:p w14:paraId="404A7F08" w14:textId="4DA9C8E4" w:rsidR="004F2381"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4F82E53" w14:textId="77777777" w:rsidR="004F2381" w:rsidRPr="005A3C16" w:rsidRDefault="004F2381" w:rsidP="00277537">
            <w:pPr>
              <w:pStyle w:val="ProductList-OfferingBody"/>
              <w:jc w:val="center"/>
              <w:rPr>
                <w:color w:val="FFFFFF" w:themeColor="background1"/>
              </w:rPr>
            </w:pPr>
            <w:r>
              <w:rPr>
                <w:color w:val="FFFFFF" w:themeColor="background1"/>
              </w:rPr>
              <w:t>Crédito de Serviço</w:t>
            </w:r>
          </w:p>
        </w:tc>
      </w:tr>
      <w:tr w:rsidR="004F2381" w:rsidRPr="00B44CF9" w14:paraId="4B99269F" w14:textId="77777777" w:rsidTr="0068505E">
        <w:tc>
          <w:tcPr>
            <w:tcW w:w="5400" w:type="dxa"/>
          </w:tcPr>
          <w:p w14:paraId="233930EB" w14:textId="61EBE563" w:rsidR="004F2381" w:rsidRPr="005A3C16" w:rsidRDefault="004F2381" w:rsidP="00277537">
            <w:pPr>
              <w:pStyle w:val="ProductList-OfferingBody"/>
              <w:jc w:val="center"/>
            </w:pPr>
            <w:r>
              <w:t>&lt; 99,99%</w:t>
            </w:r>
          </w:p>
        </w:tc>
        <w:tc>
          <w:tcPr>
            <w:tcW w:w="5400" w:type="dxa"/>
          </w:tcPr>
          <w:p w14:paraId="64166E7A" w14:textId="77777777" w:rsidR="004F2381" w:rsidRPr="005A3C16" w:rsidRDefault="004F2381" w:rsidP="00277537">
            <w:pPr>
              <w:pStyle w:val="ProductList-OfferingBody"/>
              <w:jc w:val="center"/>
            </w:pPr>
            <w:r>
              <w:t>10%</w:t>
            </w:r>
          </w:p>
        </w:tc>
      </w:tr>
      <w:tr w:rsidR="004F2381" w:rsidRPr="00B44CF9" w14:paraId="3D5E3389" w14:textId="77777777" w:rsidTr="0068505E">
        <w:tc>
          <w:tcPr>
            <w:tcW w:w="5400" w:type="dxa"/>
          </w:tcPr>
          <w:p w14:paraId="4D6B759B" w14:textId="7559920F" w:rsidR="004F2381" w:rsidRPr="005A3C16" w:rsidRDefault="004F2381" w:rsidP="00277537">
            <w:pPr>
              <w:pStyle w:val="ProductList-OfferingBody"/>
              <w:jc w:val="center"/>
            </w:pPr>
            <w:r>
              <w:t>&lt; 99,9%</w:t>
            </w:r>
          </w:p>
        </w:tc>
        <w:tc>
          <w:tcPr>
            <w:tcW w:w="5400" w:type="dxa"/>
          </w:tcPr>
          <w:p w14:paraId="2E8B9EF7" w14:textId="77777777" w:rsidR="004F2381" w:rsidRPr="005A3C16" w:rsidRDefault="004F2381" w:rsidP="00277537">
            <w:pPr>
              <w:pStyle w:val="ProductList-OfferingBody"/>
              <w:jc w:val="center"/>
            </w:pPr>
            <w:r>
              <w:t>25%</w:t>
            </w:r>
          </w:p>
        </w:tc>
      </w:tr>
    </w:tbl>
    <w:p w14:paraId="159F7403"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4D9DDFE" w14:textId="77777777" w:rsidR="00BA2ACE" w:rsidRPr="00BA2ACE" w:rsidRDefault="00BA2ACE" w:rsidP="00277537">
      <w:pPr>
        <w:pStyle w:val="ProductList-Offering2Heading"/>
        <w:keepNext/>
        <w:tabs>
          <w:tab w:val="clear" w:pos="360"/>
          <w:tab w:val="clear" w:pos="720"/>
          <w:tab w:val="clear" w:pos="1080"/>
        </w:tabs>
        <w:outlineLvl w:val="2"/>
      </w:pPr>
      <w:bookmarkStart w:id="274" w:name="_Toc239175938"/>
      <w:r>
        <w:t>Funções do Azure</w:t>
      </w:r>
      <w:bookmarkEnd w:id="274"/>
    </w:p>
    <w:p w14:paraId="052624BB" w14:textId="77777777" w:rsidR="00BA2ACE" w:rsidRPr="00BA2ACE" w:rsidRDefault="00BA2ACE" w:rsidP="00277537">
      <w:pPr>
        <w:pStyle w:val="ProductList-Body"/>
        <w:rPr>
          <w:b/>
          <w:bCs/>
          <w:color w:val="00188F"/>
        </w:rPr>
      </w:pPr>
      <w:r>
        <w:rPr>
          <w:b/>
          <w:bCs/>
          <w:color w:val="00188F"/>
        </w:rPr>
        <w:t>Definições Adicionais</w:t>
      </w:r>
    </w:p>
    <w:p w14:paraId="235BCA0A" w14:textId="3026DAB4" w:rsidR="00BA2ACE" w:rsidRDefault="0014772F" w:rsidP="00277537">
      <w:pPr>
        <w:pStyle w:val="ProductList-Body"/>
      </w:pPr>
      <w:r>
        <w:t>“</w:t>
      </w:r>
      <w:r w:rsidR="00BA2ACE">
        <w:rPr>
          <w:b/>
          <w:bCs/>
          <w:color w:val="00188F"/>
        </w:rPr>
        <w:t>Aplicativo de Funções</w:t>
      </w:r>
      <w:r>
        <w:t>”</w:t>
      </w:r>
      <w:r w:rsidR="00BA2ACE">
        <w:t xml:space="preserve"> é uma coleção de uma ou mais funções implantadas com um gatilho associado.</w:t>
      </w:r>
    </w:p>
    <w:p w14:paraId="4B85BC3C" w14:textId="058CB4EA" w:rsidR="00BA2ACE" w:rsidRPr="00BA2ACE" w:rsidRDefault="00EE6E3C" w:rsidP="008D0ADE">
      <w:pPr>
        <w:pStyle w:val="ProductList-Body"/>
        <w:rPr>
          <w:b/>
          <w:bCs/>
          <w:color w:val="00188F"/>
        </w:rPr>
      </w:pPr>
      <w:r>
        <w:rPr>
          <w:b/>
          <w:bCs/>
          <w:color w:val="00188F"/>
        </w:rPr>
        <w:t>Cálculo do Tempo de Atividade e Níveis de Serviço do Aplicativo de Funções no Plano de Consumo</w:t>
      </w:r>
    </w:p>
    <w:p w14:paraId="64932D86" w14:textId="04B3A946" w:rsidR="00BA2ACE" w:rsidRDefault="0014772F" w:rsidP="00277537">
      <w:pPr>
        <w:pStyle w:val="ProductList-Body"/>
      </w:pPr>
      <w:r>
        <w:t>“</w:t>
      </w:r>
      <w:r w:rsidR="00BA2ACE">
        <w:rPr>
          <w:b/>
          <w:bCs/>
          <w:color w:val="00188F"/>
        </w:rPr>
        <w:t>Total de Execuções Disparadas</w:t>
      </w:r>
      <w:r>
        <w:t>”</w:t>
      </w:r>
      <w:r w:rsidR="00BA2ACE">
        <w:t xml:space="preserve"> é o número total de todas as execuções do Aplicativo de Funções disparadas pelo Cliente em uma determinada assinatura do Microsoft Azure durante um Período Aplicável.</w:t>
      </w:r>
    </w:p>
    <w:p w14:paraId="1096786D" w14:textId="4F62B906" w:rsidR="00BA2ACE" w:rsidRDefault="0014772F" w:rsidP="00277537">
      <w:pPr>
        <w:pStyle w:val="ProductList-Body"/>
      </w:pPr>
      <w:r>
        <w:t>“</w:t>
      </w:r>
      <w:r w:rsidR="00BA2ACE">
        <w:rPr>
          <w:b/>
          <w:bCs/>
          <w:color w:val="00188F"/>
        </w:rPr>
        <w:t>Execuções Não Disponíveis</w:t>
      </w:r>
      <w:r>
        <w:t>”</w:t>
      </w:r>
      <w:r w:rsidR="00BA2ACE">
        <w:t xml:space="preserve"> é o número total de execuções dentro do Total de Execuções Disparadas que não puderam ser operadas. A operação de uma execução falhou quando o log do histórico do Aplicativo de Funções não capturou qualquer saída 5 (cinco) minutos após o gatilho ser disparado com sucesso.</w:t>
      </w:r>
    </w:p>
    <w:p w14:paraId="689CE859" w14:textId="35FB25A1" w:rsidR="00BA2ACE" w:rsidRDefault="00BA2ACE" w:rsidP="00277537">
      <w:pPr>
        <w:pStyle w:val="ProductList-Body"/>
      </w:pPr>
      <w:r>
        <w:t xml:space="preserve">A </w:t>
      </w:r>
      <w:r w:rsidR="0014772F">
        <w:t>“</w:t>
      </w:r>
      <w:r>
        <w:rPr>
          <w:b/>
          <w:bCs/>
          <w:color w:val="00188F"/>
        </w:rPr>
        <w:t>Porcentagem de Tempo de Atividade</w:t>
      </w:r>
      <w:r w:rsidR="0014772F">
        <w:t>”</w:t>
      </w:r>
      <w:r>
        <w:t xml:space="preserve"> de Aplicativos de Funções no plano de Consumo é calculada como as Execuções Totais Disparadas menos as Execuções Não Disponíveis dividido pelas Execuções Totais Disparadas e multiplicado por 100.</w:t>
      </w:r>
    </w:p>
    <w:p w14:paraId="293767FF" w14:textId="51305244" w:rsidR="00BA2ACE" w:rsidRPr="00BA2ACE" w:rsidRDefault="00000000" w:rsidP="00BD6609">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Execuções Acionadas – Execuções Indisponíveis</m:t>
              </m:r>
            </m:num>
            <m:den>
              <m:r>
                <m:rPr>
                  <m:nor/>
                </m:rPr>
                <w:rPr>
                  <w:rFonts w:ascii="Cambria Math" w:hAnsi="Cambria Math" w:cs="Tahoma"/>
                  <w:i/>
                  <w:iCs/>
                  <w:color w:val="000000" w:themeColor="text1"/>
                  <w:sz w:val="18"/>
                  <w:szCs w:val="18"/>
                </w:rPr>
                <m:t>Total de Execuções Acionadas</m:t>
              </m:r>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277537">
      <w:pPr>
        <w:pStyle w:val="ProductList-Body"/>
        <w:keepNext/>
        <w:rPr>
          <w:b/>
          <w:bCs/>
          <w:color w:val="00188F"/>
        </w:rPr>
      </w:pPr>
      <w:r>
        <w:rPr>
          <w:b/>
          <w:bCs/>
          <w:color w:val="00188F"/>
        </w:rPr>
        <w:t>Os seguintes Níveis de Serviço e Créditos de Serviço são aplicáveis ao uso que o Cliente faz do Aplicativo de Funções no plano de Consumo.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68505E">
        <w:trPr>
          <w:trHeight w:val="249"/>
          <w:tblHeader/>
        </w:trPr>
        <w:tc>
          <w:tcPr>
            <w:tcW w:w="5400" w:type="dxa"/>
            <w:shd w:val="clear" w:color="auto" w:fill="0072C6"/>
          </w:tcPr>
          <w:p w14:paraId="421CB153" w14:textId="188DA940" w:rsidR="00BA2ACE"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1CB9C4F" w14:textId="77777777" w:rsidR="00BA2ACE" w:rsidRPr="00EF7CF9" w:rsidRDefault="00BA2ACE" w:rsidP="00277537">
            <w:pPr>
              <w:pStyle w:val="ProductList-OfferingBody"/>
              <w:jc w:val="center"/>
              <w:rPr>
                <w:color w:val="FFFFFF" w:themeColor="background1"/>
              </w:rPr>
            </w:pPr>
            <w:r>
              <w:rPr>
                <w:color w:val="FFFFFF" w:themeColor="background1"/>
              </w:rPr>
              <w:t>Crédito de Serviço</w:t>
            </w:r>
          </w:p>
        </w:tc>
      </w:tr>
      <w:tr w:rsidR="00BA2ACE" w:rsidRPr="00B44CF9" w14:paraId="66A68143" w14:textId="77777777" w:rsidTr="0068505E">
        <w:trPr>
          <w:trHeight w:val="242"/>
        </w:trPr>
        <w:tc>
          <w:tcPr>
            <w:tcW w:w="5400" w:type="dxa"/>
          </w:tcPr>
          <w:p w14:paraId="2030FE8B" w14:textId="77777777" w:rsidR="00BA2ACE" w:rsidRPr="00EF7CF9" w:rsidRDefault="00BA2ACE" w:rsidP="00277537">
            <w:pPr>
              <w:pStyle w:val="ProductList-OfferingBody"/>
              <w:jc w:val="center"/>
            </w:pPr>
            <w:r>
              <w:t>&lt; 99,95%</w:t>
            </w:r>
          </w:p>
        </w:tc>
        <w:tc>
          <w:tcPr>
            <w:tcW w:w="5400" w:type="dxa"/>
          </w:tcPr>
          <w:p w14:paraId="12A1DCF6" w14:textId="77777777" w:rsidR="00BA2ACE" w:rsidRPr="00EF7CF9" w:rsidRDefault="00BA2ACE" w:rsidP="00277537">
            <w:pPr>
              <w:pStyle w:val="ProductList-OfferingBody"/>
              <w:jc w:val="center"/>
            </w:pPr>
            <w:r>
              <w:t>10%</w:t>
            </w:r>
          </w:p>
        </w:tc>
      </w:tr>
      <w:tr w:rsidR="00BA2ACE" w:rsidRPr="00B44CF9" w14:paraId="3194E7C9" w14:textId="77777777" w:rsidTr="0068505E">
        <w:trPr>
          <w:trHeight w:val="249"/>
        </w:trPr>
        <w:tc>
          <w:tcPr>
            <w:tcW w:w="5400" w:type="dxa"/>
          </w:tcPr>
          <w:p w14:paraId="1CB9D483" w14:textId="77777777" w:rsidR="00BA2ACE" w:rsidRPr="00EF7CF9" w:rsidRDefault="00BA2ACE" w:rsidP="00277537">
            <w:pPr>
              <w:pStyle w:val="ProductList-OfferingBody"/>
              <w:jc w:val="center"/>
            </w:pPr>
            <w:r>
              <w:t>&lt; 99%</w:t>
            </w:r>
          </w:p>
        </w:tc>
        <w:tc>
          <w:tcPr>
            <w:tcW w:w="5400" w:type="dxa"/>
          </w:tcPr>
          <w:p w14:paraId="201A7205" w14:textId="77777777" w:rsidR="00BA2ACE" w:rsidRPr="00EF7CF9" w:rsidRDefault="00BA2ACE" w:rsidP="00277537">
            <w:pPr>
              <w:pStyle w:val="ProductList-OfferingBody"/>
              <w:jc w:val="center"/>
            </w:pPr>
            <w:r>
              <w:t>25%</w:t>
            </w:r>
          </w:p>
        </w:tc>
      </w:tr>
      <w:tr w:rsidR="00BA2ACE" w:rsidRPr="00B44CF9" w14:paraId="51850274" w14:textId="77777777" w:rsidTr="0068505E">
        <w:trPr>
          <w:trHeight w:val="249"/>
        </w:trPr>
        <w:tc>
          <w:tcPr>
            <w:tcW w:w="5400" w:type="dxa"/>
          </w:tcPr>
          <w:p w14:paraId="388CC5D0" w14:textId="77777777" w:rsidR="00BA2ACE" w:rsidRPr="00EF7CF9" w:rsidRDefault="00BA2ACE" w:rsidP="00277537">
            <w:pPr>
              <w:pStyle w:val="ProductList-OfferingBody"/>
              <w:jc w:val="center"/>
            </w:pPr>
            <w:r>
              <w:t>&lt; 95%</w:t>
            </w:r>
          </w:p>
        </w:tc>
        <w:tc>
          <w:tcPr>
            <w:tcW w:w="5400" w:type="dxa"/>
          </w:tcPr>
          <w:p w14:paraId="0B8D9475" w14:textId="77777777" w:rsidR="00BA2ACE" w:rsidRPr="00EF7CF9" w:rsidRDefault="00BA2ACE" w:rsidP="00277537">
            <w:pPr>
              <w:pStyle w:val="ProductList-OfferingBody"/>
              <w:jc w:val="center"/>
            </w:pPr>
            <w:r>
              <w:t>100%</w:t>
            </w:r>
          </w:p>
        </w:tc>
      </w:tr>
    </w:tbl>
    <w:p w14:paraId="656BB3CD" w14:textId="77777777" w:rsidR="00A203C5" w:rsidRPr="006629FF" w:rsidRDefault="00A203C5" w:rsidP="00A203C5">
      <w:pPr>
        <w:pStyle w:val="ProductList-Body"/>
        <w:keepNext/>
        <w:spacing w:before="120"/>
        <w:rPr>
          <w:rFonts w:ascii="Calibri" w:hAnsi="Calibri" w:cs="Calibri"/>
          <w:b/>
          <w:bCs/>
          <w:color w:val="00188F"/>
        </w:rPr>
      </w:pPr>
      <w:r>
        <w:rPr>
          <w:rFonts w:ascii="Calibri" w:hAnsi="Calibri" w:cs="Calibri"/>
          <w:b/>
          <w:bCs/>
          <w:color w:val="00188F"/>
        </w:rPr>
        <w:t>Cálculo de Tempo de Atividade e Níveis de Serviço para Aplicativos de Funções no Plano de Consumo Flex, no Plano Premium ou no Plano de Serviço de Aplicativo Dedicado</w:t>
      </w:r>
    </w:p>
    <w:p w14:paraId="6FDDBA81" w14:textId="77777777" w:rsidR="00A203C5" w:rsidRPr="006629FF" w:rsidRDefault="00A203C5" w:rsidP="00A203C5">
      <w:pPr>
        <w:pStyle w:val="ProductList-Body"/>
        <w:rPr>
          <w:rFonts w:ascii="Calibri" w:hAnsi="Calibri" w:cs="Calibri"/>
        </w:rPr>
      </w:pPr>
      <w:r>
        <w:rPr>
          <w:rFonts w:ascii="Calibri" w:hAnsi="Calibri" w:cs="Calibri"/>
        </w:rPr>
        <w:t>“</w:t>
      </w:r>
      <w:r>
        <w:rPr>
          <w:rFonts w:ascii="Calibri" w:hAnsi="Calibri" w:cs="Calibri"/>
          <w:b/>
          <w:bCs/>
          <w:color w:val="00188F"/>
        </w:rPr>
        <w:t>Minutos de Implantação</w:t>
      </w:r>
      <w:r>
        <w:rPr>
          <w:rFonts w:ascii="Calibri" w:hAnsi="Calibri" w:cs="Calibri"/>
        </w:rPr>
        <w:t>” é o número total de minutos pelos quais um determinado Aplicativo de Funções está disponível para ser disparado durante um Período Aplicável. Os Minutos de Implantação são medidos com base no tempo total em que o serviço está disponível para disparar uma execução de função e não no número potencial de execuções de função que podem ser disparadas durante um determinado Período Aplicável.</w:t>
      </w:r>
    </w:p>
    <w:p w14:paraId="2848CA72" w14:textId="77777777" w:rsidR="00A203C5" w:rsidRPr="006629FF" w:rsidRDefault="00A203C5" w:rsidP="00A203C5">
      <w:pPr>
        <w:pStyle w:val="ProductList-Body"/>
        <w:rPr>
          <w:rFonts w:ascii="Calibri" w:hAnsi="Calibri" w:cs="Calibri"/>
        </w:rPr>
      </w:pPr>
      <w:r>
        <w:rPr>
          <w:rFonts w:ascii="Calibri" w:hAnsi="Calibri" w:cs="Calibri"/>
        </w:rPr>
        <w:t>“</w:t>
      </w:r>
      <w:r>
        <w:rPr>
          <w:rFonts w:ascii="Calibri" w:hAnsi="Calibri" w:cs="Calibri"/>
          <w:b/>
          <w:bCs/>
          <w:color w:val="00188F"/>
        </w:rPr>
        <w:t>Máximo de Minutos Disponíveis</w:t>
      </w:r>
      <w:r>
        <w:rPr>
          <w:rFonts w:ascii="Calibri" w:hAnsi="Calibri" w:cs="Calibri"/>
        </w:rPr>
        <w:t>” é a soma de todos os Minutos de Implantação para um determinado Aplicativo de Funções implantado pelo Cliente para uma determinada assinatura do Microsoft Azure durante um Período Aplicável.</w:t>
      </w:r>
    </w:p>
    <w:p w14:paraId="0B8B3A54" w14:textId="77777777" w:rsidR="00A203C5" w:rsidRPr="006629FF" w:rsidRDefault="00A203C5" w:rsidP="00A203C5">
      <w:pPr>
        <w:pStyle w:val="ProductList-Body"/>
        <w:rPr>
          <w:rFonts w:ascii="Calibri" w:hAnsi="Calibri" w:cs="Calibri"/>
        </w:rPr>
      </w:pPr>
      <w:r>
        <w:rPr>
          <w:rFonts w:ascii="Calibri" w:hAnsi="Calibri" w:cs="Calibri"/>
        </w:rPr>
        <w:t>“</w:t>
      </w:r>
      <w:r>
        <w:rPr>
          <w:rFonts w:ascii="Calibri" w:hAnsi="Calibri" w:cs="Calibri"/>
          <w:b/>
          <w:bCs/>
          <w:color w:val="00188F"/>
        </w:rPr>
        <w:t>Tempo de Inatividade</w:t>
      </w:r>
      <w:r>
        <w:rPr>
          <w:rFonts w:ascii="Calibri" w:hAnsi="Calibri" w:cs="Calibri"/>
        </w:rPr>
        <w:t>” é o número total de minutos dentro do Máximo de Minutos Disponíveis durante os quais o Aplicativo de Funções está indisponível para ser disparado. Um minuto será considerado indisponível para um determinado Aplicativo de Funções quando não houver conectividade entre o plano no qual o Aplicativo de Funções está hospedado (o plano de Consumo Flex, o plano Premium ou o plano de Serviço de Aplicativo Dedicado) e o gateway de Internet da Microsoft.</w:t>
      </w:r>
    </w:p>
    <w:p w14:paraId="774963DB" w14:textId="77777777" w:rsidR="00A203C5" w:rsidRDefault="00A203C5" w:rsidP="00A203C5">
      <w:pPr>
        <w:pStyle w:val="ProductList-Body"/>
        <w:rPr>
          <w:rFonts w:ascii="Calibri" w:hAnsi="Calibri" w:cs="Calibri"/>
        </w:rPr>
      </w:pPr>
      <w:r>
        <w:rPr>
          <w:rFonts w:ascii="Calibri" w:hAnsi="Calibri" w:cs="Calibri"/>
        </w:rPr>
        <w:t>A “</w:t>
      </w:r>
      <w:r>
        <w:rPr>
          <w:rFonts w:ascii="Calibri" w:hAnsi="Calibri" w:cs="Calibri"/>
          <w:b/>
          <w:bCs/>
          <w:color w:val="00188F"/>
        </w:rPr>
        <w:t>Porcentagem de Tempo de Atividade</w:t>
      </w:r>
      <w:r>
        <w:rPr>
          <w:rFonts w:ascii="Calibri" w:hAnsi="Calibri" w:cs="Calibri"/>
        </w:rPr>
        <w:t>” para Aplicativos de Funções no plano de Consumo Flex, no plano Premium ou no plano de Serviço de Aplicativo Dedicado é calculada como o Máximo de Minutos Disponíveis menos o Tempo de Inatividade, dividindo-se pelo Máximo de Minutos Disponíveis e multiplicando-se por 100.</w:t>
      </w:r>
    </w:p>
    <w:p w14:paraId="032F4CDF" w14:textId="6C4769E2" w:rsidR="00BA2ACE" w:rsidRPr="00EF7CF9" w:rsidRDefault="00000000" w:rsidP="00AF5C1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8444FF0" w14:textId="1763E357" w:rsidR="00BA2ACE" w:rsidRPr="00BA2ACE" w:rsidRDefault="00BA2ACE" w:rsidP="00277537">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68505E">
        <w:trPr>
          <w:trHeight w:val="249"/>
          <w:tblHeader/>
        </w:trPr>
        <w:tc>
          <w:tcPr>
            <w:tcW w:w="5400" w:type="dxa"/>
            <w:shd w:val="clear" w:color="auto" w:fill="0072C6"/>
          </w:tcPr>
          <w:p w14:paraId="0222726D" w14:textId="240144BF" w:rsidR="00BA2ACE"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E8C7445" w14:textId="77777777" w:rsidR="00BA2ACE" w:rsidRPr="00EF7CF9" w:rsidRDefault="00BA2ACE" w:rsidP="00277537">
            <w:pPr>
              <w:pStyle w:val="ProductList-OfferingBody"/>
              <w:jc w:val="center"/>
              <w:rPr>
                <w:color w:val="FFFFFF" w:themeColor="background1"/>
              </w:rPr>
            </w:pPr>
            <w:r>
              <w:rPr>
                <w:color w:val="FFFFFF" w:themeColor="background1"/>
              </w:rPr>
              <w:t>Crédito de Serviço</w:t>
            </w:r>
          </w:p>
        </w:tc>
      </w:tr>
      <w:tr w:rsidR="00BA2ACE" w:rsidRPr="00B44CF9" w14:paraId="3DF2A24F" w14:textId="77777777" w:rsidTr="0068505E">
        <w:trPr>
          <w:trHeight w:val="242"/>
        </w:trPr>
        <w:tc>
          <w:tcPr>
            <w:tcW w:w="5400" w:type="dxa"/>
          </w:tcPr>
          <w:p w14:paraId="01A3A320" w14:textId="77777777" w:rsidR="00BA2ACE" w:rsidRPr="00EF7CF9" w:rsidRDefault="00BA2ACE" w:rsidP="00277537">
            <w:pPr>
              <w:pStyle w:val="ProductList-OfferingBody"/>
              <w:jc w:val="center"/>
            </w:pPr>
            <w:r>
              <w:t>&lt; 99,95%</w:t>
            </w:r>
          </w:p>
        </w:tc>
        <w:tc>
          <w:tcPr>
            <w:tcW w:w="5400" w:type="dxa"/>
          </w:tcPr>
          <w:p w14:paraId="7DB5AE74" w14:textId="77777777" w:rsidR="00BA2ACE" w:rsidRPr="00EF7CF9" w:rsidRDefault="00BA2ACE" w:rsidP="00277537">
            <w:pPr>
              <w:pStyle w:val="ProductList-OfferingBody"/>
              <w:jc w:val="center"/>
            </w:pPr>
            <w:r>
              <w:t>10%</w:t>
            </w:r>
          </w:p>
        </w:tc>
      </w:tr>
      <w:tr w:rsidR="00BA2ACE" w:rsidRPr="00B44CF9" w14:paraId="50785373" w14:textId="77777777" w:rsidTr="0068505E">
        <w:trPr>
          <w:trHeight w:val="249"/>
        </w:trPr>
        <w:tc>
          <w:tcPr>
            <w:tcW w:w="5400" w:type="dxa"/>
          </w:tcPr>
          <w:p w14:paraId="204993FB" w14:textId="77777777" w:rsidR="00BA2ACE" w:rsidRPr="00EF7CF9" w:rsidRDefault="00BA2ACE" w:rsidP="00277537">
            <w:pPr>
              <w:pStyle w:val="ProductList-OfferingBody"/>
              <w:jc w:val="center"/>
            </w:pPr>
            <w:r>
              <w:t>&lt; 99%</w:t>
            </w:r>
          </w:p>
        </w:tc>
        <w:tc>
          <w:tcPr>
            <w:tcW w:w="5400" w:type="dxa"/>
          </w:tcPr>
          <w:p w14:paraId="41BED183" w14:textId="77777777" w:rsidR="00BA2ACE" w:rsidRPr="00EF7CF9" w:rsidRDefault="00BA2ACE" w:rsidP="00277537">
            <w:pPr>
              <w:pStyle w:val="ProductList-OfferingBody"/>
              <w:jc w:val="center"/>
            </w:pPr>
            <w:r>
              <w:t>25%</w:t>
            </w:r>
          </w:p>
        </w:tc>
      </w:tr>
      <w:tr w:rsidR="00BA2ACE" w:rsidRPr="00B44CF9" w14:paraId="194F7CFA" w14:textId="77777777" w:rsidTr="0068505E">
        <w:trPr>
          <w:trHeight w:val="249"/>
        </w:trPr>
        <w:tc>
          <w:tcPr>
            <w:tcW w:w="5400" w:type="dxa"/>
          </w:tcPr>
          <w:p w14:paraId="332639D8" w14:textId="77777777" w:rsidR="00BA2ACE" w:rsidRPr="00EF7CF9" w:rsidRDefault="00BA2ACE" w:rsidP="00277537">
            <w:pPr>
              <w:pStyle w:val="ProductList-OfferingBody"/>
              <w:jc w:val="center"/>
            </w:pPr>
            <w:r>
              <w:t>&lt; 95%</w:t>
            </w:r>
          </w:p>
        </w:tc>
        <w:tc>
          <w:tcPr>
            <w:tcW w:w="5400" w:type="dxa"/>
          </w:tcPr>
          <w:p w14:paraId="5C85EFDB" w14:textId="77777777" w:rsidR="00BA2ACE" w:rsidRPr="00EF7CF9" w:rsidRDefault="00BA2ACE" w:rsidP="00277537">
            <w:pPr>
              <w:pStyle w:val="ProductList-OfferingBody"/>
              <w:jc w:val="center"/>
            </w:pPr>
            <w:r>
              <w:t>100%</w:t>
            </w:r>
          </w:p>
        </w:tc>
      </w:tr>
    </w:tbl>
    <w:p w14:paraId="1C483CE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4710300" w14:textId="7CA1CDBF" w:rsidR="00C965C5" w:rsidRPr="00C965C5" w:rsidRDefault="00C965C5" w:rsidP="00EB2A94">
      <w:pPr>
        <w:pStyle w:val="ProductList-Offering2Heading"/>
        <w:pageBreakBefore/>
        <w:tabs>
          <w:tab w:val="clear" w:pos="360"/>
          <w:tab w:val="clear" w:pos="720"/>
          <w:tab w:val="clear" w:pos="1080"/>
        </w:tabs>
        <w:outlineLvl w:val="2"/>
      </w:pPr>
      <w:bookmarkStart w:id="275" w:name="_Toc239175939"/>
      <w:bookmarkStart w:id="276" w:name="_Toc457821551"/>
      <w:bookmarkStart w:id="277" w:name="_Toc52348957"/>
      <w:r w:rsidRPr="00C965C5">
        <w:lastRenderedPageBreak/>
        <w:t>Acesso Seguro Global</w:t>
      </w:r>
      <w:bookmarkEnd w:id="275"/>
    </w:p>
    <w:p w14:paraId="4E8CE287" w14:textId="77777777" w:rsidR="00C965C5" w:rsidRPr="004C1229" w:rsidRDefault="00C965C5" w:rsidP="00C965C5">
      <w:pPr>
        <w:pStyle w:val="ProductList-Body"/>
        <w:rPr>
          <w:rFonts w:ascii="Calibri" w:hAnsi="Calibri" w:cs="Calibri"/>
          <w:b/>
          <w:color w:val="00188F"/>
        </w:rPr>
      </w:pPr>
      <w:r>
        <w:rPr>
          <w:rFonts w:ascii="Calibri" w:hAnsi="Calibri" w:cs="Calibri"/>
          <w:b/>
          <w:color w:val="00188F"/>
        </w:rPr>
        <w:t>Acesso Privado do Microsoft Entra e Acesso à Internet do Microsoft Entra</w:t>
      </w:r>
    </w:p>
    <w:p w14:paraId="0DDB327B" w14:textId="77777777" w:rsidR="00C965C5" w:rsidRPr="004C1229" w:rsidRDefault="00C965C5" w:rsidP="00C965C5">
      <w:pPr>
        <w:pStyle w:val="ProductList-Body"/>
        <w:rPr>
          <w:rFonts w:ascii="Calibri" w:hAnsi="Calibri" w:cs="Calibri"/>
          <w:b/>
          <w:color w:val="00188F"/>
        </w:rPr>
      </w:pPr>
      <w:r>
        <w:rPr>
          <w:rFonts w:ascii="Calibri" w:hAnsi="Calibri" w:cs="Calibri"/>
          <w:b/>
          <w:color w:val="00188F"/>
        </w:rPr>
        <w:t>Definições Adicionais</w:t>
      </w:r>
    </w:p>
    <w:p w14:paraId="2D2C5F91" w14:textId="77777777" w:rsidR="00C965C5" w:rsidRPr="004C1229" w:rsidRDefault="00C965C5" w:rsidP="00C965C5">
      <w:pPr>
        <w:pStyle w:val="ProductList-Body"/>
        <w:rPr>
          <w:rFonts w:ascii="Calibri" w:hAnsi="Calibri" w:cs="Calibri"/>
        </w:rPr>
      </w:pPr>
      <w:r>
        <w:rPr>
          <w:rFonts w:ascii="Calibri" w:hAnsi="Calibri" w:cs="Calibri"/>
          <w:b/>
          <w:color w:val="00188F"/>
        </w:rPr>
        <w:t xml:space="preserve">Tempo de Inatividade: </w:t>
      </w:r>
      <w:r>
        <w:rPr>
          <w:rFonts w:ascii="Calibri" w:hAnsi="Calibri" w:cs="Calibri"/>
        </w:rPr>
        <w:t>Qualquer período em que o Acesso Seguro Global não estiver disponível para aceitar ou processar Transações ou Sessões. O tempo de inatividade não inclui a indisponibilidade da interface do usuário (IU) da web, APIs e processamento de log. Um minuto será considerado indisponível se todas as tentativas de conexão ao GSA durante esse período falharem ou, mesmo que a conexão seja estabelecida, o GSA não conseguir processar transações ou sessões.</w:t>
      </w:r>
    </w:p>
    <w:p w14:paraId="1A5B1113" w14:textId="77777777" w:rsidR="00C965C5" w:rsidRPr="004C1229" w:rsidRDefault="00C965C5" w:rsidP="00C965C5">
      <w:pPr>
        <w:pStyle w:val="ProductList-Body"/>
        <w:rPr>
          <w:rFonts w:ascii="Calibri" w:hAnsi="Calibri" w:cs="Calibri"/>
        </w:rPr>
      </w:pPr>
      <w:r>
        <w:rPr>
          <w:rFonts w:ascii="Calibri" w:hAnsi="Calibri" w:cs="Calibri"/>
          <w:b/>
          <w:color w:val="00188F"/>
        </w:rPr>
        <w:t>Transação:</w:t>
      </w:r>
      <w:r>
        <w:rPr>
          <w:rFonts w:ascii="Calibri" w:hAnsi="Calibri" w:cs="Calibri"/>
        </w:rPr>
        <w:t xml:space="preserve"> Uma solicitação HTTP ou HTTPS enviada para ou a partir do uso do GSA por um usuário final.</w:t>
      </w:r>
    </w:p>
    <w:p w14:paraId="32AABFC0" w14:textId="77777777" w:rsidR="00C965C5" w:rsidRPr="004C1229" w:rsidRDefault="00C965C5" w:rsidP="00C965C5">
      <w:pPr>
        <w:pStyle w:val="ProductList-Body"/>
        <w:rPr>
          <w:rFonts w:ascii="Calibri" w:hAnsi="Calibri" w:cs="Calibri"/>
        </w:rPr>
      </w:pPr>
      <w:r>
        <w:rPr>
          <w:rFonts w:ascii="Calibri" w:hAnsi="Calibri" w:cs="Calibri"/>
          <w:b/>
          <w:color w:val="00188F"/>
        </w:rPr>
        <w:t>Sessão:</w:t>
      </w:r>
      <w:r>
        <w:rPr>
          <w:rFonts w:ascii="Calibri" w:hAnsi="Calibri" w:cs="Calibri"/>
        </w:rPr>
        <w:t xml:space="preserve"> Qualquer solicitação não HTTP ou não HTTPS para ou do uso do GSA por um usuário final.</w:t>
      </w:r>
    </w:p>
    <w:p w14:paraId="5B8AE4EB" w14:textId="77777777" w:rsidR="00C965C5" w:rsidRPr="004C1229" w:rsidRDefault="00C965C5" w:rsidP="00C965C5">
      <w:pPr>
        <w:pStyle w:val="ProductList-Body"/>
        <w:rPr>
          <w:rFonts w:ascii="Calibri" w:hAnsi="Calibri" w:cs="Calibri"/>
        </w:rPr>
      </w:pPr>
      <w:r>
        <w:rPr>
          <w:rFonts w:ascii="Calibri" w:hAnsi="Calibri" w:cs="Calibri"/>
          <w:b/>
          <w:color w:val="00188F"/>
        </w:rPr>
        <w:t>Porcentagem de Tempo de Atividade:</w:t>
      </w:r>
      <w:r>
        <w:rPr>
          <w:rFonts w:ascii="Calibri" w:hAnsi="Calibri" w:cs="Calibri"/>
        </w:rPr>
        <w:t xml:space="preserve"> A Porcentagem de Tempo de Atividade é calculada usando-se a seguinte fórmula:</w:t>
      </w:r>
    </w:p>
    <w:p w14:paraId="23A043BB" w14:textId="77777777" w:rsidR="00C965C5" w:rsidRDefault="00000000" w:rsidP="0016069A">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Minutos do Usuário - Tempo de Inatividade</m:t>
              </m:r>
            </m:num>
            <m:den>
              <m:r>
                <m:rPr>
                  <m:nor/>
                </m:rPr>
                <w:rPr>
                  <w:rFonts w:ascii="Cambria Math" w:hAnsi="Cambria Math" w:cs="Tahoma"/>
                  <w:i/>
                  <w:szCs w:val="18"/>
                </w:rPr>
                <m:t>Minutos do Usuário</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5071E6B9" w14:textId="77777777" w:rsidR="00C965C5" w:rsidRPr="004C1229" w:rsidRDefault="00C965C5" w:rsidP="00C965C5">
      <w:pPr>
        <w:pStyle w:val="ProductList-Body"/>
        <w:rPr>
          <w:rFonts w:ascii="Calibri" w:hAnsi="Calibri" w:cs="Calibri"/>
        </w:rPr>
      </w:pPr>
      <w:r>
        <w:rPr>
          <w:rFonts w:ascii="Calibri" w:hAnsi="Calibri" w:cs="Calibri"/>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CAD29BD" w14:textId="77777777" w:rsidR="00C965C5" w:rsidRPr="004C1229" w:rsidRDefault="00C965C5" w:rsidP="00C965C5">
      <w:pPr>
        <w:pStyle w:val="ProductList-Body"/>
        <w:rPr>
          <w:rFonts w:ascii="Calibri" w:hAnsi="Calibri" w:cs="Calibri"/>
        </w:rPr>
      </w:pPr>
    </w:p>
    <w:p w14:paraId="5A270C07" w14:textId="77777777" w:rsidR="00C965C5" w:rsidRPr="004C1229" w:rsidRDefault="00C965C5" w:rsidP="00C965C5">
      <w:pPr>
        <w:pStyle w:val="ProductList-Body"/>
        <w:rPr>
          <w:rFonts w:ascii="Calibri" w:hAnsi="Calibri" w:cs="Calibri"/>
          <w:b/>
          <w:color w:val="00188F"/>
        </w:rPr>
      </w:pPr>
      <w:r>
        <w:rPr>
          <w:rFonts w:ascii="Calibri" w:hAnsi="Calibri" w:cs="Calibri"/>
          <w:b/>
          <w:color w:val="00188F"/>
        </w:rPr>
        <w:t>Exceções do Nível de Serviço:</w:t>
      </w:r>
    </w:p>
    <w:p w14:paraId="2705569D" w14:textId="77777777" w:rsidR="00C965C5" w:rsidRPr="004C1229" w:rsidRDefault="00C965C5" w:rsidP="0068505E">
      <w:pPr>
        <w:pStyle w:val="ProductList-Body"/>
        <w:numPr>
          <w:ilvl w:val="0"/>
          <w:numId w:val="33"/>
        </w:numPr>
        <w:rPr>
          <w:rFonts w:ascii="Calibri" w:hAnsi="Calibri" w:cs="Calibri"/>
        </w:rPr>
      </w:pPr>
      <w:r>
        <w:rPr>
          <w:rFonts w:ascii="Calibri" w:hAnsi="Calibri" w:cs="Calibri"/>
        </w:rPr>
        <w:t>Problemas de desempenho ou disponibilidade resultantes de:</w:t>
      </w:r>
    </w:p>
    <w:p w14:paraId="12D8985C" w14:textId="77777777" w:rsidR="00C965C5" w:rsidRPr="004C1229" w:rsidRDefault="00C965C5" w:rsidP="0068505E">
      <w:pPr>
        <w:pStyle w:val="ProductList-Body"/>
        <w:numPr>
          <w:ilvl w:val="1"/>
          <w:numId w:val="33"/>
        </w:numPr>
        <w:rPr>
          <w:rFonts w:ascii="Calibri" w:hAnsi="Calibri" w:cs="Calibri"/>
        </w:rPr>
      </w:pPr>
      <w:r>
        <w:rPr>
          <w:rFonts w:ascii="Calibri" w:hAnsi="Calibri" w:cs="Calibri"/>
        </w:rPr>
        <w:t xml:space="preserve">tempo de convergência de rota se estiver usando Border Gateway </w:t>
      </w:r>
      <w:proofErr w:type="spellStart"/>
      <w:r>
        <w:rPr>
          <w:rFonts w:ascii="Calibri" w:hAnsi="Calibri" w:cs="Calibri"/>
        </w:rPr>
        <w:t>Protocol</w:t>
      </w:r>
      <w:proofErr w:type="spellEnd"/>
      <w:r>
        <w:rPr>
          <w:rFonts w:ascii="Calibri" w:hAnsi="Calibri" w:cs="Calibri"/>
        </w:rPr>
        <w:t xml:space="preserve"> ou </w:t>
      </w:r>
      <w:proofErr w:type="spellStart"/>
      <w:r>
        <w:rPr>
          <w:rFonts w:ascii="Calibri" w:hAnsi="Calibri" w:cs="Calibri"/>
        </w:rPr>
        <w:t>Anycast</w:t>
      </w:r>
      <w:proofErr w:type="spellEnd"/>
      <w:r>
        <w:rPr>
          <w:rFonts w:ascii="Calibri" w:hAnsi="Calibri" w:cs="Calibri"/>
        </w:rPr>
        <w:t>;</w:t>
      </w:r>
    </w:p>
    <w:p w14:paraId="1A59B44D" w14:textId="77777777" w:rsidR="00C965C5" w:rsidRPr="004C1229" w:rsidRDefault="00C965C5" w:rsidP="0068505E">
      <w:pPr>
        <w:pStyle w:val="ProductList-Body"/>
        <w:numPr>
          <w:ilvl w:val="1"/>
          <w:numId w:val="33"/>
        </w:numPr>
        <w:rPr>
          <w:rFonts w:ascii="Calibri" w:hAnsi="Calibri" w:cs="Calibri"/>
        </w:rPr>
      </w:pPr>
      <w:r>
        <w:rPr>
          <w:rFonts w:ascii="Calibri" w:hAnsi="Calibri" w:cs="Calibri"/>
        </w:rPr>
        <w:t>eventos de dimensionamento e manutenção programada, incluindo tempo de alternância durante eventos de alta disponibilidade.</w:t>
      </w:r>
    </w:p>
    <w:p w14:paraId="44381456" w14:textId="77777777" w:rsidR="00C965C5" w:rsidRPr="004C1229" w:rsidRDefault="00C965C5" w:rsidP="00C965C5">
      <w:pPr>
        <w:pStyle w:val="ProductList-Body"/>
        <w:rPr>
          <w:rFonts w:ascii="Calibri" w:hAnsi="Calibri" w:cs="Calibri"/>
        </w:rPr>
      </w:pPr>
      <w:r>
        <w:rPr>
          <w:rFonts w:ascii="Calibri" w:hAnsi="Calibri" w:cs="Calibri"/>
          <w:b/>
          <w:color w:val="00188F"/>
        </w:rPr>
        <w:t>Crédito de Serviço</w:t>
      </w:r>
      <w:r w:rsidRPr="00F15F0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965C5" w:rsidRPr="00B44CF9" w14:paraId="28A9A893" w14:textId="77777777" w:rsidTr="0068505E">
        <w:trPr>
          <w:tblHeader/>
        </w:trPr>
        <w:tc>
          <w:tcPr>
            <w:tcW w:w="5400" w:type="dxa"/>
            <w:shd w:val="clear" w:color="auto" w:fill="0072C6"/>
          </w:tcPr>
          <w:p w14:paraId="3670F28C" w14:textId="77777777" w:rsidR="00C965C5" w:rsidRPr="001B0267" w:rsidRDefault="00C965C5" w:rsidP="00643D8B">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615AD64" w14:textId="77777777" w:rsidR="00C965C5" w:rsidRPr="001B0267" w:rsidRDefault="00C965C5" w:rsidP="00643D8B">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C965C5" w:rsidRPr="00B44CF9" w14:paraId="748CAD98" w14:textId="77777777" w:rsidTr="0068505E">
        <w:tc>
          <w:tcPr>
            <w:tcW w:w="5400" w:type="dxa"/>
          </w:tcPr>
          <w:p w14:paraId="0FB4E1AD"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&lt; 99,9%</w:t>
            </w:r>
          </w:p>
        </w:tc>
        <w:tc>
          <w:tcPr>
            <w:tcW w:w="5400" w:type="dxa"/>
          </w:tcPr>
          <w:p w14:paraId="29426E42"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25%</w:t>
            </w:r>
          </w:p>
        </w:tc>
      </w:tr>
      <w:tr w:rsidR="00C965C5" w:rsidRPr="00B44CF9" w14:paraId="78EFE5B8" w14:textId="77777777" w:rsidTr="0068505E">
        <w:trPr>
          <w:trHeight w:val="80"/>
        </w:trPr>
        <w:tc>
          <w:tcPr>
            <w:tcW w:w="5400" w:type="dxa"/>
          </w:tcPr>
          <w:p w14:paraId="53EC9555"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&lt; 99%</w:t>
            </w:r>
          </w:p>
        </w:tc>
        <w:tc>
          <w:tcPr>
            <w:tcW w:w="5400" w:type="dxa"/>
          </w:tcPr>
          <w:p w14:paraId="3629B41F"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50%</w:t>
            </w:r>
          </w:p>
        </w:tc>
      </w:tr>
      <w:tr w:rsidR="00C965C5" w:rsidRPr="00B44CF9" w14:paraId="7628D213" w14:textId="77777777" w:rsidTr="0068505E">
        <w:trPr>
          <w:trHeight w:val="80"/>
        </w:trPr>
        <w:tc>
          <w:tcPr>
            <w:tcW w:w="5400" w:type="dxa"/>
          </w:tcPr>
          <w:p w14:paraId="264CC998"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&lt; 95%</w:t>
            </w:r>
          </w:p>
        </w:tc>
        <w:tc>
          <w:tcPr>
            <w:tcW w:w="5400" w:type="dxa"/>
          </w:tcPr>
          <w:p w14:paraId="6ADE8889" w14:textId="77777777" w:rsidR="00C965C5" w:rsidRPr="00F463CE" w:rsidRDefault="00C965C5" w:rsidP="00643D8B">
            <w:pPr>
              <w:pStyle w:val="ProductList-OfferingBody"/>
              <w:ind w:left="-144" w:right="-1008"/>
              <w:jc w:val="center"/>
              <w:rPr>
                <w:rFonts w:ascii="Calibri" w:hAnsi="Calibri" w:cs="Calibri"/>
                <w:szCs w:val="16"/>
              </w:rPr>
            </w:pPr>
            <w:r>
              <w:rPr>
                <w:rFonts w:ascii="Calibri" w:hAnsi="Calibri" w:cs="Calibri"/>
                <w:szCs w:val="16"/>
              </w:rPr>
              <w:t>100%</w:t>
            </w:r>
          </w:p>
        </w:tc>
      </w:tr>
    </w:tbl>
    <w:p w14:paraId="71D56F7F" w14:textId="77777777" w:rsidR="00C965C5" w:rsidRPr="00EF7CF9" w:rsidRDefault="00C965C5" w:rsidP="00C96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D15C719" w14:textId="4619707F" w:rsidR="00C02802" w:rsidRPr="00EF7CF9" w:rsidRDefault="00C02802" w:rsidP="00277537">
      <w:pPr>
        <w:pStyle w:val="ProductList-Offering2Heading"/>
        <w:tabs>
          <w:tab w:val="clear" w:pos="360"/>
          <w:tab w:val="clear" w:pos="720"/>
          <w:tab w:val="clear" w:pos="1080"/>
        </w:tabs>
        <w:outlineLvl w:val="2"/>
      </w:pPr>
      <w:bookmarkStart w:id="278" w:name="_Toc239175940"/>
      <w:proofErr w:type="spellStart"/>
      <w:r>
        <w:t>HDInsight</w:t>
      </w:r>
      <w:bookmarkEnd w:id="276"/>
      <w:bookmarkEnd w:id="277"/>
      <w:bookmarkEnd w:id="278"/>
      <w:proofErr w:type="spellEnd"/>
    </w:p>
    <w:p w14:paraId="2784026B" w14:textId="77777777" w:rsidR="00C02802" w:rsidRPr="00EF7CF9" w:rsidRDefault="00C02802" w:rsidP="00277537">
      <w:pPr>
        <w:pStyle w:val="ProductList-Body"/>
        <w:rPr>
          <w:b/>
          <w:color w:val="00188F"/>
        </w:rPr>
      </w:pPr>
      <w:r>
        <w:rPr>
          <w:b/>
          <w:color w:val="00188F"/>
        </w:rPr>
        <w:t>Definições Adicionais</w:t>
      </w:r>
      <w:r w:rsidRPr="00C25DC2">
        <w:rPr>
          <w:b/>
          <w:color w:val="00188F"/>
        </w:rPr>
        <w:t>:</w:t>
      </w:r>
    </w:p>
    <w:p w14:paraId="0E5D91C6" w14:textId="78BF491D" w:rsidR="00C02802" w:rsidRPr="00EF7CF9" w:rsidRDefault="0014772F" w:rsidP="007810B1">
      <w:pPr>
        <w:pStyle w:val="ProductList-Body"/>
      </w:pPr>
      <w:r>
        <w:t>“</w:t>
      </w:r>
      <w:r w:rsidR="00C02802">
        <w:rPr>
          <w:b/>
          <w:color w:val="00188F"/>
        </w:rPr>
        <w:t>Gateway de Internet para Cluster</w:t>
      </w:r>
      <w:r>
        <w:t>”</w:t>
      </w:r>
      <w:r w:rsidR="00C02802">
        <w:t xml:space="preserve"> significa um conjunto de máquinas virtuais em um Cluster </w:t>
      </w:r>
      <w:proofErr w:type="spellStart"/>
      <w:r w:rsidR="00C02802">
        <w:t>HDInsight</w:t>
      </w:r>
      <w:proofErr w:type="spellEnd"/>
      <w:r w:rsidR="00C02802">
        <w:t xml:space="preserve"> que atua como proxy de todas as solicitações de conectividade para o Cluster.</w:t>
      </w:r>
    </w:p>
    <w:p w14:paraId="36AE16AC" w14:textId="023C662B" w:rsidR="00C02802" w:rsidRPr="00EF7CF9" w:rsidRDefault="0014772F" w:rsidP="007810B1">
      <w:pPr>
        <w:pStyle w:val="ProductList-Body"/>
      </w:pPr>
      <w:r>
        <w:t>“</w:t>
      </w:r>
      <w:r w:rsidR="00C02802">
        <w:rPr>
          <w:b/>
          <w:color w:val="00188F"/>
        </w:rPr>
        <w:t>Minutos de Implantação</w:t>
      </w:r>
      <w:r>
        <w:t>”</w:t>
      </w:r>
      <w:r w:rsidR="00C02802">
        <w:t xml:space="preserve"> é o número total de minutos que um determinado Cluster </w:t>
      </w:r>
      <w:proofErr w:type="spellStart"/>
      <w:r w:rsidR="00C02802">
        <w:t>HDInsight</w:t>
      </w:r>
      <w:proofErr w:type="spellEnd"/>
      <w:r w:rsidR="00C02802">
        <w:t xml:space="preserve"> permaneceu implantado no Microsoft Azure.</w:t>
      </w:r>
    </w:p>
    <w:p w14:paraId="4FA891BC" w14:textId="7A7BFB67" w:rsidR="00C02802" w:rsidRPr="00EF7CF9" w:rsidRDefault="0014772F" w:rsidP="007810B1">
      <w:pPr>
        <w:pStyle w:val="ProductList-Body"/>
      </w:pPr>
      <w:r>
        <w:t>“</w:t>
      </w:r>
      <w:r w:rsidR="00C02802">
        <w:rPr>
          <w:b/>
          <w:color w:val="00188F"/>
        </w:rPr>
        <w:t xml:space="preserve">Cluster </w:t>
      </w:r>
      <w:proofErr w:type="spellStart"/>
      <w:r w:rsidR="00C02802">
        <w:rPr>
          <w:b/>
          <w:color w:val="00188F"/>
        </w:rPr>
        <w:t>HDInsight</w:t>
      </w:r>
      <w:proofErr w:type="spellEnd"/>
      <w:r>
        <w:t>”</w:t>
      </w:r>
      <w:r w:rsidR="00C02802">
        <w:t xml:space="preserve"> ou </w:t>
      </w:r>
      <w:r>
        <w:t>“</w:t>
      </w:r>
      <w:r w:rsidR="00C02802">
        <w:rPr>
          <w:b/>
          <w:color w:val="00188F"/>
        </w:rPr>
        <w:t>Cluster</w:t>
      </w:r>
      <w:r>
        <w:t>”</w:t>
      </w:r>
      <w:r w:rsidR="00C02802">
        <w:t xml:space="preserve"> significa um conjunto de máquinas virtuais executando uma única instância do Serviço </w:t>
      </w:r>
      <w:proofErr w:type="spellStart"/>
      <w:r w:rsidR="00C02802">
        <w:t>HDInsight</w:t>
      </w:r>
      <w:proofErr w:type="spellEnd"/>
      <w:r w:rsidR="00C02802">
        <w:t>.</w:t>
      </w:r>
    </w:p>
    <w:p w14:paraId="10EBBD8E" w14:textId="222A7316" w:rsidR="00C02802" w:rsidRPr="00EF7CF9" w:rsidRDefault="0014772F" w:rsidP="007810B1">
      <w:pPr>
        <w:pStyle w:val="ProductList-Body"/>
      </w:pPr>
      <w:r>
        <w:t>“</w:t>
      </w:r>
      <w:r w:rsidR="00C02802">
        <w:rPr>
          <w:b/>
          <w:color w:val="00188F"/>
        </w:rPr>
        <w:t>Máximo de Minutos Disponíveis</w:t>
      </w:r>
      <w:r>
        <w:t>”</w:t>
      </w:r>
      <w:r w:rsidR="00C02802">
        <w:t xml:space="preserve"> é a soma de todos os Minutos de Implantação em todos os Clusters implantados por você em uma determinada assinatura do Microsoft Azure durante um Período Aplicável.</w:t>
      </w:r>
    </w:p>
    <w:p w14:paraId="3ED3A569" w14:textId="77777777" w:rsidR="00C02802" w:rsidRPr="00EF7CF9" w:rsidRDefault="00C02802" w:rsidP="007810B1">
      <w:pPr>
        <w:pStyle w:val="ProductList-Body"/>
      </w:pPr>
      <w:r>
        <w:rPr>
          <w:b/>
          <w:color w:val="00188F"/>
        </w:rPr>
        <w:t>Tempo de Inatividade</w:t>
      </w:r>
      <w:r w:rsidRPr="00B76DEE">
        <w:rPr>
          <w:b/>
          <w:color w:val="00188F"/>
        </w:rPr>
        <w:t>:</w:t>
      </w:r>
      <w:r>
        <w:t xml:space="preserve"> O total de Minutos de Implantação acumulados quando o Serviço </w:t>
      </w:r>
      <w:proofErr w:type="spellStart"/>
      <w:r>
        <w:t>HDInsight</w:t>
      </w:r>
      <w:proofErr w:type="spellEnd"/>
      <w:r>
        <w:t xml:space="preserve"> está indisponível. Um minuto será considerado indisponível por um determinado Cluster se todas as tentativas contínuas dentro do minuto de estabelecer uma conexão com o Gateway de Internet para Cluster falharem.</w:t>
      </w:r>
    </w:p>
    <w:p w14:paraId="587D8928" w14:textId="5BA0AF4C" w:rsidR="00C02802" w:rsidRDefault="00AC48A7" w:rsidP="00277537">
      <w:pPr>
        <w:pStyle w:val="ProductList-Body"/>
      </w:pPr>
      <w:r>
        <w:rPr>
          <w:b/>
          <w:color w:val="00188F"/>
        </w:rPr>
        <w:t>Porcentagem de Tempo de Atividade</w:t>
      </w:r>
      <w:r w:rsidRPr="00B76DEE">
        <w:rPr>
          <w:b/>
          <w:color w:val="00188F"/>
        </w:rPr>
        <w:t>:</w:t>
      </w:r>
      <w:r>
        <w:t xml:space="preserve"> A Porcentagem de Tempo de Atividade é calculada usando-se a seguinte fórmula:</w:t>
      </w:r>
    </w:p>
    <w:p w14:paraId="1D099391" w14:textId="1E9D2256" w:rsidR="00C02802" w:rsidRPr="00EF7CF9" w:rsidRDefault="00000000" w:rsidP="0016069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36ED468" w14:textId="383C3D4A" w:rsidR="00C02802" w:rsidRPr="00EF7CF9" w:rsidRDefault="00C02802" w:rsidP="00277537">
      <w:pPr>
        <w:pStyle w:val="ProductList-Body"/>
      </w:pPr>
      <w:r>
        <w:rPr>
          <w:b/>
          <w:color w:val="00188F"/>
        </w:rPr>
        <w:t>Crédito de Serviço</w:t>
      </w:r>
      <w:r w:rsidRPr="00B76DE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68505E">
        <w:trPr>
          <w:tblHeader/>
        </w:trPr>
        <w:tc>
          <w:tcPr>
            <w:tcW w:w="5400" w:type="dxa"/>
            <w:shd w:val="clear" w:color="auto" w:fill="0072C6"/>
          </w:tcPr>
          <w:p w14:paraId="1DD74C23" w14:textId="3E71E9A0" w:rsidR="00C02802"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7909096" w14:textId="77777777" w:rsidR="00C02802" w:rsidRPr="00EF7CF9" w:rsidRDefault="00C02802" w:rsidP="00277537">
            <w:pPr>
              <w:pStyle w:val="ProductList-OfferingBody"/>
              <w:jc w:val="center"/>
              <w:rPr>
                <w:color w:val="FFFFFF" w:themeColor="background1"/>
              </w:rPr>
            </w:pPr>
            <w:r>
              <w:rPr>
                <w:color w:val="FFFFFF" w:themeColor="background1"/>
              </w:rPr>
              <w:t>Crédito de Serviço</w:t>
            </w:r>
          </w:p>
        </w:tc>
      </w:tr>
      <w:tr w:rsidR="00C02802" w:rsidRPr="00B44CF9" w14:paraId="21490783" w14:textId="77777777" w:rsidTr="0068505E">
        <w:tc>
          <w:tcPr>
            <w:tcW w:w="5400" w:type="dxa"/>
          </w:tcPr>
          <w:p w14:paraId="33AA9AD9" w14:textId="77777777" w:rsidR="00C02802" w:rsidRPr="00EF7CF9" w:rsidRDefault="00C02802" w:rsidP="00277537">
            <w:pPr>
              <w:pStyle w:val="ProductList-OfferingBody"/>
              <w:jc w:val="center"/>
            </w:pPr>
            <w:r>
              <w:t>&lt; 99,9%</w:t>
            </w:r>
          </w:p>
        </w:tc>
        <w:tc>
          <w:tcPr>
            <w:tcW w:w="5400" w:type="dxa"/>
          </w:tcPr>
          <w:p w14:paraId="3303510C" w14:textId="77777777" w:rsidR="00C02802" w:rsidRPr="00EF7CF9" w:rsidRDefault="00C02802" w:rsidP="00277537">
            <w:pPr>
              <w:pStyle w:val="ProductList-OfferingBody"/>
              <w:jc w:val="center"/>
            </w:pPr>
            <w:r>
              <w:t>10%</w:t>
            </w:r>
          </w:p>
        </w:tc>
      </w:tr>
      <w:tr w:rsidR="00C02802" w:rsidRPr="00B44CF9" w14:paraId="482293F7" w14:textId="77777777" w:rsidTr="0068505E">
        <w:trPr>
          <w:trHeight w:val="80"/>
        </w:trPr>
        <w:tc>
          <w:tcPr>
            <w:tcW w:w="5400" w:type="dxa"/>
          </w:tcPr>
          <w:p w14:paraId="09B1F161" w14:textId="77777777" w:rsidR="00C02802" w:rsidRPr="00EF7CF9" w:rsidRDefault="00C02802" w:rsidP="00277537">
            <w:pPr>
              <w:pStyle w:val="ProductList-OfferingBody"/>
              <w:jc w:val="center"/>
            </w:pPr>
            <w:r>
              <w:t>&lt; 99%</w:t>
            </w:r>
          </w:p>
        </w:tc>
        <w:tc>
          <w:tcPr>
            <w:tcW w:w="5400" w:type="dxa"/>
          </w:tcPr>
          <w:p w14:paraId="0A85BFFA" w14:textId="77777777" w:rsidR="00C02802" w:rsidRPr="00EF7CF9" w:rsidRDefault="00C02802" w:rsidP="00277537">
            <w:pPr>
              <w:pStyle w:val="ProductList-OfferingBody"/>
              <w:jc w:val="center"/>
            </w:pPr>
            <w:r>
              <w:t>25%</w:t>
            </w:r>
          </w:p>
        </w:tc>
      </w:tr>
    </w:tbl>
    <w:p w14:paraId="4AA1FF3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EBE160F" w14:textId="699B2676" w:rsidR="00524076" w:rsidRDefault="00524076" w:rsidP="00EB2A94">
      <w:pPr>
        <w:pStyle w:val="ProductList-Offering2Heading"/>
        <w:keepNext/>
        <w:pageBreakBefore/>
        <w:tabs>
          <w:tab w:val="clear" w:pos="360"/>
        </w:tabs>
        <w:outlineLvl w:val="2"/>
      </w:pPr>
      <w:bookmarkStart w:id="279" w:name="_Toc239175941"/>
      <w:r>
        <w:lastRenderedPageBreak/>
        <w:t xml:space="preserve">Serviços de Dados de Saúde do Azure (excluindo o serviço </w:t>
      </w:r>
      <w:proofErr w:type="spellStart"/>
      <w:r>
        <w:t>MedTech</w:t>
      </w:r>
      <w:proofErr w:type="spellEnd"/>
      <w:r>
        <w:t>)</w:t>
      </w:r>
      <w:bookmarkEnd w:id="279"/>
    </w:p>
    <w:p w14:paraId="5D61351C" w14:textId="77777777" w:rsidR="00524076" w:rsidRDefault="00524076" w:rsidP="00524076">
      <w:pPr>
        <w:pStyle w:val="ProductList-Body"/>
      </w:pPr>
      <w:r>
        <w:rPr>
          <w:b/>
          <w:color w:val="00188F"/>
        </w:rPr>
        <w:t>Definições Adicionais</w:t>
      </w:r>
      <w:r w:rsidRPr="004C0274">
        <w:rPr>
          <w:b/>
          <w:color w:val="00188F"/>
        </w:rPr>
        <w:t>:</w:t>
      </w:r>
    </w:p>
    <w:p w14:paraId="753F5028" w14:textId="77777777" w:rsidR="00524076" w:rsidRPr="007C194D" w:rsidRDefault="00524076" w:rsidP="00524076">
      <w:pPr>
        <w:pStyle w:val="ProductList-Body"/>
        <w:rPr>
          <w:spacing w:val="-2"/>
        </w:rPr>
      </w:pPr>
      <w:r w:rsidRPr="00844DDF">
        <w:t>“</w:t>
      </w:r>
      <w:r w:rsidRPr="007C194D">
        <w:rPr>
          <w:b/>
          <w:color w:val="00188F"/>
          <w:spacing w:val="-2"/>
        </w:rPr>
        <w:t>Total de Tentativas de Transações</w:t>
      </w:r>
      <w:r w:rsidRPr="00844DDF">
        <w:t>”</w:t>
      </w:r>
      <w:r w:rsidRPr="007C194D">
        <w:rPr>
          <w:spacing w:val="-2"/>
        </w:rPr>
        <w:t xml:space="preserve"> é o número total de solicitações de API autenticadas pelo Cliente para uma determinada API de Serviços de Dados de Saúde (excluindo o serviço </w:t>
      </w:r>
      <w:proofErr w:type="spellStart"/>
      <w:r w:rsidRPr="007C194D">
        <w:rPr>
          <w:spacing w:val="-2"/>
        </w:rPr>
        <w:t>MedTech</w:t>
      </w:r>
      <w:proofErr w:type="spellEnd"/>
      <w:r w:rsidRPr="007C194D">
        <w:rPr>
          <w:spacing w:val="-2"/>
        </w:rPr>
        <w:t>) durante um Período Aplicável. O Total de Tentativas de Transações não inclui as solicitações de API que geram um Código de Erro que são continuamente repetidas em um período de cinco minutos depois do recebimento do primeiro Código de Erro.</w:t>
      </w:r>
    </w:p>
    <w:p w14:paraId="18F2F855" w14:textId="77777777" w:rsidR="00524076" w:rsidRDefault="00524076" w:rsidP="00524076">
      <w:pPr>
        <w:pStyle w:val="ProductList-Body"/>
      </w:pPr>
      <w:r w:rsidRPr="00844DDF">
        <w:t>“</w:t>
      </w:r>
      <w:r>
        <w:rPr>
          <w:b/>
          <w:color w:val="00188F"/>
        </w:rPr>
        <w:t>Transações com Falha</w:t>
      </w:r>
      <w:r w:rsidRPr="00844DDF">
        <w:t>”</w:t>
      </w:r>
      <w:r>
        <w:t xml:space="preserve"> é o conjunto de todas as solicitações das APIs de Serviços de Dados de Saúde (excluindo o serviço </w:t>
      </w:r>
      <w:proofErr w:type="spellStart"/>
      <w:r>
        <w:t>MedTech</w:t>
      </w:r>
      <w:proofErr w:type="spellEnd"/>
      <w:r>
        <w:t>) do Total de Tentativas de Transações que retornam um Código de Erro. As Tentativas de Transações com Falha não incluem as solicitações de API que geram um Código de Erro que são continuamente repetidas em um período de até cinco minutos depois do recebimento do primeiro Código de Erro.</w:t>
      </w:r>
    </w:p>
    <w:p w14:paraId="3C923D2D" w14:textId="77777777" w:rsidR="00524076" w:rsidRDefault="00524076" w:rsidP="00524076">
      <w:pPr>
        <w:pStyle w:val="ProductList-Body"/>
        <w:rPr>
          <w:b/>
          <w:color w:val="00188F"/>
        </w:rPr>
      </w:pPr>
      <w:r>
        <w:rPr>
          <w:b/>
          <w:color w:val="00188F"/>
        </w:rPr>
        <w:t>Cálculo do Tempo de Atividade</w:t>
      </w:r>
    </w:p>
    <w:p w14:paraId="5141B8A5" w14:textId="77777777" w:rsidR="00524076" w:rsidRDefault="00524076" w:rsidP="00524076">
      <w:pPr>
        <w:pStyle w:val="ProductList-Body"/>
      </w:pPr>
      <w:r>
        <w:rPr>
          <w:b/>
          <w:color w:val="00188F"/>
        </w:rPr>
        <w:t>Porcentagem de Tempo de Atividade</w:t>
      </w:r>
      <w:r w:rsidRPr="00583081">
        <w:rPr>
          <w:b/>
          <w:color w:val="00188F"/>
        </w:rPr>
        <w:t>:</w:t>
      </w:r>
      <w:r>
        <w:t xml:space="preserve"> para cada serviço de API (excluindo o serviço </w:t>
      </w:r>
      <w:proofErr w:type="spellStart"/>
      <w:r>
        <w:t>MedTech</w:t>
      </w:r>
      <w:proofErr w:type="spellEnd"/>
      <w:r>
        <w:t>) é calculada como o Total de Tentativas de Transações menos as Transações com Falha dividido pelo Total de Tentativas de Transações. A Porcentagem de Tempo de Atividade é representada pela seguinte fórmula:</w:t>
      </w:r>
    </w:p>
    <w:p w14:paraId="4BA6A0F0" w14:textId="77777777" w:rsidR="00524076" w:rsidRDefault="00000000" w:rsidP="00524076">
      <w:pPr>
        <w:spacing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Tentativas de Transação - Transações com Falha</m:t>
              </m:r>
            </m:num>
            <m:den>
              <m:r>
                <m:rPr>
                  <m:nor/>
                </m:rPr>
                <w:rPr>
                  <w:rFonts w:ascii="Cambria Math" w:hAnsi="Cambria Math" w:cs="Calibri"/>
                  <w:i/>
                  <w:iCs/>
                  <w:sz w:val="18"/>
                  <w:szCs w:val="18"/>
                </w:rPr>
                <m:t>Total de Tentativas de Transação</m:t>
              </m:r>
            </m:den>
          </m:f>
          <m:r>
            <w:rPr>
              <w:rFonts w:ascii="Cambria Math" w:hAnsi="Cambria Math" w:cs="Calibri"/>
              <w:sz w:val="18"/>
              <w:szCs w:val="18"/>
            </w:rPr>
            <m:t xml:space="preserve"> x 100</m:t>
          </m:r>
        </m:oMath>
      </m:oMathPara>
    </w:p>
    <w:p w14:paraId="53A786E1" w14:textId="77777777" w:rsidR="00E92C40" w:rsidRPr="001A0043" w:rsidRDefault="00E92C40" w:rsidP="00277537">
      <w:pPr>
        <w:pStyle w:val="ProductList-Body"/>
        <w:rPr>
          <w:b/>
          <w:color w:val="00188F"/>
        </w:rPr>
      </w:pPr>
      <w:r w:rsidRPr="001A0043">
        <w:rPr>
          <w:b/>
          <w:color w:val="00188F"/>
        </w:rPr>
        <w:t xml:space="preserve">Os seguintes Níveis de Serviço e Créditos de Serviço são aplicáveis aos Serviços de Dados de Saúde do Azure (excluindo o serviço </w:t>
      </w:r>
      <w:proofErr w:type="spellStart"/>
      <w:r w:rsidRPr="001A0043">
        <w:rPr>
          <w:b/>
          <w:color w:val="00188F"/>
        </w:rPr>
        <w:t>MedTech</w:t>
      </w:r>
      <w:proofErr w:type="spellEnd"/>
      <w:r w:rsidRPr="001A0043">
        <w:rPr>
          <w:b/>
          <w:color w:val="00188F"/>
        </w:rPr>
        <w:t>):</w:t>
      </w:r>
    </w:p>
    <w:p w14:paraId="3B350080" w14:textId="77777777" w:rsidR="00E92C40" w:rsidRDefault="00E92C40" w:rsidP="00277537">
      <w:pPr>
        <w:pStyle w:val="ProductList-Body"/>
      </w:pPr>
      <w:r>
        <w:rPr>
          <w:b/>
          <w:color w:val="00188F"/>
        </w:rPr>
        <w:t>Crédito de Serviço</w:t>
      </w:r>
      <w:r w:rsidRPr="00E63FB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rsidP="00277537">
            <w:pPr>
              <w:pStyle w:val="ProductList-OfferingBody"/>
              <w:jc w:val="center"/>
              <w:rPr>
                <w:color w:val="FFFFFF" w:themeColor="background1"/>
                <w:kern w:val="2"/>
                <w14:ligatures w14:val="standardContextual"/>
              </w:rPr>
            </w:pPr>
            <w:r>
              <w:rPr>
                <w:color w:val="FFFFFF" w:themeColor="background1"/>
                <w14:ligatures w14:val="standardContextual"/>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rsidP="00277537">
            <w:pPr>
              <w:pStyle w:val="ProductList-OfferingBody"/>
              <w:jc w:val="center"/>
              <w:rPr>
                <w:color w:val="FFFFFF" w:themeColor="background1"/>
                <w:kern w:val="2"/>
                <w14:ligatures w14:val="standardContextual"/>
              </w:rPr>
            </w:pPr>
            <w:r>
              <w:rPr>
                <w:color w:val="FFFFFF" w:themeColor="background1"/>
                <w14:ligatures w14:val="standardContextual"/>
              </w:rPr>
              <w:t>Crédito de Serviço</w:t>
            </w:r>
          </w:p>
        </w:tc>
      </w:tr>
      <w:tr w:rsidR="00E92C40" w14:paraId="66518298"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rsidP="00277537">
            <w:pPr>
              <w:pStyle w:val="ProductList-OfferingBody"/>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rsidP="00277537">
            <w:pPr>
              <w:pStyle w:val="ProductList-OfferingBody"/>
              <w:jc w:val="center"/>
              <w:rPr>
                <w:kern w:val="2"/>
                <w14:ligatures w14:val="standardContextual"/>
              </w:rPr>
            </w:pPr>
            <w:r>
              <w:rPr>
                <w14:ligatures w14:val="standardContextual"/>
              </w:rPr>
              <w:t>10%</w:t>
            </w:r>
          </w:p>
        </w:tc>
      </w:tr>
      <w:tr w:rsidR="00E92C40" w14:paraId="73ABD1C9"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rsidP="00277537">
            <w:pPr>
              <w:pStyle w:val="ProductList-OfferingBody"/>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rsidP="00277537">
            <w:pPr>
              <w:pStyle w:val="ProductList-OfferingBody"/>
              <w:jc w:val="center"/>
              <w:rPr>
                <w:kern w:val="2"/>
                <w14:ligatures w14:val="standardContextual"/>
              </w:rPr>
            </w:pPr>
            <w:r>
              <w:rPr>
                <w14:ligatures w14:val="standardContextual"/>
              </w:rPr>
              <w:t>25%</w:t>
            </w:r>
          </w:p>
        </w:tc>
      </w:tr>
    </w:tbl>
    <w:p w14:paraId="7EBED938"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32B7AEC" w14:textId="77777777" w:rsidR="008B23AE" w:rsidRPr="008B23AE" w:rsidRDefault="008B23AE" w:rsidP="00277537">
      <w:pPr>
        <w:pStyle w:val="ProductList-Offering2Heading"/>
        <w:keepNext/>
        <w:tabs>
          <w:tab w:val="clear" w:pos="360"/>
          <w:tab w:val="clear" w:pos="720"/>
          <w:tab w:val="clear" w:pos="1080"/>
        </w:tabs>
        <w:outlineLvl w:val="2"/>
      </w:pPr>
      <w:bookmarkStart w:id="280" w:name="_Toc239175942"/>
      <w:r>
        <w:t xml:space="preserve">Health </w:t>
      </w:r>
      <w:proofErr w:type="spellStart"/>
      <w:r>
        <w:t>Bot</w:t>
      </w:r>
      <w:bookmarkEnd w:id="280"/>
      <w:proofErr w:type="spellEnd"/>
    </w:p>
    <w:p w14:paraId="761783E0" w14:textId="77777777" w:rsidR="008B23AE" w:rsidRPr="008B23AE" w:rsidRDefault="008B23AE" w:rsidP="00277537">
      <w:pPr>
        <w:pStyle w:val="ProductList-Body"/>
        <w:keepNext/>
        <w:rPr>
          <w:b/>
          <w:bCs/>
          <w:color w:val="00188F"/>
        </w:rPr>
      </w:pPr>
      <w:r>
        <w:rPr>
          <w:b/>
          <w:bCs/>
          <w:color w:val="00188F"/>
        </w:rPr>
        <w:t>Definições Adicionais</w:t>
      </w:r>
    </w:p>
    <w:p w14:paraId="7F2B27E6" w14:textId="0467B162" w:rsidR="008B23AE" w:rsidRDefault="0014772F" w:rsidP="00277537">
      <w:pPr>
        <w:pStyle w:val="ProductList-Body"/>
      </w:pPr>
      <w:r>
        <w:t>“</w:t>
      </w:r>
      <w:r w:rsidR="008B23AE">
        <w:rPr>
          <w:b/>
          <w:bCs/>
          <w:color w:val="00188F"/>
        </w:rPr>
        <w:t xml:space="preserve">Canal Premium do Azure Health </w:t>
      </w:r>
      <w:proofErr w:type="spellStart"/>
      <w:r w:rsidR="008B23AE">
        <w:rPr>
          <w:b/>
          <w:bCs/>
          <w:color w:val="00188F"/>
        </w:rPr>
        <w:t>Bot</w:t>
      </w:r>
      <w:proofErr w:type="spellEnd"/>
      <w:r>
        <w:t>”</w:t>
      </w:r>
      <w:r w:rsidR="008B23AE">
        <w:t xml:space="preserve"> é um canal </w:t>
      </w:r>
      <w:proofErr w:type="spellStart"/>
      <w:r w:rsidR="008B23AE">
        <w:t>Bot</w:t>
      </w:r>
      <w:proofErr w:type="spellEnd"/>
      <w:r w:rsidR="008B23AE">
        <w:t xml:space="preserve"> Framework na categoria premium, incluindo </w:t>
      </w:r>
      <w:proofErr w:type="spellStart"/>
      <w:r w:rsidR="008B23AE">
        <w:t>Webchat</w:t>
      </w:r>
      <w:proofErr w:type="spellEnd"/>
      <w:r w:rsidR="008B23AE">
        <w:t xml:space="preserve"> e Direct </w:t>
      </w:r>
      <w:proofErr w:type="spellStart"/>
      <w:r w:rsidR="008B23AE">
        <w:t>Line</w:t>
      </w:r>
      <w:proofErr w:type="spellEnd"/>
      <w:r w:rsidR="008B23AE">
        <w:t>.</w:t>
      </w:r>
    </w:p>
    <w:p w14:paraId="55A4B3E0" w14:textId="6E41A33F" w:rsidR="008B23AE" w:rsidRDefault="0014772F" w:rsidP="00277537">
      <w:pPr>
        <w:pStyle w:val="ProductList-Body"/>
      </w:pPr>
      <w:r>
        <w:t>“</w:t>
      </w:r>
      <w:r w:rsidR="008B23AE">
        <w:rPr>
          <w:b/>
          <w:bCs/>
          <w:color w:val="00188F"/>
        </w:rPr>
        <w:t xml:space="preserve">Health </w:t>
      </w:r>
      <w:proofErr w:type="spellStart"/>
      <w:r w:rsidR="008B23AE">
        <w:rPr>
          <w:b/>
          <w:bCs/>
          <w:color w:val="00188F"/>
        </w:rPr>
        <w:t>Bot</w:t>
      </w:r>
      <w:proofErr w:type="spellEnd"/>
      <w:r w:rsidR="008B23AE">
        <w:rPr>
          <w:b/>
          <w:bCs/>
          <w:color w:val="00188F"/>
        </w:rPr>
        <w:t xml:space="preserve"> </w:t>
      </w:r>
      <w:proofErr w:type="spellStart"/>
      <w:r w:rsidR="008B23AE">
        <w:rPr>
          <w:b/>
          <w:bCs/>
          <w:color w:val="00188F"/>
        </w:rPr>
        <w:t>Customer</w:t>
      </w:r>
      <w:proofErr w:type="spellEnd"/>
      <w:r w:rsidR="008B23AE">
        <w:rPr>
          <w:b/>
          <w:bCs/>
          <w:color w:val="00188F"/>
        </w:rPr>
        <w:t xml:space="preserve"> </w:t>
      </w:r>
      <w:proofErr w:type="spellStart"/>
      <w:r w:rsidR="008B23AE">
        <w:rPr>
          <w:b/>
          <w:bCs/>
          <w:color w:val="00188F"/>
        </w:rPr>
        <w:t>Application</w:t>
      </w:r>
      <w:proofErr w:type="spellEnd"/>
      <w:r>
        <w:t>”</w:t>
      </w:r>
      <w:r w:rsidR="008B23AE">
        <w:t xml:space="preserve"> é o aplicativo de conversação do Health </w:t>
      </w:r>
      <w:proofErr w:type="spellStart"/>
      <w:r w:rsidR="008B23AE">
        <w:t>Bot</w:t>
      </w:r>
      <w:proofErr w:type="spellEnd"/>
      <w:r w:rsidR="008B23AE">
        <w:t xml:space="preserve"> pela Internet do cliente que está registrado e configurado para</w:t>
      </w:r>
      <w:r w:rsidR="009E6C62">
        <w:t> </w:t>
      </w:r>
      <w:r w:rsidR="008B23AE">
        <w:t>enviar e receber mensagens do Serviço Azure Health Bot.</w:t>
      </w:r>
    </w:p>
    <w:p w14:paraId="459B7380" w14:textId="2C7D29F7" w:rsidR="008B23AE" w:rsidRDefault="0014772F" w:rsidP="00277537">
      <w:pPr>
        <w:pStyle w:val="ProductList-Body"/>
      </w:pPr>
      <w:r>
        <w:t>“</w:t>
      </w:r>
      <w:r w:rsidR="008B23AE">
        <w:rPr>
          <w:b/>
          <w:bCs/>
          <w:color w:val="00188F"/>
        </w:rPr>
        <w:t xml:space="preserve">Cliente do Health </w:t>
      </w:r>
      <w:proofErr w:type="spellStart"/>
      <w:r w:rsidR="008B23AE">
        <w:rPr>
          <w:b/>
          <w:bCs/>
          <w:color w:val="00188F"/>
        </w:rPr>
        <w:t>Bot</w:t>
      </w:r>
      <w:proofErr w:type="spellEnd"/>
      <w:r>
        <w:t>”</w:t>
      </w:r>
      <w:r w:rsidR="008B23AE">
        <w:t xml:space="preserve"> é a parte voltada para o usuário final do Health </w:t>
      </w:r>
      <w:proofErr w:type="spellStart"/>
      <w:r w:rsidR="008B23AE">
        <w:t>Bot</w:t>
      </w:r>
      <w:proofErr w:type="spellEnd"/>
      <w:r w:rsidR="008B23AE">
        <w:t xml:space="preserve"> </w:t>
      </w:r>
      <w:proofErr w:type="spellStart"/>
      <w:r w:rsidR="008B23AE">
        <w:t>Customer</w:t>
      </w:r>
      <w:proofErr w:type="spellEnd"/>
      <w:r w:rsidR="008B23AE">
        <w:t xml:space="preserve"> </w:t>
      </w:r>
      <w:proofErr w:type="spellStart"/>
      <w:r w:rsidR="008B23AE">
        <w:t>Application</w:t>
      </w:r>
      <w:proofErr w:type="spellEnd"/>
      <w:r w:rsidR="008B23AE">
        <w:t>.</w:t>
      </w:r>
    </w:p>
    <w:p w14:paraId="7098DA7D" w14:textId="4D030A75" w:rsidR="008B23AE" w:rsidRDefault="0014772F" w:rsidP="00277537">
      <w:pPr>
        <w:pStyle w:val="ProductList-Body"/>
      </w:pPr>
      <w:r>
        <w:t>“</w:t>
      </w:r>
      <w:r w:rsidR="008B23AE">
        <w:rPr>
          <w:b/>
          <w:bCs/>
          <w:color w:val="00188F"/>
        </w:rPr>
        <w:t xml:space="preserve">Azure Health </w:t>
      </w:r>
      <w:proofErr w:type="spellStart"/>
      <w:r w:rsidR="008B23AE">
        <w:rPr>
          <w:b/>
          <w:bCs/>
          <w:color w:val="00188F"/>
        </w:rPr>
        <w:t>Bot</w:t>
      </w:r>
      <w:proofErr w:type="spellEnd"/>
      <w:r>
        <w:t>”</w:t>
      </w:r>
      <w:r w:rsidR="008B23AE">
        <w:t xml:space="preserve"> é uma plataforma para construir, conectar, testar e implementar assistentes virtuais poderosos e inteligentes.</w:t>
      </w:r>
    </w:p>
    <w:p w14:paraId="0FD30F46" w14:textId="21B409D1" w:rsidR="008B23AE" w:rsidRDefault="0014772F" w:rsidP="00277537">
      <w:pPr>
        <w:pStyle w:val="ProductList-Body"/>
      </w:pPr>
      <w:r>
        <w:t>“</w:t>
      </w:r>
      <w:r w:rsidR="008B23AE">
        <w:rPr>
          <w:b/>
          <w:bCs/>
          <w:color w:val="00188F"/>
        </w:rPr>
        <w:t xml:space="preserve">Ponto de extremidade da API de Canais do Azure Health </w:t>
      </w:r>
      <w:proofErr w:type="spellStart"/>
      <w:r w:rsidR="008B23AE">
        <w:rPr>
          <w:b/>
          <w:bCs/>
          <w:color w:val="00188F"/>
        </w:rPr>
        <w:t>Bot</w:t>
      </w:r>
      <w:proofErr w:type="spellEnd"/>
      <w:r>
        <w:t>”</w:t>
      </w:r>
      <w:r w:rsidR="008B23AE">
        <w:t xml:space="preserve"> é um ponto de extremidade da API REST que o Health </w:t>
      </w:r>
      <w:proofErr w:type="spellStart"/>
      <w:r w:rsidR="008B23AE">
        <w:t>Bot</w:t>
      </w:r>
      <w:proofErr w:type="spellEnd"/>
      <w:r w:rsidR="008B23AE">
        <w:t xml:space="preserve"> </w:t>
      </w:r>
      <w:proofErr w:type="spellStart"/>
      <w:r w:rsidR="008B23AE">
        <w:t>Client</w:t>
      </w:r>
      <w:proofErr w:type="spellEnd"/>
      <w:r w:rsidR="008B23AE">
        <w:t xml:space="preserve"> usa para comunicação HTTP nos Canais Health Bot.</w:t>
      </w:r>
    </w:p>
    <w:p w14:paraId="51948353" w14:textId="1F2231B1" w:rsidR="008B23AE" w:rsidRDefault="0014772F" w:rsidP="00277537">
      <w:pPr>
        <w:pStyle w:val="ProductList-Body"/>
      </w:pPr>
      <w:r>
        <w:t>“</w:t>
      </w:r>
      <w:r w:rsidR="008B23AE">
        <w:rPr>
          <w:b/>
          <w:bCs/>
          <w:color w:val="00188F"/>
        </w:rPr>
        <w:t>Total de Solicitações da API</w:t>
      </w:r>
      <w:r>
        <w:t>”</w:t>
      </w:r>
      <w:r w:rsidR="008B23AE">
        <w:t xml:space="preserve"> é o número total de solicitações HTTP feitas pelo Health </w:t>
      </w:r>
      <w:proofErr w:type="spellStart"/>
      <w:r w:rsidR="008B23AE">
        <w:t>Bot</w:t>
      </w:r>
      <w:proofErr w:type="spellEnd"/>
      <w:r w:rsidR="008B23AE">
        <w:t xml:space="preserve"> </w:t>
      </w:r>
      <w:proofErr w:type="spellStart"/>
      <w:r w:rsidR="008B23AE">
        <w:t>Customer</w:t>
      </w:r>
      <w:proofErr w:type="spellEnd"/>
      <w:r w:rsidR="008B23AE">
        <w:t xml:space="preserve"> </w:t>
      </w:r>
      <w:proofErr w:type="spellStart"/>
      <w:r w:rsidR="008B23AE">
        <w:t>Application</w:t>
      </w:r>
      <w:proofErr w:type="spellEnd"/>
      <w:r w:rsidR="008B23AE">
        <w:t xml:space="preserve"> ou Health </w:t>
      </w:r>
      <w:proofErr w:type="spellStart"/>
      <w:r w:rsidR="008B23AE">
        <w:t>Bot</w:t>
      </w:r>
      <w:proofErr w:type="spellEnd"/>
      <w:r w:rsidR="008B23AE">
        <w:t xml:space="preserve"> </w:t>
      </w:r>
      <w:proofErr w:type="spellStart"/>
      <w:r w:rsidR="008B23AE">
        <w:t>Client</w:t>
      </w:r>
      <w:proofErr w:type="spellEnd"/>
      <w:r w:rsidR="008B23AE">
        <w:t xml:space="preserve"> para o Ponto de Extremidade da API dos Canais do Azure Health </w:t>
      </w:r>
      <w:proofErr w:type="spellStart"/>
      <w:r w:rsidR="008B23AE">
        <w:t>Bot</w:t>
      </w:r>
      <w:proofErr w:type="spellEnd"/>
      <w:r w:rsidR="008B23AE">
        <w:t xml:space="preserve"> durante um Período Aplicável.</w:t>
      </w:r>
    </w:p>
    <w:p w14:paraId="26D47C0E" w14:textId="09A0D513" w:rsidR="008B23AE" w:rsidRDefault="0014772F" w:rsidP="00277537">
      <w:pPr>
        <w:pStyle w:val="ProductList-Body"/>
      </w:pPr>
      <w:r>
        <w:t>“</w:t>
      </w:r>
      <w:r w:rsidR="008B23AE">
        <w:rPr>
          <w:b/>
          <w:bCs/>
          <w:color w:val="00188F"/>
        </w:rPr>
        <w:t>Solicitações de API com Falha</w:t>
      </w:r>
      <w:r>
        <w:t>”</w:t>
      </w:r>
      <w:r w:rsidR="008B23AE">
        <w:t xml:space="preserve"> são o número total de solicitações dentro do Total de Solicitações de API que geram um Código de Erro ou que não respondem dentro de dois minutos.</w:t>
      </w:r>
    </w:p>
    <w:p w14:paraId="051FDBFA" w14:textId="7399105C" w:rsidR="008B23AE" w:rsidRDefault="008B23AE" w:rsidP="00277537">
      <w:pPr>
        <w:pStyle w:val="ProductList-Body"/>
      </w:pPr>
      <w:r>
        <w:t xml:space="preserve">A </w:t>
      </w:r>
      <w:r w:rsidR="0014772F">
        <w:t>“</w:t>
      </w:r>
      <w:r>
        <w:rPr>
          <w:b/>
          <w:bCs/>
          <w:color w:val="00188F"/>
        </w:rPr>
        <w:t>Porcentagem de Tempo de Atividade</w:t>
      </w:r>
      <w:r w:rsidR="0014772F">
        <w:t>”</w:t>
      </w:r>
      <w:r>
        <w:t xml:space="preserve"> é calculada como Total de Solicitações de API menos Solicitações de API Com Falha dividido pelo Total de Solicitações de API e multiplicado por 100.</w:t>
      </w:r>
    </w:p>
    <w:p w14:paraId="5CBB5BBD" w14:textId="677D4BEA" w:rsidR="008B23AE" w:rsidRDefault="00AC48A7" w:rsidP="00277537">
      <w:pPr>
        <w:pStyle w:val="ProductList-Body"/>
      </w:pPr>
      <w:r>
        <w:rPr>
          <w:b/>
          <w:bCs/>
          <w:color w:val="00188F"/>
        </w:rPr>
        <w:t>Porcentagem de Tempo de Atividade:</w:t>
      </w:r>
      <w:r>
        <w:rPr>
          <w:color w:val="00188F"/>
        </w:rPr>
        <w:t xml:space="preserve"> </w:t>
      </w:r>
      <w:r>
        <w:t>A Porcentagem de Tempo de Atividade é calculada usando-se a seguinte fórmula:</w:t>
      </w:r>
    </w:p>
    <w:p w14:paraId="7F009D58" w14:textId="39A07764" w:rsidR="00766665" w:rsidRPr="00EF7CF9" w:rsidRDefault="00000000" w:rsidP="00C012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Solicitações de API – Solicitações de API com Falha</m:t>
              </m:r>
            </m:num>
            <m:den>
              <m:r>
                <m:rPr>
                  <m:nor/>
                </m:rPr>
                <w:rPr>
                  <w:rFonts w:ascii="Cambria Math" w:hAnsi="Cambria Math" w:cs="Tahoma"/>
                  <w:i/>
                  <w:sz w:val="18"/>
                  <w:szCs w:val="18"/>
                </w:rPr>
                <m:t>Total de Solicitações de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77777777" w:rsidR="008B23AE" w:rsidRPr="00167E37" w:rsidRDefault="008B23AE" w:rsidP="00277537">
      <w:pPr>
        <w:pStyle w:val="ProductList-Body"/>
        <w:rPr>
          <w:b/>
          <w:bCs/>
          <w:color w:val="00188F"/>
        </w:rPr>
      </w:pPr>
      <w:r>
        <w:rPr>
          <w:b/>
          <w:bCs/>
          <w:color w:val="00188F"/>
        </w:rPr>
        <w:t>Os seguintes Níveis de Serviço e Créditos de Serviço são aplicáveis ao uso que o Cliente faz dos Canais do Microsoft Health Bot.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68505E">
        <w:trPr>
          <w:tblHeader/>
        </w:trPr>
        <w:tc>
          <w:tcPr>
            <w:tcW w:w="5400" w:type="dxa"/>
            <w:shd w:val="clear" w:color="auto" w:fill="0072C6"/>
          </w:tcPr>
          <w:p w14:paraId="177A649F" w14:textId="4CD6359C" w:rsidR="009A72F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D72F0BE" w14:textId="77777777" w:rsidR="009A72F9" w:rsidRPr="00EF7CF9" w:rsidRDefault="009A72F9" w:rsidP="00277537">
            <w:pPr>
              <w:pStyle w:val="ProductList-OfferingBody"/>
              <w:jc w:val="center"/>
              <w:rPr>
                <w:color w:val="FFFFFF" w:themeColor="background1"/>
              </w:rPr>
            </w:pPr>
            <w:r>
              <w:rPr>
                <w:color w:val="FFFFFF" w:themeColor="background1"/>
              </w:rPr>
              <w:t>Crédito de Serviço</w:t>
            </w:r>
          </w:p>
        </w:tc>
      </w:tr>
      <w:tr w:rsidR="009A72F9" w:rsidRPr="00B44CF9" w14:paraId="3DC04967" w14:textId="77777777" w:rsidTr="0068505E">
        <w:tc>
          <w:tcPr>
            <w:tcW w:w="5400" w:type="dxa"/>
          </w:tcPr>
          <w:p w14:paraId="55526F63" w14:textId="77777777" w:rsidR="009A72F9" w:rsidRPr="00EF7CF9" w:rsidRDefault="009A72F9" w:rsidP="00277537">
            <w:pPr>
              <w:pStyle w:val="ProductList-OfferingBody"/>
              <w:jc w:val="center"/>
            </w:pPr>
            <w:r>
              <w:t>&lt; 99,9%</w:t>
            </w:r>
          </w:p>
        </w:tc>
        <w:tc>
          <w:tcPr>
            <w:tcW w:w="5400" w:type="dxa"/>
          </w:tcPr>
          <w:p w14:paraId="568815FC" w14:textId="77777777" w:rsidR="009A72F9" w:rsidRPr="00EF7CF9" w:rsidRDefault="009A72F9" w:rsidP="00277537">
            <w:pPr>
              <w:pStyle w:val="ProductList-OfferingBody"/>
              <w:jc w:val="center"/>
            </w:pPr>
            <w:r>
              <w:t>10%</w:t>
            </w:r>
          </w:p>
        </w:tc>
      </w:tr>
      <w:tr w:rsidR="009A72F9" w:rsidRPr="00B44CF9" w14:paraId="3016D957" w14:textId="77777777" w:rsidTr="0068505E">
        <w:trPr>
          <w:trHeight w:val="80"/>
        </w:trPr>
        <w:tc>
          <w:tcPr>
            <w:tcW w:w="5400" w:type="dxa"/>
          </w:tcPr>
          <w:p w14:paraId="14CCBAA1" w14:textId="77777777" w:rsidR="009A72F9" w:rsidRPr="00EF7CF9" w:rsidRDefault="009A72F9" w:rsidP="00277537">
            <w:pPr>
              <w:pStyle w:val="ProductList-OfferingBody"/>
              <w:jc w:val="center"/>
            </w:pPr>
            <w:r>
              <w:t>&lt; 99%</w:t>
            </w:r>
          </w:p>
        </w:tc>
        <w:tc>
          <w:tcPr>
            <w:tcW w:w="5400" w:type="dxa"/>
          </w:tcPr>
          <w:p w14:paraId="0D206D89" w14:textId="77777777" w:rsidR="009A72F9" w:rsidRPr="00EF7CF9" w:rsidRDefault="009A72F9" w:rsidP="00277537">
            <w:pPr>
              <w:pStyle w:val="ProductList-OfferingBody"/>
              <w:jc w:val="center"/>
            </w:pPr>
            <w:r>
              <w:t>25%</w:t>
            </w:r>
          </w:p>
        </w:tc>
      </w:tr>
    </w:tbl>
    <w:bookmarkStart w:id="281" w:name="_Toc457821532"/>
    <w:bookmarkStart w:id="282" w:name="_Toc52349006"/>
    <w:bookmarkStart w:id="283" w:name="AzureRightsManagementPremium"/>
    <w:p w14:paraId="42DA7F9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AF7EACE" w14:textId="1C7BE69A" w:rsidR="0009592D" w:rsidRPr="00EF7CF9" w:rsidRDefault="0009592D" w:rsidP="00BD6609">
      <w:pPr>
        <w:pStyle w:val="ProductList-Offering2Heading"/>
        <w:keepNext/>
        <w:tabs>
          <w:tab w:val="clear" w:pos="360"/>
          <w:tab w:val="clear" w:pos="720"/>
          <w:tab w:val="clear" w:pos="1080"/>
        </w:tabs>
        <w:outlineLvl w:val="2"/>
      </w:pPr>
      <w:bookmarkStart w:id="284" w:name="_Toc239175943"/>
      <w:r>
        <w:t>Proteção de Informações do Azure</w:t>
      </w:r>
      <w:bookmarkEnd w:id="284"/>
    </w:p>
    <w:p w14:paraId="33F7A9E4" w14:textId="77777777" w:rsidR="0009592D" w:rsidRPr="00EF7CF9" w:rsidRDefault="0009592D" w:rsidP="0009592D">
      <w:pPr>
        <w:pStyle w:val="ProductList-Body"/>
      </w:pPr>
      <w:r>
        <w:rPr>
          <w:b/>
          <w:color w:val="00188F"/>
        </w:rPr>
        <w:t>Tempo de Inatividade</w:t>
      </w:r>
      <w:r w:rsidRPr="00654DAE">
        <w:rPr>
          <w:b/>
          <w:color w:val="00188F"/>
        </w:rPr>
        <w:t>:</w:t>
      </w:r>
      <w:r>
        <w:t xml:space="preserve"> </w:t>
      </w:r>
      <w:r>
        <w:rPr>
          <w:szCs w:val="18"/>
        </w:rPr>
        <w:t xml:space="preserve">qualquer período de tempo no qual os usuários finais estão impossibilitados de criar ou consumir documentos IRM e </w:t>
      </w:r>
      <w:proofErr w:type="spellStart"/>
      <w:r>
        <w:rPr>
          <w:szCs w:val="18"/>
        </w:rPr>
        <w:t>email</w:t>
      </w:r>
      <w:proofErr w:type="spellEnd"/>
      <w:r>
        <w:rPr>
          <w:szCs w:val="18"/>
        </w:rPr>
        <w:t>.</w:t>
      </w:r>
    </w:p>
    <w:p w14:paraId="3F3D6D7D" w14:textId="77777777" w:rsidR="0009592D" w:rsidRPr="00EF7CF9" w:rsidRDefault="0009592D" w:rsidP="0009592D">
      <w:pPr>
        <w:pStyle w:val="ProductList-Body"/>
      </w:pPr>
      <w:r>
        <w:rPr>
          <w:b/>
          <w:color w:val="00188F"/>
        </w:rPr>
        <w:t>Porcentagem de Tempo de Atividade</w:t>
      </w:r>
      <w:r w:rsidRPr="00654DAE">
        <w:rPr>
          <w:b/>
          <w:color w:val="00188F"/>
        </w:rPr>
        <w:t>:</w:t>
      </w:r>
      <w:r>
        <w:t xml:space="preserve"> A Porcentagem de Tempo de Atividade é calculada usando-se a seguinte fórmula:</w:t>
      </w:r>
    </w:p>
    <w:p w14:paraId="79ABDB8E" w14:textId="77777777" w:rsidR="0009592D" w:rsidRPr="00EF7CF9" w:rsidRDefault="00000000" w:rsidP="00E37BF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5112DE48" w14:textId="77777777" w:rsidR="0009592D" w:rsidRPr="007C194D" w:rsidRDefault="0009592D" w:rsidP="0009592D">
      <w:pPr>
        <w:pStyle w:val="ProductList-Body"/>
        <w:rPr>
          <w:spacing w:val="-3"/>
        </w:rPr>
      </w:pPr>
      <w:r w:rsidRPr="007C194D">
        <w:rPr>
          <w:spacing w:val="-3"/>
        </w:rPr>
        <w:lastRenderedPageBreak/>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2C6C906A" w14:textId="77777777" w:rsidR="0009592D" w:rsidRPr="00EF7CF9" w:rsidRDefault="0009592D" w:rsidP="0009592D">
      <w:pPr>
        <w:pStyle w:val="ProductList-Body"/>
        <w:keepNext/>
        <w:keepLines/>
      </w:pPr>
      <w:r>
        <w:rPr>
          <w:b/>
          <w:color w:val="00188F"/>
        </w:rPr>
        <w:t>Crédito de Serviço</w:t>
      </w:r>
      <w:r w:rsidRPr="00752EB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592D" w:rsidRPr="00B44CF9" w14:paraId="57682006" w14:textId="77777777" w:rsidTr="0068505E">
        <w:trPr>
          <w:tblHeader/>
        </w:trPr>
        <w:tc>
          <w:tcPr>
            <w:tcW w:w="5400" w:type="dxa"/>
            <w:shd w:val="clear" w:color="auto" w:fill="0072C6"/>
          </w:tcPr>
          <w:p w14:paraId="5BECFBB6" w14:textId="77777777" w:rsidR="0009592D" w:rsidRPr="00EF7CF9" w:rsidRDefault="0009592D" w:rsidP="006F6E13">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2D8160B7" w14:textId="77777777" w:rsidR="0009592D" w:rsidRPr="00EF7CF9" w:rsidRDefault="0009592D" w:rsidP="006F6E13">
            <w:pPr>
              <w:pStyle w:val="ProductList-OfferingBody"/>
              <w:keepNext/>
              <w:keepLines/>
              <w:jc w:val="center"/>
              <w:rPr>
                <w:color w:val="FFFFFF" w:themeColor="background1"/>
              </w:rPr>
            </w:pPr>
            <w:r>
              <w:rPr>
                <w:color w:val="FFFFFF" w:themeColor="background1"/>
              </w:rPr>
              <w:t>Crédito de Serviço</w:t>
            </w:r>
          </w:p>
        </w:tc>
      </w:tr>
      <w:tr w:rsidR="0009592D" w:rsidRPr="00B44CF9" w14:paraId="41B1BA2B" w14:textId="77777777" w:rsidTr="0068505E">
        <w:tc>
          <w:tcPr>
            <w:tcW w:w="5400" w:type="dxa"/>
          </w:tcPr>
          <w:p w14:paraId="50A17453" w14:textId="77777777" w:rsidR="0009592D" w:rsidRPr="00EF7CF9" w:rsidRDefault="0009592D" w:rsidP="006F6E13">
            <w:pPr>
              <w:pStyle w:val="ProductList-OfferingBody"/>
              <w:keepNext/>
              <w:keepLines/>
              <w:jc w:val="center"/>
            </w:pPr>
            <w:r>
              <w:t>&lt; 99,9%</w:t>
            </w:r>
          </w:p>
        </w:tc>
        <w:tc>
          <w:tcPr>
            <w:tcW w:w="5400" w:type="dxa"/>
          </w:tcPr>
          <w:p w14:paraId="5CF86E71" w14:textId="77777777" w:rsidR="0009592D" w:rsidRPr="00EF7CF9" w:rsidRDefault="0009592D" w:rsidP="006F6E13">
            <w:pPr>
              <w:pStyle w:val="ProductList-OfferingBody"/>
              <w:keepNext/>
              <w:keepLines/>
              <w:jc w:val="center"/>
            </w:pPr>
            <w:r>
              <w:t>25%</w:t>
            </w:r>
          </w:p>
        </w:tc>
      </w:tr>
      <w:tr w:rsidR="0009592D" w:rsidRPr="00B44CF9" w14:paraId="31EC5948" w14:textId="77777777" w:rsidTr="0068505E">
        <w:tc>
          <w:tcPr>
            <w:tcW w:w="5400" w:type="dxa"/>
          </w:tcPr>
          <w:p w14:paraId="5A3FEAA5" w14:textId="77777777" w:rsidR="0009592D" w:rsidRPr="00EF7CF9" w:rsidRDefault="0009592D" w:rsidP="006F6E13">
            <w:pPr>
              <w:pStyle w:val="ProductList-OfferingBody"/>
              <w:jc w:val="center"/>
            </w:pPr>
            <w:r>
              <w:t>&lt; 99%</w:t>
            </w:r>
          </w:p>
        </w:tc>
        <w:tc>
          <w:tcPr>
            <w:tcW w:w="5400" w:type="dxa"/>
          </w:tcPr>
          <w:p w14:paraId="6119B2C7" w14:textId="77777777" w:rsidR="0009592D" w:rsidRPr="00EF7CF9" w:rsidRDefault="0009592D" w:rsidP="006F6E13">
            <w:pPr>
              <w:pStyle w:val="ProductList-OfferingBody"/>
              <w:jc w:val="center"/>
            </w:pPr>
            <w:r>
              <w:t>50%</w:t>
            </w:r>
          </w:p>
        </w:tc>
      </w:tr>
      <w:tr w:rsidR="0009592D" w:rsidRPr="00B44CF9" w14:paraId="13A0A2C9" w14:textId="77777777" w:rsidTr="0068505E">
        <w:tc>
          <w:tcPr>
            <w:tcW w:w="5400" w:type="dxa"/>
          </w:tcPr>
          <w:p w14:paraId="5329E297" w14:textId="77777777" w:rsidR="0009592D" w:rsidRPr="00EF7CF9" w:rsidRDefault="0009592D" w:rsidP="006F6E13">
            <w:pPr>
              <w:pStyle w:val="ProductList-OfferingBody"/>
              <w:jc w:val="center"/>
            </w:pPr>
            <w:r>
              <w:t>&lt; 95%</w:t>
            </w:r>
          </w:p>
        </w:tc>
        <w:tc>
          <w:tcPr>
            <w:tcW w:w="5400" w:type="dxa"/>
          </w:tcPr>
          <w:p w14:paraId="08E6A6FB" w14:textId="77777777" w:rsidR="0009592D" w:rsidRPr="00EF7CF9" w:rsidRDefault="0009592D" w:rsidP="006F6E13">
            <w:pPr>
              <w:pStyle w:val="ProductList-OfferingBody"/>
              <w:jc w:val="center"/>
            </w:pPr>
            <w:r>
              <w:t>100%</w:t>
            </w:r>
          </w:p>
        </w:tc>
      </w:tr>
    </w:tbl>
    <w:p w14:paraId="1491A3F5" w14:textId="77777777" w:rsidR="0009592D" w:rsidRPr="00EF7CF9" w:rsidRDefault="0009592D" w:rsidP="0009592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36D2BC5" w14:textId="77777777" w:rsidR="007B07AE" w:rsidRPr="00EF7CF9" w:rsidRDefault="007B07AE" w:rsidP="00277537">
      <w:pPr>
        <w:pStyle w:val="ProductList-Offering2Heading"/>
        <w:keepNext/>
        <w:tabs>
          <w:tab w:val="clear" w:pos="360"/>
          <w:tab w:val="clear" w:pos="720"/>
          <w:tab w:val="clear" w:pos="1080"/>
        </w:tabs>
        <w:outlineLvl w:val="2"/>
      </w:pPr>
      <w:bookmarkStart w:id="285" w:name="_Toc526859685"/>
      <w:bookmarkStart w:id="286" w:name="_Toc52348959"/>
      <w:bookmarkStart w:id="287" w:name="_Toc239175944"/>
      <w:bookmarkEnd w:id="281"/>
      <w:bookmarkEnd w:id="282"/>
      <w:bookmarkEnd w:id="283"/>
      <w:r>
        <w:t>Azure IoT Central</w:t>
      </w:r>
      <w:bookmarkEnd w:id="285"/>
      <w:bookmarkEnd w:id="286"/>
      <w:bookmarkEnd w:id="287"/>
    </w:p>
    <w:p w14:paraId="5E34EF0B" w14:textId="77777777" w:rsidR="007B07AE" w:rsidRPr="00EF7CF9" w:rsidRDefault="007B07AE" w:rsidP="00277537">
      <w:pPr>
        <w:pStyle w:val="ProductList-Body"/>
        <w:rPr>
          <w:b/>
          <w:color w:val="00188F"/>
        </w:rPr>
      </w:pPr>
      <w:r>
        <w:rPr>
          <w:b/>
          <w:color w:val="00188F"/>
        </w:rPr>
        <w:t>Definições Adicionais</w:t>
      </w:r>
      <w:r w:rsidRPr="00073C27">
        <w:rPr>
          <w:b/>
          <w:color w:val="00188F"/>
        </w:rPr>
        <w:t>:</w:t>
      </w:r>
    </w:p>
    <w:p w14:paraId="2FC367F7" w14:textId="2E7234F4" w:rsidR="007B07AE" w:rsidRPr="00EF7CF9" w:rsidRDefault="0014772F" w:rsidP="00277537">
      <w:pPr>
        <w:pStyle w:val="ProductList-Body"/>
        <w:spacing w:after="40"/>
      </w:pPr>
      <w:r>
        <w:t>“</w:t>
      </w:r>
      <w:r w:rsidR="007B07AE">
        <w:rPr>
          <w:b/>
          <w:color w:val="00188F"/>
        </w:rPr>
        <w:t>Minutos de Implantação</w:t>
      </w:r>
      <w:r>
        <w:t>”</w:t>
      </w:r>
      <w:r w:rsidR="007B07AE">
        <w:t xml:space="preserve"> é o número total de minutos em que um determinado aplicativo IoT Central permaneceu implantado na Assinatura do</w:t>
      </w:r>
      <w:r w:rsidR="009C59D0">
        <w:t> </w:t>
      </w:r>
      <w:r w:rsidR="007B07AE">
        <w:t>Microsoft Azure durante um determinado Período Aplicável.</w:t>
      </w:r>
    </w:p>
    <w:p w14:paraId="767848F1" w14:textId="64887EAF" w:rsidR="007B07AE" w:rsidRPr="00EF7CF9" w:rsidRDefault="0014772F" w:rsidP="00277537">
      <w:pPr>
        <w:pStyle w:val="ProductList-Body"/>
        <w:spacing w:after="40"/>
      </w:pPr>
      <w:r>
        <w:t>“</w:t>
      </w:r>
      <w:r w:rsidR="007B07AE">
        <w:rPr>
          <w:b/>
          <w:color w:val="00188F"/>
        </w:rPr>
        <w:t>Operações de Identidade do Dispositivo</w:t>
      </w:r>
      <w:r>
        <w:t>”</w:t>
      </w:r>
      <w:r w:rsidR="007B07AE">
        <w:t xml:space="preserve"> significa criar, ler, atualizar e excluir operações executadas nos dispositivos de um aplicativo IoT Central.</w:t>
      </w:r>
    </w:p>
    <w:p w14:paraId="7F933A10" w14:textId="7CDB5775" w:rsidR="007B07AE" w:rsidRPr="00EF7CF9" w:rsidRDefault="0014772F" w:rsidP="00277537">
      <w:pPr>
        <w:pStyle w:val="ProductList-Body"/>
      </w:pPr>
      <w:r>
        <w:t>“</w:t>
      </w:r>
      <w:r w:rsidR="007B07AE">
        <w:rPr>
          <w:b/>
          <w:color w:val="00188F"/>
        </w:rPr>
        <w:t>Máximo de Minutos Disponíveis</w:t>
      </w:r>
      <w:r>
        <w:t>”</w:t>
      </w:r>
      <w:r w:rsidR="007B07AE">
        <w:t xml:space="preserve"> é a soma de todos os Minutos de Implantação em todos os aplicativos IoT Central implantados em uma determinada assinatura do Microsoft Azure durante um Período Aplicável.</w:t>
      </w:r>
    </w:p>
    <w:p w14:paraId="4E276309" w14:textId="5F713699" w:rsidR="007B07AE" w:rsidRPr="00EF7CF9" w:rsidRDefault="0014772F" w:rsidP="00277537">
      <w:pPr>
        <w:pStyle w:val="ProductList-Body"/>
      </w:pPr>
      <w:r>
        <w:t>“</w:t>
      </w:r>
      <w:r w:rsidR="007B07AE">
        <w:rPr>
          <w:b/>
          <w:color w:val="00188F"/>
        </w:rPr>
        <w:t>Mensagem</w:t>
      </w:r>
      <w:r>
        <w:t>”</w:t>
      </w:r>
      <w:r w:rsidR="007B07AE">
        <w:t xml:space="preserve"> refere-se a qualquer conteúdo enviado por um aplicativo IoT Central para um dispositivo registrado no aplicativo IoT Central ou recebido por um aplicativo IoT Central de um dispositivo registrado. </w:t>
      </w:r>
    </w:p>
    <w:p w14:paraId="5867CA80" w14:textId="77777777" w:rsidR="007B07AE" w:rsidRPr="00EF7CF9" w:rsidRDefault="007B07AE" w:rsidP="00277537">
      <w:pPr>
        <w:pStyle w:val="ProductList-Body"/>
      </w:pPr>
      <w:r>
        <w:rPr>
          <w:b/>
          <w:color w:val="00188F"/>
        </w:rPr>
        <w:t>Tempo de Inatividade</w:t>
      </w:r>
      <w:r w:rsidRPr="00490C1B">
        <w:rPr>
          <w:b/>
          <w:color w:val="00188F"/>
        </w:rPr>
        <w:t>:</w:t>
      </w:r>
      <w:r>
        <w:t xml:space="preserve"> O total de Máximo de Minutos Disponíveis acumulados durante os quais o IoT Central permanece indisponível. Um minuto será considerado indisponível para um determinado aplicativo IoT Central se todas as tentativas contínuas de enviar ou receber Mensagens ou executar Operações de Identidade do Dispositivo no aplicativo IoT Central durante o minuto resultarem em um Código de Erro ou não resultarem em um Código de Êxito em até cinco minutos.</w:t>
      </w:r>
    </w:p>
    <w:p w14:paraId="75B7A6D8" w14:textId="59690245" w:rsidR="007B07AE" w:rsidRPr="00EF7CF9" w:rsidRDefault="00AC48A7" w:rsidP="00277537">
      <w:pPr>
        <w:pStyle w:val="ProductList-Body"/>
      </w:pPr>
      <w:r>
        <w:rPr>
          <w:b/>
          <w:color w:val="00188F"/>
        </w:rPr>
        <w:t>Porcentagem de Tempo de Atividade</w:t>
      </w:r>
      <w:r w:rsidRPr="0076407B">
        <w:rPr>
          <w:b/>
          <w:color w:val="00188F"/>
        </w:rPr>
        <w:t>:</w:t>
      </w:r>
      <w:r>
        <w:t xml:space="preserve"> A Porcentagem de Tempo de Atividade é calculada usando-se a seguinte fórmula:</w:t>
      </w:r>
    </w:p>
    <w:p w14:paraId="12F9185F" w14:textId="3BAD4175" w:rsidR="007B07AE" w:rsidRPr="00EF7CF9" w:rsidRDefault="00000000" w:rsidP="00E37BF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7928BF49" w14:textId="77777777" w:rsidR="007B07AE" w:rsidRPr="00EF7CF9" w:rsidRDefault="007B07AE" w:rsidP="00277537">
      <w:pPr>
        <w:pStyle w:val="ProductList-Body"/>
      </w:pPr>
      <w:r>
        <w:rPr>
          <w:b/>
          <w:color w:val="00188F"/>
        </w:rPr>
        <w:t>Crédito de Serviço</w:t>
      </w:r>
      <w:r w:rsidRPr="00250E0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68505E">
        <w:trPr>
          <w:tblHeader/>
        </w:trPr>
        <w:tc>
          <w:tcPr>
            <w:tcW w:w="5400" w:type="dxa"/>
            <w:shd w:val="clear" w:color="auto" w:fill="0072C6"/>
          </w:tcPr>
          <w:p w14:paraId="2B3F5E5D" w14:textId="2C8905CE" w:rsidR="007B07AE"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913DF97" w14:textId="77777777" w:rsidR="007B07AE" w:rsidRPr="005A3C16" w:rsidRDefault="007B07AE" w:rsidP="00277537">
            <w:pPr>
              <w:pStyle w:val="ProductList-OfferingBody"/>
              <w:jc w:val="center"/>
              <w:rPr>
                <w:color w:val="FFFFFF" w:themeColor="background1"/>
              </w:rPr>
            </w:pPr>
            <w:r>
              <w:rPr>
                <w:color w:val="FFFFFF" w:themeColor="background1"/>
              </w:rPr>
              <w:t>Crédito de Serviço</w:t>
            </w:r>
          </w:p>
        </w:tc>
      </w:tr>
      <w:tr w:rsidR="007B07AE" w:rsidRPr="00B44CF9" w14:paraId="7890475B" w14:textId="77777777" w:rsidTr="0068505E">
        <w:tc>
          <w:tcPr>
            <w:tcW w:w="5400" w:type="dxa"/>
          </w:tcPr>
          <w:p w14:paraId="17E84CE6" w14:textId="77777777" w:rsidR="007B07AE" w:rsidRPr="005A3C16" w:rsidRDefault="007B07AE" w:rsidP="00277537">
            <w:pPr>
              <w:pStyle w:val="ProductList-OfferingBody"/>
              <w:jc w:val="center"/>
            </w:pPr>
            <w:r>
              <w:t>&lt; 99,9%</w:t>
            </w:r>
          </w:p>
        </w:tc>
        <w:tc>
          <w:tcPr>
            <w:tcW w:w="5400" w:type="dxa"/>
          </w:tcPr>
          <w:p w14:paraId="45DADE55" w14:textId="77777777" w:rsidR="007B07AE" w:rsidRPr="005A3C16" w:rsidRDefault="007B07AE" w:rsidP="00277537">
            <w:pPr>
              <w:pStyle w:val="ProductList-OfferingBody"/>
              <w:jc w:val="center"/>
            </w:pPr>
            <w:r>
              <w:t>10%</w:t>
            </w:r>
          </w:p>
        </w:tc>
      </w:tr>
      <w:tr w:rsidR="007B07AE" w:rsidRPr="00B44CF9" w14:paraId="606AA7FC" w14:textId="77777777" w:rsidTr="0068505E">
        <w:tc>
          <w:tcPr>
            <w:tcW w:w="5400" w:type="dxa"/>
          </w:tcPr>
          <w:p w14:paraId="520E5E27" w14:textId="77777777" w:rsidR="007B07AE" w:rsidRPr="005A3C16" w:rsidRDefault="007B07AE" w:rsidP="00277537">
            <w:pPr>
              <w:pStyle w:val="ProductList-OfferingBody"/>
              <w:jc w:val="center"/>
            </w:pPr>
            <w:r>
              <w:t>&lt; 99%</w:t>
            </w:r>
          </w:p>
        </w:tc>
        <w:tc>
          <w:tcPr>
            <w:tcW w:w="5400" w:type="dxa"/>
          </w:tcPr>
          <w:p w14:paraId="0C3ECDD2" w14:textId="77777777" w:rsidR="007B07AE" w:rsidRPr="005A3C16" w:rsidRDefault="007B07AE" w:rsidP="00277537">
            <w:pPr>
              <w:pStyle w:val="ProductList-OfferingBody"/>
              <w:jc w:val="center"/>
            </w:pPr>
            <w:r>
              <w:t>25%</w:t>
            </w:r>
          </w:p>
        </w:tc>
      </w:tr>
    </w:tbl>
    <w:bookmarkStart w:id="288" w:name="_Toc457821553"/>
    <w:bookmarkStart w:id="289" w:name="_Toc52348960"/>
    <w:bookmarkStart w:id="290" w:name="IoTHub"/>
    <w:p w14:paraId="5994D30D"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B306458" w14:textId="589D14F5" w:rsidR="00A33D05" w:rsidRPr="00EF7CF9" w:rsidRDefault="00A33D05" w:rsidP="00277537">
      <w:pPr>
        <w:pStyle w:val="ProductList-Offering2Heading"/>
        <w:tabs>
          <w:tab w:val="clear" w:pos="360"/>
          <w:tab w:val="clear" w:pos="720"/>
          <w:tab w:val="clear" w:pos="1080"/>
        </w:tabs>
        <w:outlineLvl w:val="2"/>
      </w:pPr>
      <w:bookmarkStart w:id="291" w:name="_Toc239175945"/>
      <w:r>
        <w:t>Hub IoT do Azure</w:t>
      </w:r>
      <w:bookmarkEnd w:id="288"/>
      <w:bookmarkEnd w:id="289"/>
      <w:bookmarkEnd w:id="291"/>
    </w:p>
    <w:bookmarkEnd w:id="290"/>
    <w:p w14:paraId="0A867471" w14:textId="1FB08987" w:rsidR="00A33D05" w:rsidRDefault="00EE6E3C" w:rsidP="00277537">
      <w:pPr>
        <w:pStyle w:val="ProductList-Body"/>
        <w:rPr>
          <w:b/>
          <w:color w:val="00188F"/>
        </w:rPr>
      </w:pPr>
      <w:r>
        <w:rPr>
          <w:b/>
          <w:color w:val="00188F"/>
        </w:rPr>
        <w:t>Cálculo de Tempo de Atividade e Níveis de Serviço para Hub IoT</w:t>
      </w:r>
    </w:p>
    <w:p w14:paraId="632DB8E3" w14:textId="77777777" w:rsidR="00A33D05" w:rsidRPr="00EF7CF9" w:rsidRDefault="00A33D05" w:rsidP="00277537">
      <w:pPr>
        <w:pStyle w:val="ProductList-Body"/>
        <w:rPr>
          <w:b/>
          <w:color w:val="00188F"/>
        </w:rPr>
      </w:pPr>
      <w:r>
        <w:rPr>
          <w:b/>
          <w:color w:val="00188F"/>
        </w:rPr>
        <w:t>Definições Adicionais</w:t>
      </w:r>
      <w:r w:rsidRPr="00134269">
        <w:rPr>
          <w:b/>
          <w:color w:val="00188F"/>
        </w:rPr>
        <w:t>:</w:t>
      </w:r>
    </w:p>
    <w:p w14:paraId="6C1AD240" w14:textId="1A06E12A" w:rsidR="00A33D05" w:rsidRPr="00EF7CF9" w:rsidRDefault="0014772F" w:rsidP="00277537">
      <w:pPr>
        <w:pStyle w:val="ProductList-Body"/>
        <w:spacing w:after="40"/>
      </w:pPr>
      <w:r>
        <w:t>“</w:t>
      </w:r>
      <w:r w:rsidR="00A33D05">
        <w:rPr>
          <w:b/>
          <w:color w:val="00188F"/>
        </w:rPr>
        <w:t>Minutos de Implantação</w:t>
      </w:r>
      <w:r>
        <w:t>”</w:t>
      </w:r>
      <w:r w:rsidR="00A33D05">
        <w:t xml:space="preserve"> é o número total de minutos em que um determinado Hub IoT permaneceu implantado no Microsoft Azure durante um</w:t>
      </w:r>
      <w:r w:rsidR="00EF7491">
        <w:t> </w:t>
      </w:r>
      <w:r w:rsidR="00A33D05">
        <w:t>Período Aplicável.</w:t>
      </w:r>
    </w:p>
    <w:p w14:paraId="5C00CFC5" w14:textId="262A02C1" w:rsidR="00A33D05" w:rsidRPr="00EF7CF9" w:rsidRDefault="0014772F" w:rsidP="00277537">
      <w:pPr>
        <w:pStyle w:val="ProductList-Body"/>
        <w:spacing w:after="40"/>
      </w:pPr>
      <w:r>
        <w:t>“</w:t>
      </w:r>
      <w:r w:rsidR="00A33D05">
        <w:rPr>
          <w:b/>
          <w:color w:val="00188F"/>
        </w:rPr>
        <w:t>Operações de Identidade do Dispositivo</w:t>
      </w:r>
      <w:r>
        <w:t>”</w:t>
      </w:r>
      <w:r w:rsidR="00A33D05">
        <w:t xml:space="preserve"> significa criar, ler, atualizar e excluir operações executadas no registro de identidade do dispositivo em</w:t>
      </w:r>
      <w:r w:rsidR="00EF7491">
        <w:t> </w:t>
      </w:r>
      <w:r w:rsidR="00A33D05">
        <w:t>um hub IoT.</w:t>
      </w:r>
    </w:p>
    <w:p w14:paraId="262F8F69" w14:textId="65275ADF" w:rsidR="00A33D05" w:rsidRPr="00EF7CF9" w:rsidRDefault="0014772F" w:rsidP="00277537">
      <w:pPr>
        <w:pStyle w:val="ProductList-Body"/>
      </w:pPr>
      <w:r>
        <w:t>“</w:t>
      </w:r>
      <w:r w:rsidR="00A33D05">
        <w:rPr>
          <w:b/>
          <w:color w:val="00188F"/>
        </w:rPr>
        <w:t>Máximo de Minutos Disponíveis</w:t>
      </w:r>
      <w:r>
        <w:t>”</w:t>
      </w:r>
      <w:r w:rsidR="00A33D05">
        <w:t xml:space="preserve"> é a soma de todos os Minutos de Implantação em todos os Hubs IoT implantados por você em uma determinada assinatura do Microsoft Azure durante um Período Aplicável.</w:t>
      </w:r>
    </w:p>
    <w:p w14:paraId="099D76A1" w14:textId="2234864B" w:rsidR="00A33D05" w:rsidRPr="00EF7CF9" w:rsidRDefault="0014772F" w:rsidP="00277537">
      <w:pPr>
        <w:pStyle w:val="ProductList-Body"/>
      </w:pPr>
      <w:r>
        <w:t>“</w:t>
      </w:r>
      <w:r w:rsidR="00A33D05">
        <w:rPr>
          <w:b/>
          <w:color w:val="00188F"/>
        </w:rPr>
        <w:t>Mensagem</w:t>
      </w:r>
      <w:r>
        <w:t>”</w:t>
      </w:r>
      <w:r w:rsidR="00A33D05">
        <w:t xml:space="preserve"> refere-se a qualquer conteúdo enviado por um hub IoT implantado em um dispositivo registrado para o hub IoT ou recebido pelo hub</w:t>
      </w:r>
      <w:r w:rsidR="00EF7491">
        <w:t> </w:t>
      </w:r>
      <w:r w:rsidR="00A33D05">
        <w:t xml:space="preserve">IoT de um dispositivo registrado, usando-se qualquer protocolo com suporte do Serviço. </w:t>
      </w:r>
    </w:p>
    <w:p w14:paraId="78DCBCE7" w14:textId="77777777" w:rsidR="00A33D05" w:rsidRPr="00EF7CF9" w:rsidRDefault="00A33D05" w:rsidP="00277537">
      <w:pPr>
        <w:pStyle w:val="ProductList-Body"/>
      </w:pPr>
      <w:r>
        <w:rPr>
          <w:b/>
          <w:color w:val="00188F"/>
        </w:rPr>
        <w:t>Tempo de Inatividade</w:t>
      </w:r>
      <w:r w:rsidRPr="00A701C3">
        <w:rPr>
          <w:b/>
          <w:color w:val="00188F"/>
        </w:rPr>
        <w:t>:</w:t>
      </w:r>
      <w:r>
        <w:t xml:space="preserve"> o total acumulado de Minutos de Implantação em todos os hubs IoT implantados em uma determinada assinatura do Microsoft Azure durante os quais o hub IoT permanece indisponível. Um minuto será considerado indisponível para um determinado hub IoT se todas as tentativas contínuas de enviar ou receber Mensagens ou executar Operações de Identidade do Dispositivo no hub IoT durante o minuto resultar em um Código de Erro ou não retornar um Código de Êxito em até cinco minutos.</w:t>
      </w:r>
    </w:p>
    <w:p w14:paraId="4747CF85" w14:textId="3DB7A133" w:rsidR="00A33D05" w:rsidRPr="00EF7CF9" w:rsidRDefault="00AC48A7" w:rsidP="00754F80">
      <w:pPr>
        <w:pStyle w:val="ProductList-Body"/>
      </w:pPr>
      <w:r>
        <w:rPr>
          <w:b/>
          <w:color w:val="00188F"/>
        </w:rPr>
        <w:t>Porcentagem de Tempo de Atividade</w:t>
      </w:r>
      <w:r>
        <w:t>: A Porcentagem de Tempo de Atividade é calculada usando-se a seguinte fórmula:</w:t>
      </w:r>
    </w:p>
    <w:p w14:paraId="41A06B07" w14:textId="274FF05D" w:rsidR="00A33D05" w:rsidRPr="00EF7CF9" w:rsidRDefault="00000000" w:rsidP="00E37BF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236CE39" w14:textId="77777777" w:rsidR="00A33D05" w:rsidRPr="00EF7CF9" w:rsidRDefault="00A33D05" w:rsidP="001A18D8">
      <w:pPr>
        <w:pStyle w:val="ProductList-Body"/>
        <w:keepNext/>
        <w:keepLines/>
      </w:pPr>
      <w:r>
        <w:rPr>
          <w:b/>
          <w:color w:val="00188F"/>
        </w:rPr>
        <w:lastRenderedPageBreak/>
        <w:t>Os seguintes Níveis de Serviço e Créditos de Serviço são aplicáveis ao uso do Hub IoT pelo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68505E">
        <w:trPr>
          <w:tblHeader/>
        </w:trPr>
        <w:tc>
          <w:tcPr>
            <w:tcW w:w="5400" w:type="dxa"/>
            <w:shd w:val="clear" w:color="auto" w:fill="0072C6"/>
          </w:tcPr>
          <w:p w14:paraId="4B924303" w14:textId="48AFF06D" w:rsidR="00A33D05" w:rsidRPr="00EF7CF9" w:rsidRDefault="00AC48A7" w:rsidP="001A18D8">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4521AFEB" w14:textId="77777777" w:rsidR="00A33D05" w:rsidRPr="00EF7CF9" w:rsidRDefault="00A33D05" w:rsidP="001A18D8">
            <w:pPr>
              <w:pStyle w:val="ProductList-OfferingBody"/>
              <w:keepNext/>
              <w:keepLines/>
              <w:jc w:val="center"/>
              <w:rPr>
                <w:color w:val="FFFFFF" w:themeColor="background1"/>
              </w:rPr>
            </w:pPr>
            <w:r>
              <w:rPr>
                <w:color w:val="FFFFFF" w:themeColor="background1"/>
              </w:rPr>
              <w:t>Crédito de Serviço</w:t>
            </w:r>
          </w:p>
        </w:tc>
      </w:tr>
      <w:tr w:rsidR="00A33D05" w:rsidRPr="00B44CF9" w14:paraId="0306810C" w14:textId="77777777" w:rsidTr="0068505E">
        <w:tc>
          <w:tcPr>
            <w:tcW w:w="5400" w:type="dxa"/>
          </w:tcPr>
          <w:p w14:paraId="53D9273F" w14:textId="77777777" w:rsidR="00A33D05" w:rsidRPr="00EF7CF9" w:rsidRDefault="00A33D05" w:rsidP="001A18D8">
            <w:pPr>
              <w:pStyle w:val="ProductList-OfferingBody"/>
              <w:keepNext/>
              <w:keepLines/>
              <w:jc w:val="center"/>
            </w:pPr>
            <w:r>
              <w:t>&lt; 99,9%</w:t>
            </w:r>
          </w:p>
        </w:tc>
        <w:tc>
          <w:tcPr>
            <w:tcW w:w="5400" w:type="dxa"/>
          </w:tcPr>
          <w:p w14:paraId="4CC37FB1" w14:textId="77777777" w:rsidR="00A33D05" w:rsidRPr="00EF7CF9" w:rsidRDefault="00A33D05" w:rsidP="001A18D8">
            <w:pPr>
              <w:pStyle w:val="ProductList-OfferingBody"/>
              <w:keepNext/>
              <w:keepLines/>
              <w:jc w:val="center"/>
            </w:pPr>
            <w:r>
              <w:t>10%</w:t>
            </w:r>
          </w:p>
        </w:tc>
      </w:tr>
      <w:tr w:rsidR="00A33D05" w:rsidRPr="00B44CF9" w14:paraId="66153CA0" w14:textId="77777777" w:rsidTr="0068505E">
        <w:tc>
          <w:tcPr>
            <w:tcW w:w="5400" w:type="dxa"/>
          </w:tcPr>
          <w:p w14:paraId="2B91515F" w14:textId="77777777" w:rsidR="00A33D05" w:rsidRPr="00EF7CF9" w:rsidRDefault="00A33D05" w:rsidP="00277537">
            <w:pPr>
              <w:pStyle w:val="ProductList-OfferingBody"/>
              <w:jc w:val="center"/>
            </w:pPr>
            <w:r>
              <w:t>&lt; 99%</w:t>
            </w:r>
          </w:p>
        </w:tc>
        <w:tc>
          <w:tcPr>
            <w:tcW w:w="5400" w:type="dxa"/>
          </w:tcPr>
          <w:p w14:paraId="00EB8335" w14:textId="77777777" w:rsidR="00A33D05" w:rsidRPr="00EF7CF9" w:rsidRDefault="00A33D05" w:rsidP="00277537">
            <w:pPr>
              <w:pStyle w:val="ProductList-OfferingBody"/>
              <w:jc w:val="center"/>
            </w:pPr>
            <w:r>
              <w:t>25%</w:t>
            </w:r>
          </w:p>
        </w:tc>
      </w:tr>
    </w:tbl>
    <w:p w14:paraId="0C6B83DA" w14:textId="20A769B4" w:rsidR="00A33D05" w:rsidRDefault="00EE6E3C" w:rsidP="00307521">
      <w:pPr>
        <w:pStyle w:val="ProductList-Body"/>
        <w:spacing w:before="120"/>
        <w:rPr>
          <w:b/>
          <w:bCs/>
          <w:color w:val="00188F"/>
        </w:rPr>
      </w:pPr>
      <w:r>
        <w:rPr>
          <w:b/>
          <w:bCs/>
          <w:color w:val="00188F"/>
        </w:rPr>
        <w:t>Cálculo de Tempo de Atividade e Níveis de Serviço para o Serviço de Provisionamento de Dispositivo do Hub IoT</w:t>
      </w:r>
    </w:p>
    <w:p w14:paraId="13AE0CE7" w14:textId="77777777" w:rsidR="00A33D05" w:rsidRPr="00ED4527" w:rsidRDefault="00A33D05" w:rsidP="00277537">
      <w:pPr>
        <w:pStyle w:val="ProductList-Body"/>
        <w:rPr>
          <w:b/>
          <w:bCs/>
          <w:color w:val="00188F"/>
        </w:rPr>
      </w:pPr>
      <w:r>
        <w:rPr>
          <w:b/>
          <w:bCs/>
          <w:color w:val="00188F"/>
        </w:rPr>
        <w:t>Definições Adicionais:</w:t>
      </w:r>
    </w:p>
    <w:p w14:paraId="1731B111" w14:textId="24ECB4C6" w:rsidR="00A33D05" w:rsidRPr="00D64BCA" w:rsidRDefault="0014772F" w:rsidP="00277537">
      <w:pPr>
        <w:pStyle w:val="ProductList-Body"/>
        <w:rPr>
          <w:color w:val="000000" w:themeColor="text1"/>
        </w:rPr>
      </w:pPr>
      <w:r>
        <w:rPr>
          <w:color w:val="000000" w:themeColor="text1"/>
        </w:rPr>
        <w:t>“</w:t>
      </w:r>
      <w:r w:rsidR="00A33D05">
        <w:rPr>
          <w:b/>
          <w:bCs/>
          <w:color w:val="00188F"/>
        </w:rPr>
        <w:t>Máximo de Minutos Disponíveis</w:t>
      </w:r>
      <w:r>
        <w:rPr>
          <w:color w:val="000000" w:themeColor="text1"/>
        </w:rPr>
        <w:t>”</w:t>
      </w:r>
      <w:r w:rsidR="00A33D05">
        <w:rPr>
          <w:color w:val="000000" w:themeColor="text1"/>
        </w:rPr>
        <w:t xml:space="preserve"> é o número total de minutos para um determinado Serviço de Provisionamento de Dispositivo implantado pelo Cliente em uma assinatura do Microsoft Azure durante um Período Aplicável.</w:t>
      </w:r>
    </w:p>
    <w:p w14:paraId="6862A706" w14:textId="53DB9EF4" w:rsidR="00A33D05" w:rsidRPr="00D64BCA" w:rsidRDefault="0014772F" w:rsidP="00277537">
      <w:pPr>
        <w:pStyle w:val="ProductList-Body"/>
        <w:rPr>
          <w:color w:val="000000" w:themeColor="text1"/>
        </w:rPr>
      </w:pPr>
      <w:r>
        <w:rPr>
          <w:color w:val="000000" w:themeColor="text1"/>
        </w:rPr>
        <w:t>“</w:t>
      </w:r>
      <w:r w:rsidR="00A33D05">
        <w:rPr>
          <w:b/>
          <w:bCs/>
          <w:color w:val="00188F"/>
        </w:rPr>
        <w:t>Tempo de Inatividade</w:t>
      </w:r>
      <w:r>
        <w:rPr>
          <w:color w:val="000000" w:themeColor="text1"/>
        </w:rPr>
        <w:t>”</w:t>
      </w:r>
      <w:r w:rsidR="00A33D05">
        <w:rPr>
          <w:color w:val="000000" w:themeColor="text1"/>
        </w:rPr>
        <w:t xml:space="preserve"> é o número total de minutos dentro do Máximo de Minutos Disponíveis durante os quais o Serviço de Provisionamento de Dispositivo está indisponível. Um minuto será considerado indisponível para um determinado Serviço de Provisionamento de Dispositivo se todas as tentativas contínuas de registrar um dispositivo ou executar operações de registro de inscrição/registro no Serviço de Provisionamento de Dispositivo ao longo do minuto gerar um Código de Erro ou não gerar um Código de Êxito dentro de dois minutos.</w:t>
      </w:r>
    </w:p>
    <w:p w14:paraId="2BAE86D2" w14:textId="69288491" w:rsidR="00A33D05" w:rsidRPr="00D64BCA" w:rsidRDefault="00AC48A7" w:rsidP="00277537">
      <w:pPr>
        <w:pStyle w:val="ProductList-Body"/>
        <w:rPr>
          <w:color w:val="000000" w:themeColor="text1"/>
        </w:rPr>
      </w:pPr>
      <w:r>
        <w:rPr>
          <w:b/>
          <w:bCs/>
          <w:color w:val="00188F"/>
        </w:rPr>
        <w:t>Porcentagem de Tempo de Atividade:</w:t>
      </w:r>
      <w:r>
        <w:rPr>
          <w:color w:val="000000" w:themeColor="text1"/>
        </w:rPr>
        <w:t xml:space="preserve"> A Porcentagem de Tempo de Atividade é calculada usando-se a seguinte fórmula:</w:t>
      </w:r>
    </w:p>
    <w:p w14:paraId="288FBA3D" w14:textId="6EE74FE6" w:rsidR="00A33D05" w:rsidRPr="00EF7CF9" w:rsidRDefault="00000000" w:rsidP="00E37BF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CE875ED" w14:textId="77777777" w:rsidR="00A33D05" w:rsidRPr="00757D6D" w:rsidRDefault="00A33D05" w:rsidP="00277537">
      <w:pPr>
        <w:pStyle w:val="ProductList-Body"/>
        <w:tabs>
          <w:tab w:val="clear" w:pos="360"/>
          <w:tab w:val="clear" w:pos="720"/>
          <w:tab w:val="clear" w:pos="1080"/>
        </w:tabs>
        <w:rPr>
          <w:b/>
          <w:bCs/>
          <w:color w:val="00188F"/>
          <w:spacing w:val="-2"/>
        </w:rPr>
      </w:pPr>
      <w:r w:rsidRPr="00757D6D">
        <w:rPr>
          <w:b/>
          <w:bCs/>
          <w:color w:val="00188F"/>
          <w:spacing w:val="-2"/>
        </w:rPr>
        <w:t>Os seguintes Níveis de Serviço e Créditos de Serviço são aplicáveis ao uso que o Cliente faz do Serviço de Provisionamento de Dispositivo de Hub IoT: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68505E">
        <w:trPr>
          <w:tblHeader/>
        </w:trPr>
        <w:tc>
          <w:tcPr>
            <w:tcW w:w="5400" w:type="dxa"/>
            <w:shd w:val="clear" w:color="auto" w:fill="0072C6"/>
          </w:tcPr>
          <w:p w14:paraId="6D00CEAD" w14:textId="52728AC3" w:rsidR="00A33D0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305AAEC" w14:textId="77777777" w:rsidR="00A33D05" w:rsidRPr="00EF7CF9" w:rsidRDefault="00A33D05" w:rsidP="00277537">
            <w:pPr>
              <w:pStyle w:val="ProductList-OfferingBody"/>
              <w:jc w:val="center"/>
              <w:rPr>
                <w:color w:val="FFFFFF" w:themeColor="background1"/>
              </w:rPr>
            </w:pPr>
            <w:r>
              <w:rPr>
                <w:color w:val="FFFFFF" w:themeColor="background1"/>
              </w:rPr>
              <w:t>Crédito de Serviço</w:t>
            </w:r>
          </w:p>
        </w:tc>
      </w:tr>
      <w:tr w:rsidR="00A33D05" w:rsidRPr="00B44CF9" w14:paraId="06A032B3" w14:textId="77777777" w:rsidTr="0068505E">
        <w:tc>
          <w:tcPr>
            <w:tcW w:w="5400" w:type="dxa"/>
          </w:tcPr>
          <w:p w14:paraId="597FFA28" w14:textId="77777777" w:rsidR="00A33D05" w:rsidRPr="00EF7CF9" w:rsidRDefault="00A33D05" w:rsidP="00277537">
            <w:pPr>
              <w:pStyle w:val="ProductList-OfferingBody"/>
              <w:jc w:val="center"/>
            </w:pPr>
            <w:r>
              <w:t>&lt; 99,9%</w:t>
            </w:r>
          </w:p>
        </w:tc>
        <w:tc>
          <w:tcPr>
            <w:tcW w:w="5400" w:type="dxa"/>
          </w:tcPr>
          <w:p w14:paraId="1DACBB75" w14:textId="77777777" w:rsidR="00A33D05" w:rsidRPr="00EF7CF9" w:rsidRDefault="00A33D05" w:rsidP="00277537">
            <w:pPr>
              <w:pStyle w:val="ProductList-OfferingBody"/>
              <w:jc w:val="center"/>
            </w:pPr>
            <w:r>
              <w:t>10%</w:t>
            </w:r>
          </w:p>
        </w:tc>
      </w:tr>
      <w:tr w:rsidR="00A33D05" w:rsidRPr="00B44CF9" w14:paraId="1D776F64" w14:textId="77777777" w:rsidTr="0068505E">
        <w:tc>
          <w:tcPr>
            <w:tcW w:w="5400" w:type="dxa"/>
          </w:tcPr>
          <w:p w14:paraId="4AC5C389" w14:textId="77777777" w:rsidR="00A33D05" w:rsidRPr="00EF7CF9" w:rsidRDefault="00A33D05" w:rsidP="00277537">
            <w:pPr>
              <w:pStyle w:val="ProductList-OfferingBody"/>
              <w:jc w:val="center"/>
            </w:pPr>
            <w:r>
              <w:t>&lt; 99%</w:t>
            </w:r>
          </w:p>
        </w:tc>
        <w:tc>
          <w:tcPr>
            <w:tcW w:w="5400" w:type="dxa"/>
          </w:tcPr>
          <w:p w14:paraId="1FEB35B0" w14:textId="77777777" w:rsidR="00A33D05" w:rsidRPr="00EF7CF9" w:rsidRDefault="00A33D05" w:rsidP="00277537">
            <w:pPr>
              <w:pStyle w:val="ProductList-OfferingBody"/>
              <w:jc w:val="center"/>
            </w:pPr>
            <w:r>
              <w:t>25%</w:t>
            </w:r>
          </w:p>
        </w:tc>
      </w:tr>
    </w:tbl>
    <w:bookmarkStart w:id="292" w:name="_Toc457821554"/>
    <w:bookmarkStart w:id="293" w:name="_Toc52348961"/>
    <w:p w14:paraId="47226FFA"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A156FCE" w14:textId="77777777" w:rsidR="00C46F26" w:rsidRPr="00EF7CF9" w:rsidRDefault="00C46F26" w:rsidP="00277537">
      <w:pPr>
        <w:pStyle w:val="ProductList-Offering2Heading"/>
        <w:keepNext/>
        <w:tabs>
          <w:tab w:val="clear" w:pos="360"/>
          <w:tab w:val="clear" w:pos="720"/>
          <w:tab w:val="clear" w:pos="1080"/>
        </w:tabs>
        <w:outlineLvl w:val="2"/>
      </w:pPr>
      <w:bookmarkStart w:id="294" w:name="_Toc239175946"/>
      <w:r>
        <w:t>Cofre da Chave</w:t>
      </w:r>
      <w:bookmarkEnd w:id="292"/>
      <w:bookmarkEnd w:id="293"/>
      <w:bookmarkEnd w:id="294"/>
    </w:p>
    <w:p w14:paraId="636EF3C5" w14:textId="77777777" w:rsidR="00C46F26" w:rsidRPr="00EF7CF9" w:rsidRDefault="00C46F26" w:rsidP="00277537">
      <w:pPr>
        <w:pStyle w:val="ProductList-Body"/>
        <w:keepNext/>
        <w:rPr>
          <w:b/>
          <w:color w:val="00188F"/>
        </w:rPr>
      </w:pPr>
      <w:r>
        <w:rPr>
          <w:b/>
          <w:color w:val="00188F"/>
        </w:rPr>
        <w:t>Definições Adicionais</w:t>
      </w:r>
      <w:r w:rsidRPr="00583B16">
        <w:rPr>
          <w:b/>
          <w:color w:val="00188F"/>
        </w:rPr>
        <w:t>:</w:t>
      </w:r>
    </w:p>
    <w:p w14:paraId="5BB3DF48" w14:textId="77777777" w:rsidR="00C30C56" w:rsidRPr="003631FD" w:rsidRDefault="0014772F" w:rsidP="00A9765D">
      <w:pPr>
        <w:pStyle w:val="ProductList-Body"/>
        <w:rPr>
          <w:rFonts w:cstheme="minorHAnsi"/>
        </w:rPr>
      </w:pPr>
      <w:r>
        <w:t>“</w:t>
      </w:r>
      <w:r w:rsidR="00C46F26">
        <w:rPr>
          <w:b/>
          <w:color w:val="00188F"/>
        </w:rPr>
        <w:t>Minutos de Implantação</w:t>
      </w:r>
      <w:r>
        <w:t>”</w:t>
      </w:r>
      <w:r w:rsidR="00C46F26">
        <w:t xml:space="preserve"> </w:t>
      </w:r>
      <w:r w:rsidR="00C30C56" w:rsidRPr="003631FD">
        <w:rPr>
          <w:rFonts w:cstheme="minorHAnsi"/>
        </w:rPr>
        <w:t>é o número total de minutos que um determinado cofre de chaves permaneceu implantado no Microsoft Azure durante um mês de cobrança.</w:t>
      </w:r>
    </w:p>
    <w:p w14:paraId="1E89BDC7" w14:textId="77777777" w:rsidR="00C30C56" w:rsidRPr="003631FD" w:rsidRDefault="00C30C56" w:rsidP="00A9765D">
      <w:pPr>
        <w:pStyle w:val="ProductList-Body"/>
        <w:rPr>
          <w:rFonts w:cstheme="minorHAnsi"/>
        </w:rPr>
      </w:pPr>
      <w:r w:rsidRPr="003631FD">
        <w:rPr>
          <w:rFonts w:cstheme="minorHAnsi"/>
        </w:rPr>
        <w:t>“</w:t>
      </w:r>
      <w:r w:rsidRPr="003631FD">
        <w:rPr>
          <w:rFonts w:cstheme="minorHAnsi"/>
          <w:b/>
          <w:color w:val="00188F"/>
        </w:rPr>
        <w:t>Transações Excluídas</w:t>
      </w:r>
      <w:r w:rsidRPr="003631FD">
        <w:rPr>
          <w:rFonts w:cstheme="minorHAnsi"/>
        </w:rPr>
        <w:t>” são transações para criar, atualizar ou excluir cofres de chaves, chaves ou segredos.</w:t>
      </w:r>
    </w:p>
    <w:p w14:paraId="25422EFF" w14:textId="77777777" w:rsidR="00C30C56" w:rsidRPr="003631FD" w:rsidRDefault="00C30C56" w:rsidP="00A9765D">
      <w:pPr>
        <w:pStyle w:val="ProductList-Body"/>
        <w:rPr>
          <w:rFonts w:cstheme="minorHAnsi"/>
        </w:rPr>
      </w:pPr>
      <w:r w:rsidRPr="003631FD">
        <w:rPr>
          <w:rFonts w:cstheme="minorHAnsi"/>
        </w:rPr>
        <w:t>“</w:t>
      </w:r>
      <w:r w:rsidRPr="003631FD">
        <w:rPr>
          <w:rFonts w:cstheme="minorHAnsi"/>
          <w:b/>
          <w:color w:val="00188F"/>
        </w:rPr>
        <w:t>Máximo de Minutos Disponíveis</w:t>
      </w:r>
      <w:r w:rsidRPr="003631FD">
        <w:rPr>
          <w:rFonts w:cstheme="minorHAnsi"/>
        </w:rPr>
        <w:t>” é a soma de todos os Minutos de Implantação em todos os Cofres de Chaves implantados por você em uma determinada assinatura do Microsoft Azure durante um mês de cobrança.</w:t>
      </w:r>
    </w:p>
    <w:p w14:paraId="3D63133A" w14:textId="7711ACD9" w:rsidR="00C46F26" w:rsidRPr="00EF7CF9" w:rsidRDefault="00C46F26" w:rsidP="00A9765D">
      <w:pPr>
        <w:pStyle w:val="ProductList-Body"/>
      </w:pPr>
      <w:r>
        <w:rPr>
          <w:b/>
          <w:color w:val="00188F"/>
        </w:rPr>
        <w:t>Tempo de Inatividade</w:t>
      </w:r>
      <w:r w:rsidRPr="004926B5">
        <w:rPr>
          <w:b/>
          <w:color w:val="00188F"/>
        </w:rPr>
        <w:t xml:space="preserve">: </w:t>
      </w:r>
      <w:r>
        <w:t>é o total acumulado de Minutos de Implantação em todos os cofres de chaves implantados pelo Cliente em uma determinada assinatura do Microsoft Azure durante os quais o cofre de chave permanece indisponível. Um minuto será considerado indisponível para um determinado cofre de chave se todas as tentativas contínuas de executar transações, que não sejam Transações Excluídas, no cofre de chave durante o minuto resultar em um Código de Erro ou não retornar um Código de Êxito em até 5 segundos contados a partir do recibo de solicitação da Microsoft.</w:t>
      </w:r>
    </w:p>
    <w:p w14:paraId="1CE57103" w14:textId="7E1C1BAE" w:rsidR="00C46F26" w:rsidRPr="00EF7CF9" w:rsidRDefault="00AC48A7" w:rsidP="00277537">
      <w:pPr>
        <w:pStyle w:val="ProductList-Body"/>
      </w:pPr>
      <w:r>
        <w:rPr>
          <w:b/>
          <w:color w:val="00188F"/>
        </w:rPr>
        <w:t>Porcentagem de Tempo de Atividade</w:t>
      </w:r>
      <w:r w:rsidRPr="004926B5">
        <w:rPr>
          <w:b/>
          <w:color w:val="00188F"/>
        </w:rPr>
        <w:t>:</w:t>
      </w:r>
      <w:r>
        <w:t xml:space="preserve"> A Porcentagem de Tempo de Atividade é calculada usando-se a seguinte fórmula:</w:t>
      </w:r>
    </w:p>
    <w:p w14:paraId="499E0B21" w14:textId="4F7866B9" w:rsidR="00C46F26" w:rsidRPr="00EF7CF9" w:rsidRDefault="00000000" w:rsidP="00F25AE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F1DBAB8" w14:textId="77777777" w:rsidR="00C46F26" w:rsidRPr="00EF7CF9" w:rsidRDefault="00C46F26" w:rsidP="00277537">
      <w:pPr>
        <w:pStyle w:val="ProductList-Body"/>
      </w:pPr>
      <w:r>
        <w:rPr>
          <w:b/>
          <w:color w:val="00188F"/>
        </w:rPr>
        <w:t>Crédito de Serviço</w:t>
      </w:r>
      <w:r w:rsidRPr="0029420F">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68505E">
        <w:trPr>
          <w:tblHeader/>
        </w:trPr>
        <w:tc>
          <w:tcPr>
            <w:tcW w:w="5400" w:type="dxa"/>
            <w:shd w:val="clear" w:color="auto" w:fill="0072C6"/>
          </w:tcPr>
          <w:p w14:paraId="4290F47E" w14:textId="175EDE25" w:rsidR="00C46F2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E0062D5" w14:textId="77777777" w:rsidR="00C46F26" w:rsidRPr="00EF7CF9" w:rsidRDefault="00C46F26" w:rsidP="00277537">
            <w:pPr>
              <w:pStyle w:val="ProductList-OfferingBody"/>
              <w:jc w:val="center"/>
              <w:rPr>
                <w:color w:val="FFFFFF" w:themeColor="background1"/>
              </w:rPr>
            </w:pPr>
            <w:r>
              <w:rPr>
                <w:color w:val="FFFFFF" w:themeColor="background1"/>
              </w:rPr>
              <w:t>Crédito de Serviço</w:t>
            </w:r>
          </w:p>
        </w:tc>
      </w:tr>
      <w:tr w:rsidR="00C46F26" w:rsidRPr="00B44CF9" w14:paraId="0C3EB5BE" w14:textId="77777777" w:rsidTr="0068505E">
        <w:tc>
          <w:tcPr>
            <w:tcW w:w="5400" w:type="dxa"/>
          </w:tcPr>
          <w:p w14:paraId="47AD5171" w14:textId="7CA537C3" w:rsidR="00C46F26" w:rsidRPr="00EF7CF9" w:rsidRDefault="00C46F26" w:rsidP="00277537">
            <w:pPr>
              <w:pStyle w:val="ProductList-OfferingBody"/>
              <w:jc w:val="center"/>
            </w:pPr>
            <w:r>
              <w:t>&lt; 99,</w:t>
            </w:r>
            <w:r w:rsidR="008D5F7C">
              <w:t>9</w:t>
            </w:r>
            <w:r>
              <w:t>9%</w:t>
            </w:r>
          </w:p>
        </w:tc>
        <w:tc>
          <w:tcPr>
            <w:tcW w:w="5400" w:type="dxa"/>
          </w:tcPr>
          <w:p w14:paraId="5F1A3A62" w14:textId="77777777" w:rsidR="00C46F26" w:rsidRPr="00EF7CF9" w:rsidRDefault="00C46F26" w:rsidP="00277537">
            <w:pPr>
              <w:pStyle w:val="ProductList-OfferingBody"/>
              <w:jc w:val="center"/>
            </w:pPr>
            <w:r>
              <w:t>10%</w:t>
            </w:r>
          </w:p>
        </w:tc>
      </w:tr>
      <w:tr w:rsidR="00C46F26" w:rsidRPr="00B44CF9" w14:paraId="6C9B83FA" w14:textId="77777777" w:rsidTr="0068505E">
        <w:tc>
          <w:tcPr>
            <w:tcW w:w="5400" w:type="dxa"/>
          </w:tcPr>
          <w:p w14:paraId="5CCF0254" w14:textId="77777777" w:rsidR="00C46F26" w:rsidRPr="00EF7CF9" w:rsidRDefault="00C46F26" w:rsidP="00277537">
            <w:pPr>
              <w:pStyle w:val="ProductList-OfferingBody"/>
              <w:jc w:val="center"/>
            </w:pPr>
            <w:r>
              <w:t>&lt; 99%</w:t>
            </w:r>
          </w:p>
        </w:tc>
        <w:tc>
          <w:tcPr>
            <w:tcW w:w="5400" w:type="dxa"/>
          </w:tcPr>
          <w:p w14:paraId="0C993539" w14:textId="77777777" w:rsidR="00C46F26" w:rsidRPr="00EF7CF9" w:rsidRDefault="00C46F26" w:rsidP="00277537">
            <w:pPr>
              <w:pStyle w:val="ProductList-OfferingBody"/>
              <w:jc w:val="center"/>
            </w:pPr>
            <w:r>
              <w:t>25%</w:t>
            </w:r>
          </w:p>
        </w:tc>
      </w:tr>
    </w:tbl>
    <w:p w14:paraId="18D53D3E"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370C8F1" w14:textId="3AB853FF" w:rsidR="0009592D" w:rsidRPr="00660E55" w:rsidRDefault="0009592D" w:rsidP="00BD6609">
      <w:pPr>
        <w:pStyle w:val="ProductList-Offering2Heading"/>
        <w:keepNext/>
        <w:tabs>
          <w:tab w:val="clear" w:pos="360"/>
          <w:tab w:val="clear" w:pos="720"/>
          <w:tab w:val="clear" w:pos="1080"/>
        </w:tabs>
        <w:outlineLvl w:val="2"/>
      </w:pPr>
      <w:bookmarkStart w:id="295" w:name="_Toc239175947"/>
      <w:r>
        <w:t>HSM Gerenciado pelo Cofre de Chaves do Azure</w:t>
      </w:r>
      <w:bookmarkEnd w:id="295"/>
    </w:p>
    <w:p w14:paraId="08D98E76" w14:textId="77777777" w:rsidR="0009592D" w:rsidRPr="00660E55" w:rsidRDefault="0009592D" w:rsidP="0009592D">
      <w:pPr>
        <w:pStyle w:val="ProductList-Body"/>
        <w:rPr>
          <w:b/>
          <w:bCs/>
          <w:color w:val="00188F"/>
        </w:rPr>
      </w:pPr>
      <w:r>
        <w:rPr>
          <w:b/>
          <w:bCs/>
          <w:color w:val="00188F"/>
        </w:rPr>
        <w:t>Cálculo do Tempo de Atividade e Níveis de Serviço do HSM Gerenciado</w:t>
      </w:r>
    </w:p>
    <w:p w14:paraId="1D3AEE3B" w14:textId="77777777" w:rsidR="0009592D" w:rsidRDefault="0009592D" w:rsidP="0009592D">
      <w:pPr>
        <w:pStyle w:val="ProductList-Body"/>
      </w:pPr>
      <w:r>
        <w:t>“</w:t>
      </w:r>
      <w:r>
        <w:rPr>
          <w:b/>
          <w:bCs/>
          <w:color w:val="00188F"/>
        </w:rPr>
        <w:t>Minutos de Implantação</w:t>
      </w:r>
      <w:r>
        <w:t>” é o número total de minutos em que um determinado HSM gerenciado permaneceu implantado no Microsoft Azure durante um Período Aplicável.</w:t>
      </w:r>
    </w:p>
    <w:p w14:paraId="78D20B19" w14:textId="77777777" w:rsidR="0009592D" w:rsidRDefault="0009592D" w:rsidP="0009592D">
      <w:pPr>
        <w:pStyle w:val="ProductList-Body"/>
      </w:pPr>
      <w:r>
        <w:t>“</w:t>
      </w:r>
      <w:r>
        <w:rPr>
          <w:b/>
          <w:bCs/>
          <w:color w:val="00188F"/>
        </w:rPr>
        <w:t>Máximo de Minutos Disponíveis</w:t>
      </w:r>
      <w:r>
        <w:t xml:space="preserve">” é a soma de todos os Minutos de Implantação em todos os </w:t>
      </w:r>
      <w:proofErr w:type="spellStart"/>
      <w:r>
        <w:t>HSMs</w:t>
      </w:r>
      <w:proofErr w:type="spellEnd"/>
      <w:r>
        <w:t xml:space="preserve"> gerenciados pelo Cliente em uma determinada assinatura do Microsoft Azure durante um Período Aplicável.</w:t>
      </w:r>
    </w:p>
    <w:p w14:paraId="2D00AABB" w14:textId="77777777" w:rsidR="0009592D" w:rsidRDefault="0009592D" w:rsidP="0009592D">
      <w:pPr>
        <w:pStyle w:val="ProductList-Body"/>
      </w:pPr>
      <w:r>
        <w:t>“</w:t>
      </w:r>
      <w:r>
        <w:rPr>
          <w:b/>
          <w:bCs/>
          <w:color w:val="00188F"/>
        </w:rPr>
        <w:t>Transações Excluídas</w:t>
      </w:r>
      <w:r>
        <w:t xml:space="preserve">” são transações para criar, atualizar ou excluir </w:t>
      </w:r>
      <w:proofErr w:type="spellStart"/>
      <w:r>
        <w:t>HSMs</w:t>
      </w:r>
      <w:proofErr w:type="spellEnd"/>
      <w:r>
        <w:t xml:space="preserve"> gerenciados, chaves, atribuições de funções, definições de funções e download/upload de domínio de segurança.</w:t>
      </w:r>
    </w:p>
    <w:p w14:paraId="0DA28A19" w14:textId="77777777" w:rsidR="0009592D" w:rsidRDefault="0009592D" w:rsidP="0009592D">
      <w:pPr>
        <w:pStyle w:val="ProductList-Body"/>
      </w:pPr>
      <w:r>
        <w:t>“</w:t>
      </w:r>
      <w:r>
        <w:rPr>
          <w:b/>
          <w:bCs/>
          <w:color w:val="00188F"/>
        </w:rPr>
        <w:t>Tempo de Inatividade</w:t>
      </w:r>
      <w:r>
        <w:t xml:space="preserve">” é o total acumulado de Minutos de Implantação em todos os </w:t>
      </w:r>
      <w:proofErr w:type="spellStart"/>
      <w:r>
        <w:t>HSMs</w:t>
      </w:r>
      <w:proofErr w:type="spellEnd"/>
      <w:r>
        <w:t xml:space="preserve"> gerenciados implantados pelo Cliente em uma determinada assinatura do Microsoft Azure durante os quais o HSM gerenciado permanece indisponível. Um minuto será considerado indisponível </w:t>
      </w:r>
      <w:r>
        <w:lastRenderedPageBreak/>
        <w:t>para um determinado HSM gerenciado se todas as tentativas contínuas de executar transações, que não sejam Transações Excluídas, no HSM gerenciado durante o minuto resultar em um Código de Erro ou não retornar um Código de Êxito em até 5 segundos contados a partir do recibo de solicitação da Microsoft.</w:t>
      </w:r>
    </w:p>
    <w:p w14:paraId="2F98A378" w14:textId="77777777" w:rsidR="0009592D" w:rsidRDefault="0009592D" w:rsidP="0009592D">
      <w:pPr>
        <w:pStyle w:val="ProductList-Body"/>
      </w:pPr>
      <w:r>
        <w:t>A “</w:t>
      </w:r>
      <w:r>
        <w:rPr>
          <w:b/>
          <w:bCs/>
          <w:color w:val="00188F"/>
        </w:rPr>
        <w:t>Porcentagem de Tempo de Atividade</w:t>
      </w:r>
      <w:r>
        <w:t xml:space="preserve">” do Serviço HSM Gerenciado é calculada como o Máximo de Minutos Disponíveis menos o Tempo de Inatividade dividido pelo Máximo de Minutos Disponíveis para uma determinada assinatura do Microsoft Azure durante um Período Aplicável. </w:t>
      </w:r>
    </w:p>
    <w:p w14:paraId="0DC409E3" w14:textId="77777777" w:rsidR="0009592D" w:rsidRDefault="0009592D" w:rsidP="0009592D">
      <w:pPr>
        <w:pStyle w:val="ProductList-Body"/>
      </w:pPr>
      <w:r>
        <w:t>A Porcentagem de Tempo de Atividade é representada pela seguinte fórmula:</w:t>
      </w:r>
    </w:p>
    <w:p w14:paraId="50932FB2" w14:textId="77777777" w:rsidR="0009592D" w:rsidRPr="00EF7CF9" w:rsidRDefault="00000000" w:rsidP="00416885">
      <w:pPr>
        <w:pStyle w:val="ListParagraph"/>
        <w:spacing w:before="120" w:after="120" w:line="240" w:lineRule="auto"/>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DACD42B" w14:textId="77777777" w:rsidR="00660E55" w:rsidRPr="00660E55" w:rsidRDefault="00660E55" w:rsidP="00277537">
      <w:pPr>
        <w:pStyle w:val="ProductList-Body"/>
        <w:rPr>
          <w:b/>
          <w:bCs/>
          <w:color w:val="00188F"/>
        </w:rPr>
      </w:pPr>
      <w:r>
        <w:rPr>
          <w:b/>
          <w:bCs/>
          <w:color w:val="00188F"/>
        </w:rPr>
        <w:t>Os seguintes Níveis de Serviço e Créditos de Serviço são aplicáveis ao uso que o Cliente faz do Serviço HSM Gerenciado: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68505E">
        <w:trPr>
          <w:tblHeader/>
        </w:trPr>
        <w:tc>
          <w:tcPr>
            <w:tcW w:w="5400" w:type="dxa"/>
            <w:shd w:val="clear" w:color="auto" w:fill="0072C6"/>
          </w:tcPr>
          <w:p w14:paraId="54A3F914" w14:textId="7B4375F1" w:rsidR="00660E5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1976303" w14:textId="77777777" w:rsidR="00660E55" w:rsidRPr="00EF7CF9" w:rsidRDefault="00660E55" w:rsidP="00277537">
            <w:pPr>
              <w:pStyle w:val="ProductList-OfferingBody"/>
              <w:jc w:val="center"/>
              <w:rPr>
                <w:color w:val="FFFFFF" w:themeColor="background1"/>
              </w:rPr>
            </w:pPr>
            <w:r>
              <w:rPr>
                <w:color w:val="FFFFFF" w:themeColor="background1"/>
              </w:rPr>
              <w:t>Crédito de Serviço</w:t>
            </w:r>
          </w:p>
        </w:tc>
      </w:tr>
      <w:tr w:rsidR="00660E55" w:rsidRPr="00B44CF9" w14:paraId="0F72A7C5" w14:textId="77777777" w:rsidTr="0068505E">
        <w:tc>
          <w:tcPr>
            <w:tcW w:w="5400" w:type="dxa"/>
          </w:tcPr>
          <w:p w14:paraId="762D3691" w14:textId="77777777" w:rsidR="00660E55" w:rsidRPr="00EF7CF9" w:rsidRDefault="00660E55" w:rsidP="00277537">
            <w:pPr>
              <w:pStyle w:val="ProductList-OfferingBody"/>
              <w:jc w:val="center"/>
            </w:pPr>
            <w:r>
              <w:t>&lt; 99,9%</w:t>
            </w:r>
          </w:p>
        </w:tc>
        <w:tc>
          <w:tcPr>
            <w:tcW w:w="5400" w:type="dxa"/>
          </w:tcPr>
          <w:p w14:paraId="3F9342B3" w14:textId="77777777" w:rsidR="00660E55" w:rsidRPr="00EF7CF9" w:rsidRDefault="00660E55" w:rsidP="00277537">
            <w:pPr>
              <w:pStyle w:val="ProductList-OfferingBody"/>
              <w:jc w:val="center"/>
            </w:pPr>
            <w:r>
              <w:t>10%</w:t>
            </w:r>
          </w:p>
        </w:tc>
      </w:tr>
      <w:tr w:rsidR="00660E55" w:rsidRPr="00B44CF9" w14:paraId="4E55B05E" w14:textId="77777777" w:rsidTr="0068505E">
        <w:tc>
          <w:tcPr>
            <w:tcW w:w="5400" w:type="dxa"/>
          </w:tcPr>
          <w:p w14:paraId="3C9AE2C5" w14:textId="77777777" w:rsidR="00660E55" w:rsidRPr="00EF7CF9" w:rsidRDefault="00660E55" w:rsidP="00277537">
            <w:pPr>
              <w:pStyle w:val="ProductList-OfferingBody"/>
              <w:jc w:val="center"/>
            </w:pPr>
            <w:r>
              <w:t>&lt; 99%</w:t>
            </w:r>
          </w:p>
        </w:tc>
        <w:tc>
          <w:tcPr>
            <w:tcW w:w="5400" w:type="dxa"/>
          </w:tcPr>
          <w:p w14:paraId="1CFA6DDE" w14:textId="77777777" w:rsidR="00660E55" w:rsidRPr="00EF7CF9" w:rsidRDefault="00660E55" w:rsidP="00277537">
            <w:pPr>
              <w:pStyle w:val="ProductList-OfferingBody"/>
              <w:jc w:val="center"/>
            </w:pPr>
            <w:r>
              <w:t>25%</w:t>
            </w:r>
          </w:p>
        </w:tc>
      </w:tr>
    </w:tbl>
    <w:p w14:paraId="1BBAC9CD" w14:textId="77777777" w:rsidR="007832DD" w:rsidRPr="007664A7" w:rsidRDefault="007832DD" w:rsidP="007832DD">
      <w:pPr>
        <w:pStyle w:val="ProductList-Body"/>
        <w:spacing w:before="120"/>
        <w:rPr>
          <w:rFonts w:ascii="Calibri" w:hAnsi="Calibri" w:cs="Calibri"/>
          <w:b/>
          <w:bCs/>
          <w:color w:val="00188F"/>
        </w:rPr>
      </w:pPr>
      <w:r>
        <w:rPr>
          <w:rFonts w:ascii="Calibri" w:hAnsi="Calibri" w:cs="Calibri"/>
          <w:b/>
          <w:bCs/>
          <w:color w:val="00188F"/>
        </w:rPr>
        <w:t>No Serviço HSM Gerenciado, em que um pool HSM gerenciado é replicado entre regiões do Azure, aplicam-se os seguintes Níveis de Serviço e respectivos Créditos de Serviço. A Porcentagem de Tempo de Atividade é determinada com base na disponibilidade conjunta dos pools HSM primário e replicado.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32DD" w:rsidRPr="00EF7CF9" w14:paraId="3B2100E8" w14:textId="77777777" w:rsidTr="0068505E">
        <w:trPr>
          <w:trHeight w:val="245"/>
          <w:tblHeader/>
        </w:trPr>
        <w:tc>
          <w:tcPr>
            <w:tcW w:w="5400" w:type="dxa"/>
            <w:shd w:val="clear" w:color="auto" w:fill="0072C6"/>
          </w:tcPr>
          <w:p w14:paraId="67DC7644" w14:textId="77777777" w:rsidR="007832DD" w:rsidRPr="007664A7" w:rsidRDefault="007832D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0FB202C5" w14:textId="77777777" w:rsidR="007832DD" w:rsidRPr="007664A7" w:rsidRDefault="007832D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7832DD" w:rsidRPr="00EF7CF9" w14:paraId="73E98879" w14:textId="77777777" w:rsidTr="0068505E">
        <w:trPr>
          <w:trHeight w:val="245"/>
        </w:trPr>
        <w:tc>
          <w:tcPr>
            <w:tcW w:w="5400" w:type="dxa"/>
          </w:tcPr>
          <w:p w14:paraId="7C2C86BD" w14:textId="77777777" w:rsidR="007832DD" w:rsidRPr="007664A7" w:rsidRDefault="007832DD"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533A0548" w14:textId="77777777" w:rsidR="007832DD" w:rsidRPr="007664A7" w:rsidRDefault="007832DD" w:rsidP="008367CC">
            <w:pPr>
              <w:pStyle w:val="ProductList-OfferingBody"/>
              <w:jc w:val="center"/>
              <w:rPr>
                <w:rFonts w:ascii="Calibri" w:hAnsi="Calibri" w:cs="Calibri"/>
                <w:szCs w:val="16"/>
              </w:rPr>
            </w:pPr>
            <w:r>
              <w:rPr>
                <w:rFonts w:ascii="Calibri" w:hAnsi="Calibri" w:cs="Calibri"/>
                <w:szCs w:val="16"/>
              </w:rPr>
              <w:t>10%</w:t>
            </w:r>
          </w:p>
        </w:tc>
      </w:tr>
      <w:tr w:rsidR="007832DD" w:rsidRPr="00EF7CF9" w14:paraId="38D7F10B" w14:textId="77777777" w:rsidTr="0068505E">
        <w:trPr>
          <w:trHeight w:val="245"/>
        </w:trPr>
        <w:tc>
          <w:tcPr>
            <w:tcW w:w="5400" w:type="dxa"/>
          </w:tcPr>
          <w:p w14:paraId="61258AAF" w14:textId="77777777" w:rsidR="007832DD" w:rsidRPr="007664A7" w:rsidRDefault="007832DD"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784637CF" w14:textId="77777777" w:rsidR="007832DD" w:rsidRPr="007664A7" w:rsidRDefault="007832DD" w:rsidP="008367CC">
            <w:pPr>
              <w:pStyle w:val="ProductList-OfferingBody"/>
              <w:jc w:val="center"/>
              <w:rPr>
                <w:rFonts w:ascii="Calibri" w:hAnsi="Calibri" w:cs="Calibri"/>
                <w:szCs w:val="16"/>
              </w:rPr>
            </w:pPr>
            <w:r>
              <w:rPr>
                <w:rFonts w:ascii="Calibri" w:hAnsi="Calibri" w:cs="Calibri"/>
                <w:szCs w:val="16"/>
              </w:rPr>
              <w:t>25%</w:t>
            </w:r>
          </w:p>
        </w:tc>
      </w:tr>
    </w:tbl>
    <w:p w14:paraId="2B4F4C65" w14:textId="77777777" w:rsidR="007832DD" w:rsidRPr="00EF7CF9" w:rsidRDefault="007832DD" w:rsidP="007832D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87AFF7E" w14:textId="3312201E" w:rsidR="00F82DA2" w:rsidRPr="00F82DA2" w:rsidRDefault="00F82DA2" w:rsidP="00277537">
      <w:pPr>
        <w:pStyle w:val="ProductList-Offering2Heading"/>
        <w:keepNext/>
        <w:tabs>
          <w:tab w:val="clear" w:pos="360"/>
          <w:tab w:val="clear" w:pos="720"/>
          <w:tab w:val="clear" w:pos="1080"/>
        </w:tabs>
        <w:outlineLvl w:val="2"/>
      </w:pPr>
      <w:bookmarkStart w:id="296" w:name="_Toc239175948"/>
      <w:r>
        <w:t xml:space="preserve">Serviço de </w:t>
      </w:r>
      <w:proofErr w:type="spellStart"/>
      <w:r>
        <w:t>Kubernetes</w:t>
      </w:r>
      <w:proofErr w:type="spellEnd"/>
      <w:r>
        <w:t xml:space="preserve"> do Azure (AKS)</w:t>
      </w:r>
      <w:bookmarkEnd w:id="296"/>
    </w:p>
    <w:p w14:paraId="61A85984" w14:textId="77777777" w:rsidR="00F82DA2" w:rsidRPr="005A1265" w:rsidRDefault="00F82DA2" w:rsidP="00277537">
      <w:pPr>
        <w:pStyle w:val="ProductList-Body"/>
        <w:rPr>
          <w:b/>
          <w:bCs/>
          <w:color w:val="00188F"/>
        </w:rPr>
      </w:pPr>
      <w:r>
        <w:rPr>
          <w:b/>
          <w:bCs/>
          <w:color w:val="00188F"/>
        </w:rPr>
        <w:t>Definições Adicionais</w:t>
      </w:r>
    </w:p>
    <w:p w14:paraId="127F0781" w14:textId="4D4B40E6" w:rsidR="00F82DA2" w:rsidRDefault="0014772F" w:rsidP="00277537">
      <w:pPr>
        <w:pStyle w:val="ProductList-Body"/>
      </w:pPr>
      <w:r>
        <w:t>“</w:t>
      </w:r>
      <w:r w:rsidR="00F82DA2">
        <w:rPr>
          <w:b/>
          <w:bCs/>
          <w:color w:val="00188F"/>
        </w:rPr>
        <w:t xml:space="preserve">Cluster do Serviço de </w:t>
      </w:r>
      <w:proofErr w:type="spellStart"/>
      <w:r w:rsidR="00F82DA2">
        <w:rPr>
          <w:b/>
          <w:bCs/>
          <w:color w:val="00188F"/>
        </w:rPr>
        <w:t>Kubernetes</w:t>
      </w:r>
      <w:proofErr w:type="spellEnd"/>
      <w:r w:rsidR="00F82DA2">
        <w:rPr>
          <w:b/>
          <w:bCs/>
          <w:color w:val="00188F"/>
        </w:rPr>
        <w:t xml:space="preserve"> do Azure (AKS)</w:t>
      </w:r>
      <w:r>
        <w:t>”</w:t>
      </w:r>
      <w:r w:rsidR="00F82DA2">
        <w:t xml:space="preserve"> Um cluster de </w:t>
      </w:r>
      <w:proofErr w:type="spellStart"/>
      <w:r w:rsidR="00F82DA2">
        <w:t>Kubernetes</w:t>
      </w:r>
      <w:proofErr w:type="spellEnd"/>
      <w:r w:rsidR="00F82DA2">
        <w:t xml:space="preserve"> é dividido em dois componentes:</w:t>
      </w:r>
    </w:p>
    <w:p w14:paraId="3F836EE1" w14:textId="77777777" w:rsidR="00F82DA2" w:rsidRDefault="00F82DA2" w:rsidP="0068505E">
      <w:pPr>
        <w:pStyle w:val="ProductList-Body"/>
        <w:numPr>
          <w:ilvl w:val="0"/>
          <w:numId w:val="11"/>
        </w:numPr>
      </w:pPr>
      <w:r>
        <w:t xml:space="preserve">Os nós do plano de controle fornecem os serviços principais de </w:t>
      </w:r>
      <w:proofErr w:type="spellStart"/>
      <w:r>
        <w:t>Kubernetes</w:t>
      </w:r>
      <w:proofErr w:type="spellEnd"/>
      <w:r>
        <w:t xml:space="preserve"> e a orquestração de cargas de trabalho dos aplicativos.</w:t>
      </w:r>
    </w:p>
    <w:p w14:paraId="304182C8" w14:textId="01A08E20" w:rsidR="00F82DA2" w:rsidRDefault="00F82DA2" w:rsidP="0068505E">
      <w:pPr>
        <w:pStyle w:val="ProductList-Body"/>
        <w:numPr>
          <w:ilvl w:val="0"/>
          <w:numId w:val="11"/>
        </w:numPr>
      </w:pPr>
      <w:r>
        <w:t xml:space="preserve">Os nós executam as cargas de trabalho dos </w:t>
      </w:r>
      <w:r w:rsidRPr="00844DDF">
        <w:rPr>
          <w:color w:val="00188F"/>
        </w:rPr>
        <w:t>aplicativos</w:t>
      </w:r>
      <w:r>
        <w:t>.</w:t>
      </w:r>
    </w:p>
    <w:p w14:paraId="5C4312B7" w14:textId="016DCCEF" w:rsidR="00F82DA2" w:rsidRDefault="0014772F" w:rsidP="00277537">
      <w:pPr>
        <w:pStyle w:val="ProductList-Body"/>
      </w:pPr>
      <w:r>
        <w:t>“</w:t>
      </w:r>
      <w:r w:rsidR="00F82DA2">
        <w:rPr>
          <w:b/>
          <w:bCs/>
          <w:color w:val="00188F"/>
        </w:rPr>
        <w:t xml:space="preserve">Servidor de API de </w:t>
      </w:r>
      <w:proofErr w:type="spellStart"/>
      <w:r w:rsidR="00F82DA2" w:rsidRPr="00844DDF">
        <w:rPr>
          <w:b/>
          <w:bCs/>
          <w:color w:val="00188F"/>
        </w:rPr>
        <w:t>Kubernetes</w:t>
      </w:r>
      <w:proofErr w:type="spellEnd"/>
      <w:r>
        <w:t>”</w:t>
      </w:r>
      <w:r w:rsidR="00F82DA2">
        <w:t xml:space="preserve"> Quando você cria um Cluster de Serviço de </w:t>
      </w:r>
      <w:proofErr w:type="spellStart"/>
      <w:r w:rsidR="00F82DA2">
        <w:t>Kubernetes</w:t>
      </w:r>
      <w:proofErr w:type="spellEnd"/>
      <w:r w:rsidR="00F82DA2">
        <w:t xml:space="preserve"> do Azure (AKS), um plano de controle será automaticamente criado e configurado. O plano de controle inclui o Servidor de API que expõe a API do </w:t>
      </w:r>
      <w:proofErr w:type="spellStart"/>
      <w:r w:rsidR="00F82DA2">
        <w:t>Kubernetes</w:t>
      </w:r>
      <w:proofErr w:type="spellEnd"/>
      <w:r w:rsidR="00F82DA2">
        <w:t xml:space="preserve"> subjacente.</w:t>
      </w:r>
    </w:p>
    <w:p w14:paraId="55487483" w14:textId="12387A9D" w:rsidR="00F82DA2" w:rsidRDefault="0014772F" w:rsidP="00277537">
      <w:pPr>
        <w:pStyle w:val="ProductList-Body"/>
      </w:pPr>
      <w:r>
        <w:t>“</w:t>
      </w:r>
      <w:r w:rsidR="00F82DA2">
        <w:rPr>
          <w:b/>
          <w:bCs/>
          <w:color w:val="00188F"/>
        </w:rPr>
        <w:t>Zona de Disponibilidade</w:t>
      </w:r>
      <w:r>
        <w:t>”</w:t>
      </w:r>
      <w:r w:rsidR="00F82DA2">
        <w:t xml:space="preserve"> é uma área isolada de falha em uma região do Azure que fornece energia, resfriamento e rede redundantes.</w:t>
      </w:r>
    </w:p>
    <w:p w14:paraId="57AAB2E9" w14:textId="77777777" w:rsidR="00F82DA2" w:rsidRDefault="00F82DA2" w:rsidP="00277537">
      <w:pPr>
        <w:pStyle w:val="ProductList-Body"/>
      </w:pPr>
    </w:p>
    <w:p w14:paraId="4A9E6F02" w14:textId="2345EADD" w:rsidR="00F82DA2" w:rsidRPr="007E7727" w:rsidRDefault="00EE6E3C" w:rsidP="00277537">
      <w:pPr>
        <w:pStyle w:val="ProductList-Body"/>
        <w:rPr>
          <w:b/>
          <w:bCs/>
          <w:color w:val="00188F"/>
        </w:rPr>
      </w:pPr>
      <w:r>
        <w:rPr>
          <w:b/>
          <w:bCs/>
          <w:color w:val="00188F"/>
        </w:rPr>
        <w:t>Cálculo do Tempo de Atividade e Níveis de Serviço para Clusters de AKS que usam as Zonas de Disponibilidade</w:t>
      </w:r>
    </w:p>
    <w:p w14:paraId="3B157BD0" w14:textId="20E2402B" w:rsidR="00F82DA2" w:rsidRDefault="0014772F" w:rsidP="00277537">
      <w:pPr>
        <w:pStyle w:val="ProductList-Body"/>
      </w:pPr>
      <w:r>
        <w:t>“</w:t>
      </w:r>
      <w:r w:rsidR="00F82DA2">
        <w:rPr>
          <w:b/>
          <w:bCs/>
          <w:color w:val="00188F"/>
        </w:rPr>
        <w:t>Máximo de Minutos Disponíveis</w:t>
      </w:r>
      <w:r>
        <w:t>”</w:t>
      </w:r>
      <w:r w:rsidR="00F82DA2">
        <w:t xml:space="preserve"> é o total de minutos acumulados de um Cluster de AKS ativado na Zona de Disponibilidade pelo tempo que o</w:t>
      </w:r>
      <w:r w:rsidR="0056476E">
        <w:t> </w:t>
      </w:r>
      <w:r w:rsidR="00F82DA2">
        <w:t>Cliente iniciou uma ação para parar ou excluir o Cluster de AKS durante um Período Aplicável.</w:t>
      </w:r>
    </w:p>
    <w:p w14:paraId="08E07572" w14:textId="38583EC5" w:rsidR="00F82DA2" w:rsidRDefault="0014772F" w:rsidP="00277537">
      <w:pPr>
        <w:pStyle w:val="ProductList-Body"/>
      </w:pPr>
      <w:r>
        <w:t>“</w:t>
      </w:r>
      <w:r w:rsidR="00F82DA2">
        <w:rPr>
          <w:b/>
          <w:bCs/>
          <w:color w:val="00188F"/>
        </w:rPr>
        <w:t>Tempo de Inatividade</w:t>
      </w:r>
      <w:r>
        <w:t>”</w:t>
      </w:r>
      <w:r w:rsidR="00F82DA2">
        <w:t xml:space="preserve"> é o total de minutos acumulados que fazem parte do Máximo de Minutos Disponíveis sem conectividade com o Servidor de API do </w:t>
      </w:r>
      <w:proofErr w:type="spellStart"/>
      <w:r w:rsidR="00F82DA2">
        <w:t>Kubernetes</w:t>
      </w:r>
      <w:proofErr w:type="spellEnd"/>
      <w:r w:rsidR="00F82DA2">
        <w:t xml:space="preserve"> a partir do Cluster de AKS ativado na Zona de Disponibilidade provisionada na região.</w:t>
      </w:r>
    </w:p>
    <w:p w14:paraId="5A3F2225" w14:textId="25BED9D8" w:rsidR="00F82DA2" w:rsidRDefault="00F82DA2" w:rsidP="00277537">
      <w:pPr>
        <w:pStyle w:val="ProductList-Body"/>
      </w:pPr>
      <w:r>
        <w:t xml:space="preserve">A </w:t>
      </w:r>
      <w:r w:rsidR="0014772F">
        <w:t>“</w:t>
      </w:r>
      <w:r>
        <w:rPr>
          <w:b/>
          <w:bCs/>
          <w:color w:val="00188F"/>
        </w:rPr>
        <w:t>Porcentagem de Tempo de Atividade</w:t>
      </w:r>
      <w:r w:rsidR="0014772F">
        <w:t>”</w:t>
      </w:r>
      <w:r>
        <w:t xml:space="preserve"> de Clusters de AKS ativado na Zona de Disponibilidade é calculada como o Máximo de Minutos Disponíveis menos o Tempo de Inatividade dividido pelo Máximo de Minutos Disponíveis para uma determinada assinatura do Microsoft Azure</w:t>
      </w:r>
      <w:r w:rsidR="00E039E2">
        <w:t> </w:t>
      </w:r>
      <w:r>
        <w:t>durante um Período Aplicável. A Porcentagem de Tempo de Atividade é representada pela seguinte fórmula:</w:t>
      </w:r>
    </w:p>
    <w:p w14:paraId="656C265F" w14:textId="2B9941DE" w:rsidR="007E7727" w:rsidRPr="00EF7CF9" w:rsidRDefault="00000000" w:rsidP="0063722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626A7E8C" w14:textId="06825229" w:rsidR="00F82DA2" w:rsidRPr="007E7727" w:rsidRDefault="00F82DA2" w:rsidP="00277537">
      <w:pPr>
        <w:pStyle w:val="ProductList-Body"/>
        <w:rPr>
          <w:b/>
          <w:bCs/>
          <w:color w:val="00188F"/>
        </w:rPr>
      </w:pPr>
      <w:r>
        <w:rPr>
          <w:b/>
          <w:bCs/>
          <w:color w:val="00188F"/>
        </w:rPr>
        <w:t>Os seguintes Níveis de Serviço e Créditos de Serviço são aplicáveis ao uso que o Cliente faz dos Clusters de AKS que possuem Zonas de</w:t>
      </w:r>
      <w:r w:rsidR="00564825">
        <w:rPr>
          <w:b/>
          <w:bCs/>
          <w:color w:val="00188F"/>
        </w:rPr>
        <w:t> </w:t>
      </w:r>
      <w:r>
        <w:rPr>
          <w:b/>
          <w:bCs/>
          <w:color w:val="00188F"/>
        </w:rPr>
        <w:t>Disponibilidade ativadas na região:</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68505E">
        <w:trPr>
          <w:tblHeader/>
        </w:trPr>
        <w:tc>
          <w:tcPr>
            <w:tcW w:w="5400" w:type="dxa"/>
            <w:shd w:val="clear" w:color="auto" w:fill="0072C6"/>
          </w:tcPr>
          <w:p w14:paraId="316142F0" w14:textId="441AF06A" w:rsidR="007E772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B51CB06" w14:textId="77777777" w:rsidR="007E7727" w:rsidRPr="00EF7CF9" w:rsidRDefault="007E7727" w:rsidP="00277537">
            <w:pPr>
              <w:pStyle w:val="ProductList-OfferingBody"/>
              <w:jc w:val="center"/>
              <w:rPr>
                <w:color w:val="FFFFFF" w:themeColor="background1"/>
              </w:rPr>
            </w:pPr>
            <w:r>
              <w:rPr>
                <w:color w:val="FFFFFF" w:themeColor="background1"/>
              </w:rPr>
              <w:t>Crédito de Serviço</w:t>
            </w:r>
          </w:p>
        </w:tc>
      </w:tr>
      <w:tr w:rsidR="007E7727" w:rsidRPr="00B44CF9" w14:paraId="1FB7B432" w14:textId="77777777" w:rsidTr="0068505E">
        <w:tc>
          <w:tcPr>
            <w:tcW w:w="5400" w:type="dxa"/>
          </w:tcPr>
          <w:p w14:paraId="292A2086" w14:textId="6461DC22" w:rsidR="007E7727" w:rsidRPr="00EF7CF9" w:rsidRDefault="007E7727" w:rsidP="00277537">
            <w:pPr>
              <w:pStyle w:val="ProductList-OfferingBody"/>
              <w:jc w:val="center"/>
            </w:pPr>
            <w:r>
              <w:t>&lt; 99,95%</w:t>
            </w:r>
          </w:p>
        </w:tc>
        <w:tc>
          <w:tcPr>
            <w:tcW w:w="5400" w:type="dxa"/>
          </w:tcPr>
          <w:p w14:paraId="502E6A7A" w14:textId="77777777" w:rsidR="007E7727" w:rsidRPr="00EF7CF9" w:rsidRDefault="007E7727" w:rsidP="00277537">
            <w:pPr>
              <w:pStyle w:val="ProductList-OfferingBody"/>
              <w:jc w:val="center"/>
            </w:pPr>
            <w:r>
              <w:t>10%</w:t>
            </w:r>
          </w:p>
        </w:tc>
      </w:tr>
      <w:tr w:rsidR="007E7727" w:rsidRPr="00B44CF9" w14:paraId="689983CA" w14:textId="77777777" w:rsidTr="0068505E">
        <w:tc>
          <w:tcPr>
            <w:tcW w:w="5400" w:type="dxa"/>
          </w:tcPr>
          <w:p w14:paraId="6588AEE3" w14:textId="77777777" w:rsidR="007E7727" w:rsidRPr="00EF7CF9" w:rsidRDefault="007E7727" w:rsidP="00277537">
            <w:pPr>
              <w:pStyle w:val="ProductList-OfferingBody"/>
              <w:jc w:val="center"/>
            </w:pPr>
            <w:r>
              <w:t>&lt; 99%</w:t>
            </w:r>
          </w:p>
        </w:tc>
        <w:tc>
          <w:tcPr>
            <w:tcW w:w="5400" w:type="dxa"/>
          </w:tcPr>
          <w:p w14:paraId="47AA3AAB" w14:textId="77777777" w:rsidR="007E7727" w:rsidRPr="00EF7CF9" w:rsidRDefault="007E7727" w:rsidP="00277537">
            <w:pPr>
              <w:pStyle w:val="ProductList-OfferingBody"/>
              <w:jc w:val="center"/>
            </w:pPr>
            <w:r>
              <w:t>25%</w:t>
            </w:r>
          </w:p>
        </w:tc>
      </w:tr>
      <w:tr w:rsidR="007E7727" w:rsidRPr="00B44CF9" w14:paraId="7B81C26E" w14:textId="77777777" w:rsidTr="0068505E">
        <w:tc>
          <w:tcPr>
            <w:tcW w:w="5400" w:type="dxa"/>
          </w:tcPr>
          <w:p w14:paraId="0443D951" w14:textId="38516087" w:rsidR="007E7727" w:rsidRPr="00EF7CF9" w:rsidRDefault="007E7727" w:rsidP="00277537">
            <w:pPr>
              <w:pStyle w:val="ProductList-OfferingBody"/>
              <w:jc w:val="center"/>
            </w:pPr>
            <w:r>
              <w:t>&lt; 95%</w:t>
            </w:r>
          </w:p>
        </w:tc>
        <w:tc>
          <w:tcPr>
            <w:tcW w:w="5400" w:type="dxa"/>
          </w:tcPr>
          <w:p w14:paraId="39F4B2F2" w14:textId="433C6D15" w:rsidR="007E7727" w:rsidRPr="00EF7CF9" w:rsidRDefault="007E7727" w:rsidP="00277537">
            <w:pPr>
              <w:pStyle w:val="ProductList-OfferingBody"/>
              <w:jc w:val="center"/>
            </w:pPr>
            <w:r>
              <w:t>100%</w:t>
            </w:r>
          </w:p>
        </w:tc>
      </w:tr>
    </w:tbl>
    <w:p w14:paraId="79783696" w14:textId="5885F0B1" w:rsidR="00F82DA2" w:rsidRPr="007E7727" w:rsidRDefault="00EE6E3C" w:rsidP="007810B1">
      <w:pPr>
        <w:pStyle w:val="ProductList-Body"/>
        <w:spacing w:before="120"/>
        <w:rPr>
          <w:b/>
          <w:bCs/>
          <w:color w:val="00188F"/>
        </w:rPr>
      </w:pPr>
      <w:r>
        <w:rPr>
          <w:b/>
          <w:bCs/>
          <w:color w:val="00188F"/>
        </w:rPr>
        <w:t>Cálculo do Tempo de Atividade e Níveis de Serviço para Clusters de AKS que não usam as Zonas de Disponibilidade</w:t>
      </w:r>
    </w:p>
    <w:p w14:paraId="13D307EA" w14:textId="67D1E4EB" w:rsidR="00F82DA2" w:rsidRDefault="0014772F" w:rsidP="00277537">
      <w:pPr>
        <w:pStyle w:val="ProductList-Body"/>
      </w:pPr>
      <w:r>
        <w:t>“</w:t>
      </w:r>
      <w:r w:rsidR="00F82DA2">
        <w:rPr>
          <w:b/>
          <w:bCs/>
          <w:color w:val="00188F"/>
        </w:rPr>
        <w:t>Máximo de Minutos Disponíveis</w:t>
      </w:r>
      <w:r>
        <w:t>”</w:t>
      </w:r>
      <w:r w:rsidR="00F82DA2">
        <w:t xml:space="preserve"> é o total de minutos acumulados de um Cluster de AKS provisionado pelo tempo que o Cliente iniciou uma ação</w:t>
      </w:r>
      <w:r w:rsidR="00F6283D">
        <w:t> </w:t>
      </w:r>
      <w:r w:rsidR="00F82DA2">
        <w:t>para parar ou excluir o cluster durante um Período Aplicável.</w:t>
      </w:r>
    </w:p>
    <w:p w14:paraId="290292FF" w14:textId="5849713B" w:rsidR="00F82DA2" w:rsidRDefault="0014772F" w:rsidP="00277537">
      <w:pPr>
        <w:pStyle w:val="ProductList-Body"/>
      </w:pPr>
      <w:r>
        <w:t>“</w:t>
      </w:r>
      <w:r w:rsidR="00F82DA2">
        <w:rPr>
          <w:b/>
          <w:bCs/>
          <w:color w:val="00188F"/>
        </w:rPr>
        <w:t>Tempo de Inatividade</w:t>
      </w:r>
      <w:r>
        <w:t>”</w:t>
      </w:r>
      <w:r w:rsidR="00F82DA2">
        <w:t xml:space="preserve"> é o total de minutos acumulados que fazem parte do Máximo de Minutos Disponíveis no qual um Cluster de AKS provisionado não tem conectividade com o Servidor de API do </w:t>
      </w:r>
      <w:proofErr w:type="spellStart"/>
      <w:r w:rsidR="00F82DA2">
        <w:t>Kubernetes</w:t>
      </w:r>
      <w:proofErr w:type="spellEnd"/>
      <w:r w:rsidR="00F82DA2">
        <w:t>.</w:t>
      </w:r>
    </w:p>
    <w:p w14:paraId="146AF392" w14:textId="53405F75" w:rsidR="00F82DA2" w:rsidRDefault="00F82DA2" w:rsidP="00277537">
      <w:pPr>
        <w:pStyle w:val="ProductList-Body"/>
      </w:pPr>
      <w:r>
        <w:lastRenderedPageBreak/>
        <w:t xml:space="preserve">A </w:t>
      </w:r>
      <w:r w:rsidR="0014772F">
        <w:t>“</w:t>
      </w:r>
      <w:r>
        <w:rPr>
          <w:b/>
          <w:bCs/>
          <w:color w:val="00188F"/>
        </w:rPr>
        <w:t>Porcentagem de Tempo de Atividade</w:t>
      </w:r>
      <w:r w:rsidR="0014772F">
        <w:t>”</w:t>
      </w:r>
      <w:r>
        <w:t xml:space="preserve"> é calculada como o Máximo de Minutos Disponíveis menos o Tempo de Inatividade dividido pelo Máximo de Minutos Disponíveis para uma determinada assinatura do Microsoft Azure durante um Período Aplicável. A Porcentagem de Tempo de</w:t>
      </w:r>
      <w:r w:rsidR="00E31B8E">
        <w:t> </w:t>
      </w:r>
      <w:r>
        <w:t>Atividade é representada pela seguinte fórmula:</w:t>
      </w:r>
    </w:p>
    <w:p w14:paraId="14845F17" w14:textId="2F181D38" w:rsidR="007E7727" w:rsidRPr="00EF7CF9" w:rsidRDefault="00000000" w:rsidP="00AF5C1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04C1695" w14:textId="77777777" w:rsidR="00F82DA2" w:rsidRPr="007E7727" w:rsidRDefault="00F82DA2" w:rsidP="00277537">
      <w:pPr>
        <w:pStyle w:val="ProductList-Body"/>
        <w:rPr>
          <w:b/>
          <w:bCs/>
          <w:color w:val="00188F"/>
        </w:rPr>
      </w:pPr>
      <w:r>
        <w:rPr>
          <w:b/>
          <w:bCs/>
          <w:color w:val="00188F"/>
        </w:rPr>
        <w:t>Os seguintes Níveis de Serviço e Créditos de Serviço são aplicáveis ao uso que o Cliente faz dos Clusters de AKS que não possuem Zonas de Disponibilidade ativadas:</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68505E">
        <w:trPr>
          <w:tblHeader/>
        </w:trPr>
        <w:tc>
          <w:tcPr>
            <w:tcW w:w="5400" w:type="dxa"/>
            <w:shd w:val="clear" w:color="auto" w:fill="0072C6"/>
          </w:tcPr>
          <w:p w14:paraId="5AB78BD3" w14:textId="5FE9353F" w:rsidR="007E772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E7BF5FE" w14:textId="77777777" w:rsidR="007E7727" w:rsidRPr="00EF7CF9" w:rsidRDefault="007E7727" w:rsidP="00277537">
            <w:pPr>
              <w:pStyle w:val="ProductList-OfferingBody"/>
              <w:jc w:val="center"/>
              <w:rPr>
                <w:color w:val="FFFFFF" w:themeColor="background1"/>
              </w:rPr>
            </w:pPr>
            <w:r>
              <w:rPr>
                <w:color w:val="FFFFFF" w:themeColor="background1"/>
              </w:rPr>
              <w:t>Crédito de Serviço</w:t>
            </w:r>
          </w:p>
        </w:tc>
      </w:tr>
      <w:tr w:rsidR="007E7727" w:rsidRPr="00B44CF9" w14:paraId="0E4C3B30" w14:textId="77777777" w:rsidTr="0068505E">
        <w:tc>
          <w:tcPr>
            <w:tcW w:w="5400" w:type="dxa"/>
          </w:tcPr>
          <w:p w14:paraId="7A639EFD" w14:textId="5398B837" w:rsidR="007E7727" w:rsidRPr="00EF7CF9" w:rsidRDefault="007E7727" w:rsidP="00277537">
            <w:pPr>
              <w:pStyle w:val="ProductList-OfferingBody"/>
              <w:jc w:val="center"/>
            </w:pPr>
            <w:r>
              <w:t>&lt; 99,9%</w:t>
            </w:r>
          </w:p>
        </w:tc>
        <w:tc>
          <w:tcPr>
            <w:tcW w:w="5400" w:type="dxa"/>
          </w:tcPr>
          <w:p w14:paraId="5AD73D01" w14:textId="77777777" w:rsidR="007E7727" w:rsidRPr="00EF7CF9" w:rsidRDefault="007E7727" w:rsidP="00277537">
            <w:pPr>
              <w:pStyle w:val="ProductList-OfferingBody"/>
              <w:jc w:val="center"/>
            </w:pPr>
            <w:r>
              <w:t>10%</w:t>
            </w:r>
          </w:p>
        </w:tc>
      </w:tr>
      <w:tr w:rsidR="007E7727" w:rsidRPr="00B44CF9" w14:paraId="1B41DA48" w14:textId="77777777" w:rsidTr="0068505E">
        <w:tc>
          <w:tcPr>
            <w:tcW w:w="5400" w:type="dxa"/>
          </w:tcPr>
          <w:p w14:paraId="1D876287" w14:textId="77777777" w:rsidR="007E7727" w:rsidRPr="00EF7CF9" w:rsidRDefault="007E7727" w:rsidP="00277537">
            <w:pPr>
              <w:pStyle w:val="ProductList-OfferingBody"/>
              <w:jc w:val="center"/>
            </w:pPr>
            <w:r>
              <w:t>&lt; 99%</w:t>
            </w:r>
          </w:p>
        </w:tc>
        <w:tc>
          <w:tcPr>
            <w:tcW w:w="5400" w:type="dxa"/>
          </w:tcPr>
          <w:p w14:paraId="6DDB9075" w14:textId="77777777" w:rsidR="007E7727" w:rsidRPr="00EF7CF9" w:rsidRDefault="007E7727" w:rsidP="00277537">
            <w:pPr>
              <w:pStyle w:val="ProductList-OfferingBody"/>
              <w:jc w:val="center"/>
            </w:pPr>
            <w:r>
              <w:t>25%</w:t>
            </w:r>
          </w:p>
        </w:tc>
      </w:tr>
      <w:tr w:rsidR="007E7727" w:rsidRPr="00B44CF9" w14:paraId="2E357365" w14:textId="77777777" w:rsidTr="0068505E">
        <w:tc>
          <w:tcPr>
            <w:tcW w:w="5400" w:type="dxa"/>
          </w:tcPr>
          <w:p w14:paraId="485FC6B6" w14:textId="77777777" w:rsidR="007E7727" w:rsidRPr="00EF7CF9" w:rsidRDefault="007E7727" w:rsidP="00277537">
            <w:pPr>
              <w:pStyle w:val="ProductList-OfferingBody"/>
              <w:jc w:val="center"/>
            </w:pPr>
            <w:r>
              <w:t>&lt; 95%</w:t>
            </w:r>
          </w:p>
        </w:tc>
        <w:tc>
          <w:tcPr>
            <w:tcW w:w="5400" w:type="dxa"/>
          </w:tcPr>
          <w:p w14:paraId="1D5703B2" w14:textId="77777777" w:rsidR="007E7727" w:rsidRPr="00EF7CF9" w:rsidRDefault="007E7727" w:rsidP="00277537">
            <w:pPr>
              <w:pStyle w:val="ProductList-OfferingBody"/>
              <w:jc w:val="center"/>
            </w:pPr>
            <w:r>
              <w:t>100%</w:t>
            </w:r>
          </w:p>
        </w:tc>
      </w:tr>
    </w:tbl>
    <w:bookmarkStart w:id="297" w:name="_Toc5018197"/>
    <w:bookmarkStart w:id="298" w:name="_Toc52348933"/>
    <w:bookmarkStart w:id="299" w:name="_Toc510793664"/>
    <w:bookmarkStart w:id="300" w:name="_Toc484160665"/>
    <w:bookmarkEnd w:id="271"/>
    <w:p w14:paraId="5641F67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EC4FA6E" w14:textId="77777777" w:rsidR="00FF6630" w:rsidRPr="00FF6630" w:rsidRDefault="00FF6630" w:rsidP="00FF6630">
      <w:pPr>
        <w:pStyle w:val="ProductList-Offering2Heading"/>
        <w:tabs>
          <w:tab w:val="clear" w:pos="360"/>
          <w:tab w:val="clear" w:pos="720"/>
          <w:tab w:val="clear" w:pos="1080"/>
        </w:tabs>
        <w:outlineLvl w:val="2"/>
      </w:pPr>
      <w:bookmarkStart w:id="301" w:name="_Toc239175949"/>
      <w:r w:rsidRPr="00FF6630">
        <w:t xml:space="preserve">Clusters Automáticos do Serviço de </w:t>
      </w:r>
      <w:proofErr w:type="spellStart"/>
      <w:r w:rsidRPr="00FF6630">
        <w:t>Kubernetes</w:t>
      </w:r>
      <w:proofErr w:type="spellEnd"/>
      <w:r w:rsidRPr="00FF6630">
        <w:t xml:space="preserve"> do Azure (AKS)</w:t>
      </w:r>
      <w:bookmarkEnd w:id="301"/>
    </w:p>
    <w:p w14:paraId="05C8209C" w14:textId="77777777" w:rsidR="00FF6630" w:rsidRPr="000F64F6" w:rsidRDefault="00FF6630" w:rsidP="00FF663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Definições Adicionais</w:t>
      </w:r>
      <w:r>
        <w:rPr>
          <w:rFonts w:ascii="Calibri" w:eastAsia="Calibri" w:hAnsi="Calibri" w:cs="Arial"/>
          <w:sz w:val="18"/>
        </w:rPr>
        <w:t>:</w:t>
      </w:r>
    </w:p>
    <w:p w14:paraId="2CD68F0B"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Cluster Automático do Serviço de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 xml:space="preserve"> do Azure (AKS)</w:t>
      </w:r>
      <w:r>
        <w:rPr>
          <w:rFonts w:ascii="Calibri" w:eastAsia="Calibri" w:hAnsi="Calibri" w:cs="Calibri"/>
          <w:sz w:val="18"/>
          <w:szCs w:val="18"/>
        </w:rPr>
        <w:t xml:space="preserve">”, ou “Cluster Automático”, refere-se a um cluster do Serviço de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do Azure do tipo “Automático”, que compreende:</w:t>
      </w:r>
    </w:p>
    <w:p w14:paraId="3E3A58C3" w14:textId="77777777" w:rsidR="003F0610" w:rsidRPr="00BB7DD2" w:rsidRDefault="003F0610" w:rsidP="003F0610">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 xml:space="preserve">Nós do plano de controle responsáveis por fornecer os principais serviços de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do Azure e realizar a orquestração das cargas de trabalho dos aplicativos; e</w:t>
      </w:r>
    </w:p>
    <w:p w14:paraId="5F6BFA6B" w14:textId="77777777" w:rsidR="003F0610" w:rsidRPr="00BB7DD2" w:rsidRDefault="003F0610" w:rsidP="003F0610">
      <w:pPr>
        <w:numPr>
          <w:ilvl w:val="0"/>
          <w:numId w:val="38"/>
        </w:numPr>
        <w:spacing w:after="0" w:line="279" w:lineRule="auto"/>
        <w:contextualSpacing/>
        <w:rPr>
          <w:rFonts w:ascii="Calibri" w:eastAsia="Calibri" w:hAnsi="Calibri" w:cs="Calibri"/>
          <w:sz w:val="18"/>
          <w:szCs w:val="18"/>
        </w:rPr>
      </w:pPr>
      <w:r>
        <w:rPr>
          <w:rFonts w:ascii="Calibri" w:eastAsia="Calibri" w:hAnsi="Calibri" w:cs="Calibri"/>
          <w:sz w:val="18"/>
          <w:szCs w:val="18"/>
        </w:rPr>
        <w:t>Alocação dinâmica dos recursos de infraestrutura conforme as necessidades específicas da carga de trabalho.</w:t>
      </w:r>
    </w:p>
    <w:p w14:paraId="4C72C2F2" w14:textId="77777777" w:rsidR="003F0610"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Servidor de API de </w:t>
      </w:r>
      <w:proofErr w:type="spellStart"/>
      <w:r>
        <w:rPr>
          <w:rFonts w:ascii="Calibri" w:eastAsia="Calibri" w:hAnsi="Calibri" w:cs="Calibri"/>
          <w:b/>
          <w:bCs/>
          <w:color w:val="00188F"/>
          <w:sz w:val="18"/>
          <w:szCs w:val="18"/>
        </w:rPr>
        <w:t>Kubernetes</w:t>
      </w:r>
      <w:proofErr w:type="spellEnd"/>
      <w:r>
        <w:rPr>
          <w:rFonts w:ascii="Calibri" w:eastAsia="Calibri" w:hAnsi="Calibri" w:cs="Calibri"/>
          <w:sz w:val="18"/>
          <w:szCs w:val="18"/>
        </w:rPr>
        <w:t xml:space="preserve">” Ao criar um Cluster Automático, um plano de controle é automaticamente criado e configurado. O plano de controle inclui o Servidor de API que expõe a API do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subjacente.</w:t>
      </w:r>
    </w:p>
    <w:p w14:paraId="69ADA337" w14:textId="77777777" w:rsidR="003F0610" w:rsidRPr="00BB7DD2" w:rsidRDefault="003F0610" w:rsidP="003F061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Componentes do Sistema Gerenciado</w:t>
      </w:r>
      <w:r>
        <w:rPr>
          <w:rFonts w:ascii="Calibri" w:eastAsia="Calibri" w:hAnsi="Calibri" w:cs="Calibri"/>
          <w:sz w:val="18"/>
          <w:szCs w:val="18"/>
        </w:rPr>
        <w:t xml:space="preserve">” Quando você cria um Cluster Automático, um pool de nós de Sistema Gerenciado é criado e configurado automaticamente. O plano de controle inclui o Servidor de API que expõe a API do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subjacente.</w:t>
      </w:r>
    </w:p>
    <w:p w14:paraId="455B6500" w14:textId="77777777" w:rsidR="003F0610" w:rsidRPr="00BB7DD2" w:rsidRDefault="003F0610" w:rsidP="003F061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Zona de Disponibilidade</w:t>
      </w:r>
      <w:r>
        <w:rPr>
          <w:rFonts w:ascii="Calibri" w:eastAsia="Calibri" w:hAnsi="Calibri" w:cs="Calibri"/>
          <w:sz w:val="18"/>
          <w:szCs w:val="18"/>
        </w:rPr>
        <w:t>” é uma área isolada de falha em uma região do Azure que fornece energia, resfriamento e rede redundantes.</w:t>
      </w:r>
    </w:p>
    <w:p w14:paraId="5E3E79AE" w14:textId="77777777" w:rsidR="003F0610" w:rsidRPr="00BB7DD2" w:rsidRDefault="003F0610" w:rsidP="003F0610">
      <w:pPr>
        <w:spacing w:after="0"/>
        <w:rPr>
          <w:rFonts w:ascii="Calibri" w:eastAsia="Calibri" w:hAnsi="Calibri" w:cs="Arial"/>
        </w:rPr>
      </w:pPr>
      <w:r>
        <w:rPr>
          <w:rFonts w:ascii="Calibri" w:eastAsia="Calibri" w:hAnsi="Calibri" w:cs="Calibri"/>
          <w:b/>
          <w:bCs/>
          <w:color w:val="00188F"/>
          <w:sz w:val="18"/>
          <w:szCs w:val="18"/>
        </w:rPr>
        <w:t>Cálculo do Tempo de Atividade e Níveis de Serviço para Clusters Automáticos que usam as Zonas de Disponibilidade</w:t>
      </w:r>
    </w:p>
    <w:p w14:paraId="1DCEE965" w14:textId="77777777" w:rsidR="003F0610" w:rsidRPr="00BB7DD2" w:rsidRDefault="003F0610" w:rsidP="003F0610">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Máximo de Minutos Disponíveis</w:t>
      </w:r>
      <w:r>
        <w:rPr>
          <w:rFonts w:ascii="Calibri" w:eastAsia="Calibri" w:hAnsi="Calibri" w:cs="Calibri"/>
          <w:sz w:val="18"/>
          <w:szCs w:val="18"/>
        </w:rPr>
        <w:t>” é o total de minutos acumulados de um Cluster Automático habilitado para Zona de Disponibilidade até o momento em que o Cliente iniciou uma ação para interromper ou excluir o cluster durante um Período Aplicável.</w:t>
      </w:r>
    </w:p>
    <w:p w14:paraId="25DC91B9" w14:textId="77777777" w:rsidR="003F0610"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Tempo de Inatividade (Servidor de API do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w:t>
      </w:r>
      <w:r>
        <w:rPr>
          <w:rFonts w:ascii="Calibri" w:eastAsia="Calibri" w:hAnsi="Calibri" w:cs="Calibri"/>
          <w:sz w:val="18"/>
          <w:szCs w:val="18"/>
        </w:rPr>
        <w:t xml:space="preserve">” é o total de minutos acumulados que fazem parte do Máximo de Minutos Disponíveis sem conectividade com o Servidor de API de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a partir do Cluster Automático habilitado para Zona de Disponibilidade provisionada no região.</w:t>
      </w:r>
    </w:p>
    <w:p w14:paraId="19CF2B5E" w14:textId="77777777" w:rsidR="003F0610"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Tempo de Inatividade (Componentes de Sistema Gerenciados)</w:t>
      </w:r>
      <w:r>
        <w:rPr>
          <w:rFonts w:ascii="Calibri" w:eastAsia="Calibri" w:hAnsi="Calibri" w:cs="Calibri"/>
          <w:sz w:val="18"/>
          <w:szCs w:val="18"/>
        </w:rPr>
        <w:t xml:space="preserve">” é o total de minutos acumulados que fazem parte dos Minutos Máximos Disponíveis com pelo menos um componente de sistema gerenciado que não possui um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de Sistema em execução.</w:t>
      </w:r>
    </w:p>
    <w:p w14:paraId="3BBF81BA"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proofErr w:type="spellStart"/>
      <w:r>
        <w:rPr>
          <w:rFonts w:ascii="Calibri" w:eastAsia="Calibri" w:hAnsi="Calibri" w:cs="Calibri"/>
          <w:b/>
          <w:bCs/>
          <w:color w:val="00188F"/>
          <w:sz w:val="18"/>
          <w:szCs w:val="18"/>
        </w:rPr>
        <w:t>Pod</w:t>
      </w:r>
      <w:proofErr w:type="spellEnd"/>
      <w:r>
        <w:rPr>
          <w:rFonts w:ascii="Calibri" w:eastAsia="Calibri" w:hAnsi="Calibri" w:cs="Calibri"/>
          <w:b/>
          <w:bCs/>
          <w:color w:val="00188F"/>
          <w:sz w:val="18"/>
          <w:szCs w:val="18"/>
        </w:rPr>
        <w:t xml:space="preserve"> de Sistema</w:t>
      </w:r>
      <w:r>
        <w:rPr>
          <w:rFonts w:ascii="Calibri" w:eastAsia="Calibri" w:hAnsi="Calibri" w:cs="Calibri"/>
          <w:sz w:val="18"/>
          <w:szCs w:val="18"/>
        </w:rPr>
        <w:t xml:space="preserve">” é um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que é executado no pool de nós do Sistema Gerenciado como parte de uma implantação para um componente de sistema.</w:t>
      </w:r>
    </w:p>
    <w:p w14:paraId="3CE08879" w14:textId="77777777" w:rsidR="003F0610" w:rsidRDefault="003F0610" w:rsidP="003F0610">
      <w:pPr>
        <w:spacing w:after="0"/>
        <w:rPr>
          <w:rFonts w:ascii="Calibri" w:eastAsia="Calibri" w:hAnsi="Calibri" w:cs="Calibri"/>
          <w:sz w:val="18"/>
          <w:szCs w:val="18"/>
        </w:rPr>
      </w:pPr>
      <w:r>
        <w:rPr>
          <w:rFonts w:ascii="Calibri" w:eastAsia="Calibri" w:hAnsi="Calibri" w:cs="Calibri"/>
          <w:sz w:val="18"/>
          <w:szCs w:val="18"/>
        </w:rPr>
        <w:t>A “</w:t>
      </w:r>
      <w:r>
        <w:rPr>
          <w:rFonts w:ascii="Calibri" w:eastAsia="Calibri" w:hAnsi="Calibri" w:cs="Calibri"/>
          <w:b/>
          <w:bCs/>
          <w:color w:val="00188F"/>
          <w:sz w:val="18"/>
          <w:szCs w:val="18"/>
        </w:rPr>
        <w:t>Porcentagem de Tempo de Atividade</w:t>
      </w:r>
      <w:r>
        <w:rPr>
          <w:rFonts w:ascii="Calibri" w:eastAsia="Calibri" w:hAnsi="Calibri" w:cs="Calibri"/>
          <w:sz w:val="18"/>
          <w:szCs w:val="18"/>
        </w:rPr>
        <w:t>” de Clusters Automáticos ativado na Zona de Disponibilidade é calculada como o Máximo de Minutos Disponíveis menos o Tempo de Inatividade dividido pelo Máximo de Minutos Disponíveis para uma determinada assinatura do Microsoft Azure durante um Período Aplicável. A Porcentagem de Tempo de Atividade é representada pela seguinte fórmula:</w:t>
      </w:r>
    </w:p>
    <w:p w14:paraId="0CE063E0" w14:textId="77777777" w:rsidR="003F0610" w:rsidRPr="00416885" w:rsidRDefault="00000000" w:rsidP="003F0610">
      <w:pPr>
        <w:spacing w:before="120" w:after="120" w:line="240" w:lineRule="auto"/>
        <w:rPr>
          <w:rFonts w:ascii="Cambria Math" w:eastAsia="Calibri" w:hAnsi="Cambria Math"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 xml:space="preserve">Máximo de Minutos Disponíveis - Tempo de Inatividade (Servidor de API do </m:t>
              </m:r>
              <w:proofErr w:type="spellStart"/>
              <m:r>
                <m:rPr>
                  <m:nor/>
                </m:rPr>
                <w:rPr>
                  <w:rFonts w:ascii="Cambria Math" w:eastAsia="Calibri" w:hAnsi="Cambria Math" w:cs="Calibri"/>
                  <w:i/>
                  <w:sz w:val="18"/>
                  <w:szCs w:val="18"/>
                </w:rPr>
                <m:t>Kubernetes</m:t>
              </m:r>
              <w:proofErr w:type="spellEnd"/>
              <m:r>
                <m:rPr>
                  <m:nor/>
                </m:rPr>
                <w:rPr>
                  <w:rFonts w:ascii="Cambria Math" w:eastAsia="Calibri" w:hAnsi="Cambria Math" w:cs="Calibri"/>
                  <w:i/>
                  <w:sz w:val="18"/>
                  <w:szCs w:val="18"/>
                </w:rPr>
                <m:t>)</m:t>
              </m:r>
            </m:num>
            <m:den>
              <m:r>
                <m:rPr>
                  <m:nor/>
                </m:rPr>
                <w:rPr>
                  <w:rFonts w:ascii="Cambria Math" w:eastAsia="Calibri" w:hAnsi="Cambria Math" w:cs="Calibri"/>
                  <w:i/>
                  <w:sz w:val="18"/>
                  <w:szCs w:val="18"/>
                </w:rPr>
                <m:t>Máximo de Minutos Disponíveis</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17643AA8" w14:textId="77777777" w:rsidR="003F0610" w:rsidRPr="00416885" w:rsidRDefault="00000000" w:rsidP="003F0610">
      <w:pPr>
        <w:spacing w:before="120" w:after="120" w:line="240" w:lineRule="auto"/>
        <w:rPr>
          <w:rFonts w:ascii="Cambria Math" w:eastAsia="Calibri" w:hAnsi="Cambria Math"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Máximo de Minutos Disponíveis - Tempo de Inatividade (Componentes do Sistema Gerenciado)</m:t>
              </m:r>
            </m:num>
            <m:den>
              <m:r>
                <m:rPr>
                  <m:nor/>
                </m:rPr>
                <w:rPr>
                  <w:rFonts w:ascii="Cambria Math" w:eastAsia="Calibri" w:hAnsi="Cambria Math" w:cs="Calibri"/>
                  <w:i/>
                  <w:sz w:val="18"/>
                  <w:szCs w:val="18"/>
                </w:rPr>
                <m:t>Máximo de Minutos Disponíveis</m:t>
              </m:r>
            </m:den>
          </m:f>
          <m:r>
            <w:rPr>
              <w:rFonts w:ascii="Cambria Math" w:eastAsia="Calibri" w:hAnsi="Cambria Math" w:cs="Calibri"/>
              <w:sz w:val="18"/>
              <w:szCs w:val="18"/>
            </w:rPr>
            <m:t> x 100</m:t>
          </m:r>
        </m:oMath>
      </m:oMathPara>
    </w:p>
    <w:p w14:paraId="7B2AEDEF" w14:textId="77777777" w:rsidR="003F0610" w:rsidRPr="00BB7DD2" w:rsidRDefault="003F0610" w:rsidP="003F061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 xml:space="preserve">Os seguintes Níveis de Serviço e Créditos de Serviço são aplicáveis ao uso que o Cliente faz dos Clusters Automáticos que possuem Zonas de Disponibilidade ativadas na região: Percentual de Tempo de Atividade do Servidor de API de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 Crédito de Serviço</w:t>
      </w:r>
    </w:p>
    <w:tbl>
      <w:tblPr>
        <w:tblW w:w="10790" w:type="dxa"/>
        <w:tblLayout w:type="fixed"/>
        <w:tblLook w:val="04A0" w:firstRow="1" w:lastRow="0" w:firstColumn="1" w:lastColumn="0" w:noHBand="0" w:noVBand="1"/>
      </w:tblPr>
      <w:tblGrid>
        <w:gridCol w:w="5390"/>
        <w:gridCol w:w="5400"/>
      </w:tblGrid>
      <w:tr w:rsidR="003F0610" w:rsidRPr="00BB7DD2" w14:paraId="7B734BA3" w14:textId="77777777" w:rsidTr="002E33A2">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8F6DECA"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color w:val="FFFFFF"/>
                <w:sz w:val="16"/>
                <w:szCs w:val="16"/>
              </w:rPr>
              <w:t>Porcentagem de Tempo de Atividade</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1CDB3B0"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color w:val="FFFFFF"/>
                <w:sz w:val="16"/>
                <w:szCs w:val="16"/>
              </w:rPr>
              <w:t>Crédito de Serviço</w:t>
            </w:r>
          </w:p>
        </w:tc>
      </w:tr>
      <w:tr w:rsidR="003F0610" w:rsidRPr="00BB7DD2" w14:paraId="604A44C2" w14:textId="77777777" w:rsidTr="002E33A2">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129B137"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&lt; 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7804E58"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10%</w:t>
            </w:r>
          </w:p>
        </w:tc>
      </w:tr>
      <w:tr w:rsidR="003F0610" w:rsidRPr="00BB7DD2" w14:paraId="577AB971" w14:textId="77777777" w:rsidTr="002E33A2">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C3CA88F"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&lt; 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E1B46DF"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25%</w:t>
            </w:r>
          </w:p>
        </w:tc>
      </w:tr>
      <w:tr w:rsidR="003F0610" w:rsidRPr="00BB7DD2" w14:paraId="2B369BB4" w14:textId="77777777" w:rsidTr="002E33A2">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1A291B7D"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&lt; 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3610526B" w14:textId="77777777" w:rsidR="003F0610" w:rsidRPr="00BB7DD2" w:rsidRDefault="003F0610" w:rsidP="002E33A2">
            <w:pPr>
              <w:spacing w:before="20" w:after="20"/>
              <w:ind w:left="-14" w:right="-101"/>
              <w:jc w:val="center"/>
              <w:rPr>
                <w:rFonts w:ascii="Calibri" w:eastAsia="Calibri" w:hAnsi="Calibri" w:cs="Arial"/>
              </w:rPr>
            </w:pPr>
            <w:r>
              <w:rPr>
                <w:rFonts w:ascii="Calibri" w:eastAsia="Calibri" w:hAnsi="Calibri" w:cs="Calibri"/>
                <w:sz w:val="16"/>
                <w:szCs w:val="16"/>
              </w:rPr>
              <w:t>100%</w:t>
            </w:r>
          </w:p>
        </w:tc>
      </w:tr>
    </w:tbl>
    <w:p w14:paraId="69001125" w14:textId="77777777" w:rsidR="003F0610" w:rsidRPr="00BB7DD2" w:rsidRDefault="003F0610" w:rsidP="003F061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lastRenderedPageBreak/>
        <w:t>Os seguintes Níveis de Serviço e Créditos de Serviço aplicam-se ao uso, pelo Cliente, de Clusters Automáticos que tenham Zonas de Disponibilidade habilitadas na região: Porcentagem de Tempo de Atividade dos Componentes Gerenciados do Sistema, Crédito de Serviço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3F0610" w:rsidRPr="00BB7DD2" w14:paraId="08959087" w14:textId="77777777" w:rsidTr="002E33A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29EA098"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Porcentagem de Tempo de Atividade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A83AD20"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Serviço </w:t>
            </w:r>
          </w:p>
        </w:tc>
      </w:tr>
      <w:tr w:rsidR="003F0610" w:rsidRPr="00BB7DD2" w14:paraId="36D22CF1" w14:textId="77777777" w:rsidTr="002E33A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CD62DBB"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6FA562F4"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3F0610" w:rsidRPr="00BB7DD2" w14:paraId="54680163" w14:textId="77777777" w:rsidTr="002E33A2">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3812EE98"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49581D47"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3F0610" w:rsidRPr="00BB7DD2" w14:paraId="6A0BFE91" w14:textId="77777777" w:rsidTr="002E33A2">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350A0F94"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 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5E0467B9" w14:textId="77777777" w:rsidR="003F0610" w:rsidRPr="00AC39A0" w:rsidRDefault="003F0610" w:rsidP="002E33A2">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69320320" w14:textId="77777777" w:rsidR="003F0610" w:rsidRPr="00BB7DD2" w:rsidRDefault="003F0610" w:rsidP="003F0610">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Cálculo de Prontidão e Níveis de Serviço para Clusters Automáticos</w:t>
      </w:r>
    </w:p>
    <w:p w14:paraId="3EAEC588"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Taxas de Serviço Aplicáveis</w:t>
      </w:r>
      <w:r>
        <w:rPr>
          <w:rFonts w:ascii="Calibri" w:eastAsia="Calibri" w:hAnsi="Calibri" w:cs="Calibri"/>
          <w:sz w:val="18"/>
          <w:szCs w:val="18"/>
        </w:rPr>
        <w:t>” referem-se ao valor total das taxas adicionais de serviço por hora incorridas para máquinas virtuais dentro do Cluster Automático durante o Período Aplicável no qual um Crédito de Serviço é devido, não incluindo as cobranças referentes às próprias máquinas virtuais.</w:t>
      </w:r>
    </w:p>
    <w:p w14:paraId="51DCC341"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proofErr w:type="spellStart"/>
      <w:r>
        <w:rPr>
          <w:rFonts w:ascii="Calibri" w:eastAsia="Calibri" w:hAnsi="Calibri" w:cs="Calibri"/>
          <w:b/>
          <w:bCs/>
          <w:color w:val="00188F"/>
          <w:sz w:val="18"/>
          <w:szCs w:val="18"/>
        </w:rPr>
        <w:t>Pod</w:t>
      </w:r>
      <w:proofErr w:type="spellEnd"/>
      <w:r>
        <w:rPr>
          <w:rFonts w:ascii="Calibri" w:eastAsia="Calibri" w:hAnsi="Calibri" w:cs="Calibri"/>
          <w:b/>
          <w:bCs/>
          <w:color w:val="00188F"/>
          <w:sz w:val="18"/>
          <w:szCs w:val="18"/>
        </w:rPr>
        <w:t xml:space="preserve"> Aplicável</w:t>
      </w:r>
      <w:r>
        <w:rPr>
          <w:rFonts w:ascii="Calibri" w:eastAsia="Calibri" w:hAnsi="Calibri" w:cs="Calibri"/>
          <w:sz w:val="18"/>
          <w:szCs w:val="18"/>
        </w:rPr>
        <w:t xml:space="preserve">” é definido como um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que não monta volumes originados de fontes distintas de </w:t>
      </w:r>
      <w:proofErr w:type="spellStart"/>
      <w:r>
        <w:rPr>
          <w:rFonts w:ascii="Calibri" w:eastAsia="Calibri" w:hAnsi="Calibri" w:cs="Calibri"/>
          <w:sz w:val="18"/>
          <w:szCs w:val="18"/>
        </w:rPr>
        <w:t>secrets</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config</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maps</w:t>
      </w:r>
      <w:proofErr w:type="spellEnd"/>
      <w:r>
        <w:rPr>
          <w:rFonts w:ascii="Calibri" w:eastAsia="Calibri" w:hAnsi="Calibri" w:cs="Calibri"/>
          <w:sz w:val="18"/>
          <w:szCs w:val="18"/>
        </w:rPr>
        <w:t xml:space="preserve">, APIs </w:t>
      </w:r>
      <w:proofErr w:type="spellStart"/>
      <w:r>
        <w:rPr>
          <w:rFonts w:ascii="Calibri" w:eastAsia="Calibri" w:hAnsi="Calibri" w:cs="Calibri"/>
          <w:sz w:val="18"/>
          <w:szCs w:val="18"/>
        </w:rPr>
        <w:t>downstream</w:t>
      </w:r>
      <w:proofErr w:type="spellEnd"/>
      <w:r>
        <w:rPr>
          <w:rFonts w:ascii="Calibri" w:eastAsia="Calibri" w:hAnsi="Calibri" w:cs="Calibri"/>
          <w:sz w:val="18"/>
          <w:szCs w:val="18"/>
        </w:rPr>
        <w:t xml:space="preserve"> e </w:t>
      </w:r>
      <w:proofErr w:type="spellStart"/>
      <w:r>
        <w:rPr>
          <w:rFonts w:ascii="Calibri" w:eastAsia="Calibri" w:hAnsi="Calibri" w:cs="Calibri"/>
          <w:sz w:val="18"/>
          <w:szCs w:val="18"/>
        </w:rPr>
        <w:t>emptyDir</w:t>
      </w:r>
      <w:proofErr w:type="spellEnd"/>
      <w:r>
        <w:rPr>
          <w:rFonts w:ascii="Calibri" w:eastAsia="Calibri" w:hAnsi="Calibri" w:cs="Calibri"/>
          <w:sz w:val="18"/>
          <w:szCs w:val="18"/>
        </w:rPr>
        <w:t xml:space="preserve">, e que não exige nós especiais, como os que utilizam Windows, GPU, </w:t>
      </w:r>
      <w:proofErr w:type="spellStart"/>
      <w:r>
        <w:rPr>
          <w:rFonts w:ascii="Calibri" w:eastAsia="Calibri" w:hAnsi="Calibri" w:cs="Calibri"/>
          <w:sz w:val="18"/>
          <w:szCs w:val="18"/>
        </w:rPr>
        <w:t>Confidential</w:t>
      </w:r>
      <w:proofErr w:type="spellEnd"/>
      <w:r>
        <w:rPr>
          <w:rFonts w:ascii="Calibri" w:eastAsia="Calibri" w:hAnsi="Calibri" w:cs="Calibri"/>
          <w:sz w:val="18"/>
          <w:szCs w:val="18"/>
        </w:rPr>
        <w:t xml:space="preserve"> ou outras </w:t>
      </w:r>
      <w:proofErr w:type="spellStart"/>
      <w:r>
        <w:rPr>
          <w:rFonts w:ascii="Calibri" w:eastAsia="Calibri" w:hAnsi="Calibri" w:cs="Calibri"/>
          <w:sz w:val="18"/>
          <w:szCs w:val="18"/>
        </w:rPr>
        <w:t>SKUs</w:t>
      </w:r>
      <w:proofErr w:type="spellEnd"/>
      <w:r>
        <w:rPr>
          <w:rFonts w:ascii="Calibri" w:eastAsia="Calibri" w:hAnsi="Calibri" w:cs="Calibri"/>
          <w:sz w:val="18"/>
          <w:szCs w:val="18"/>
        </w:rPr>
        <w:t xml:space="preserve"> específicas.</w:t>
      </w:r>
    </w:p>
    <w:p w14:paraId="1D3B6E15"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Janela Excluída</w:t>
      </w:r>
      <w:r>
        <w:rPr>
          <w:rFonts w:ascii="Calibri" w:eastAsia="Calibri" w:hAnsi="Calibri" w:cs="Calibri"/>
          <w:sz w:val="18"/>
          <w:szCs w:val="18"/>
        </w:rPr>
        <w:t>” corresponde a qualquer intervalo de 5 minutos no qual são iniciadas operações de médio ou grande porte (abrangendo 100 ou mais nós) ou em que são observados erros de cota/assinatura no Cluster Automático.</w:t>
      </w:r>
    </w:p>
    <w:p w14:paraId="0BFACA76"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Total de Operações de </w:t>
      </w:r>
      <w:proofErr w:type="spellStart"/>
      <w:r>
        <w:rPr>
          <w:rFonts w:ascii="Calibri" w:eastAsia="Calibri" w:hAnsi="Calibri" w:cs="Calibri"/>
          <w:b/>
          <w:bCs/>
          <w:color w:val="00188F"/>
          <w:sz w:val="18"/>
          <w:szCs w:val="18"/>
        </w:rPr>
        <w:t>Pod</w:t>
      </w:r>
      <w:proofErr w:type="spellEnd"/>
      <w:r>
        <w:rPr>
          <w:rFonts w:ascii="Calibri" w:eastAsia="Calibri" w:hAnsi="Calibri" w:cs="Calibri"/>
          <w:sz w:val="18"/>
          <w:szCs w:val="18"/>
        </w:rPr>
        <w:t xml:space="preserve">” representa a quantidade total de operações de criação de </w:t>
      </w:r>
      <w:proofErr w:type="spellStart"/>
      <w:r>
        <w:rPr>
          <w:rFonts w:ascii="Calibri" w:eastAsia="Calibri" w:hAnsi="Calibri" w:cs="Calibri"/>
          <w:sz w:val="18"/>
          <w:szCs w:val="18"/>
        </w:rPr>
        <w:t>Pods</w:t>
      </w:r>
      <w:proofErr w:type="spellEnd"/>
      <w:r>
        <w:rPr>
          <w:rFonts w:ascii="Calibri" w:eastAsia="Calibri" w:hAnsi="Calibri" w:cs="Calibri"/>
          <w:sz w:val="18"/>
          <w:szCs w:val="18"/>
        </w:rPr>
        <w:t xml:space="preserve"> Aplicáveis iniciadas pelo cliente fora das Janelas Excluídas durante um determinado Período Aplicável.</w:t>
      </w:r>
    </w:p>
    <w:p w14:paraId="2F35D880" w14:textId="77777777" w:rsidR="003F0610" w:rsidRPr="00BB7DD2"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Operações de </w:t>
      </w:r>
      <w:proofErr w:type="spellStart"/>
      <w:r>
        <w:rPr>
          <w:rFonts w:ascii="Calibri" w:eastAsia="Calibri" w:hAnsi="Calibri" w:cs="Calibri"/>
          <w:b/>
          <w:bCs/>
          <w:color w:val="00188F"/>
          <w:sz w:val="18"/>
          <w:szCs w:val="18"/>
        </w:rPr>
        <w:t>Pod</w:t>
      </w:r>
      <w:proofErr w:type="spellEnd"/>
      <w:r>
        <w:rPr>
          <w:rFonts w:ascii="Calibri" w:eastAsia="Calibri" w:hAnsi="Calibri" w:cs="Calibri"/>
          <w:b/>
          <w:bCs/>
          <w:color w:val="00188F"/>
          <w:sz w:val="18"/>
          <w:szCs w:val="18"/>
        </w:rPr>
        <w:t xml:space="preserve"> Atrasadas</w:t>
      </w:r>
      <w:r>
        <w:rPr>
          <w:rFonts w:ascii="Calibri" w:eastAsia="Calibri" w:hAnsi="Calibri" w:cs="Calibri"/>
          <w:sz w:val="18"/>
          <w:szCs w:val="18"/>
        </w:rPr>
        <w:t xml:space="preserve">” indicam o número total de operações de criação de </w:t>
      </w:r>
      <w:proofErr w:type="spellStart"/>
      <w:r>
        <w:rPr>
          <w:rFonts w:ascii="Calibri" w:eastAsia="Calibri" w:hAnsi="Calibri" w:cs="Calibri"/>
          <w:sz w:val="18"/>
          <w:szCs w:val="18"/>
        </w:rPr>
        <w:t>Pods</w:t>
      </w:r>
      <w:proofErr w:type="spellEnd"/>
      <w:r>
        <w:rPr>
          <w:rFonts w:ascii="Calibri" w:eastAsia="Calibri" w:hAnsi="Calibri" w:cs="Calibri"/>
          <w:sz w:val="18"/>
          <w:szCs w:val="18"/>
        </w:rPr>
        <w:t xml:space="preserve"> Aplicáveis em que os contêineres de um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Aplicável não são relatados como iniciados dentro de 5 minutos a partir do momento da criação do objeto do </w:t>
      </w:r>
      <w:proofErr w:type="spellStart"/>
      <w:r>
        <w:rPr>
          <w:rFonts w:ascii="Calibri" w:eastAsia="Calibri" w:hAnsi="Calibri" w:cs="Calibri"/>
          <w:sz w:val="18"/>
          <w:szCs w:val="18"/>
        </w:rPr>
        <w:t>pod</w:t>
      </w:r>
      <w:proofErr w:type="spellEnd"/>
      <w:r>
        <w:rPr>
          <w:rFonts w:ascii="Calibri" w:eastAsia="Calibri" w:hAnsi="Calibri" w:cs="Calibri"/>
          <w:sz w:val="18"/>
          <w:szCs w:val="18"/>
        </w:rPr>
        <w:t>, desconsiderando o tempo gasto na extração de imagens e na inicialização do ambiente de execução do contêiner.</w:t>
      </w:r>
    </w:p>
    <w:p w14:paraId="3FBF72DA" w14:textId="77777777" w:rsidR="003F0610" w:rsidRDefault="003F0610" w:rsidP="003F0610">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Porcentagem de Prontidão</w:t>
      </w:r>
      <w:r>
        <w:rPr>
          <w:rFonts w:ascii="Calibri" w:eastAsia="Calibri" w:hAnsi="Calibri" w:cs="Calibri"/>
          <w:sz w:val="18"/>
          <w:szCs w:val="18"/>
        </w:rPr>
        <w:t xml:space="preserve">” para Clusters Automáticos é calculada </w:t>
      </w:r>
      <w:bookmarkStart w:id="302" w:name="_Int_ycDxSw3p"/>
      <w:r>
        <w:rPr>
          <w:rFonts w:ascii="Calibri" w:eastAsia="Calibri" w:hAnsi="Calibri" w:cs="Calibri"/>
          <w:sz w:val="18"/>
          <w:szCs w:val="18"/>
        </w:rPr>
        <w:t>subtraindo-se</w:t>
      </w:r>
      <w:bookmarkEnd w:id="302"/>
      <w:r>
        <w:rPr>
          <w:rFonts w:ascii="Calibri" w:eastAsia="Calibri" w:hAnsi="Calibri" w:cs="Calibri"/>
          <w:sz w:val="18"/>
          <w:szCs w:val="18"/>
        </w:rPr>
        <w:t xml:space="preserve"> o Número de Operações de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Atrasadas do Total de Operações de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e dividindo o resultado pelo Total de Operações de </w:t>
      </w:r>
      <w:proofErr w:type="spellStart"/>
      <w:r>
        <w:rPr>
          <w:rFonts w:ascii="Calibri" w:eastAsia="Calibri" w:hAnsi="Calibri" w:cs="Calibri"/>
          <w:sz w:val="18"/>
          <w:szCs w:val="18"/>
        </w:rPr>
        <w:t>Pod</w:t>
      </w:r>
      <w:proofErr w:type="spellEnd"/>
      <w:r>
        <w:rPr>
          <w:rFonts w:ascii="Calibri" w:eastAsia="Calibri" w:hAnsi="Calibri" w:cs="Calibri"/>
          <w:sz w:val="18"/>
          <w:szCs w:val="18"/>
        </w:rPr>
        <w:t xml:space="preserve"> dentro do Período Aplicável, referente a uma assinatura específica do Microsoft Azure. A Porcentagem de Prontidão é representada pela seguinte fórmula: </w:t>
      </w:r>
    </w:p>
    <w:p w14:paraId="2EA5F28F" w14:textId="77777777" w:rsidR="003F0610" w:rsidRPr="00895281" w:rsidRDefault="00000000" w:rsidP="003F0610">
      <w:pPr>
        <w:spacing w:before="120" w:after="0" w:line="240" w:lineRule="auto"/>
        <w:rPr>
          <w:rFonts w:ascii="Calibri" w:eastAsia="Calibri" w:hAnsi="Calibri" w:cs="Calibri"/>
          <w:i/>
          <w:sz w:val="18"/>
          <w:szCs w:val="18"/>
        </w:rPr>
      </w:pPr>
      <m:oMathPara>
        <m:oMath>
          <m:f>
            <m:fPr>
              <m:ctrlPr>
                <w:rPr>
                  <w:rFonts w:ascii="Cambria Math" w:eastAsia="Calibri" w:hAnsi="Cambria Math" w:cs="Calibri"/>
                  <w:i/>
                  <w:sz w:val="18"/>
                  <w:szCs w:val="18"/>
                </w:rPr>
              </m:ctrlPr>
            </m:fPr>
            <m:num>
              <m:r>
                <m:rPr>
                  <m:nor/>
                </m:rPr>
                <w:rPr>
                  <w:rFonts w:ascii="Cambria Math" w:eastAsia="Calibri" w:hAnsi="Calibri" w:cs="Calibri"/>
                  <w:i/>
                  <w:sz w:val="18"/>
                  <w:szCs w:val="18"/>
                </w:rPr>
                <m:t>Total de Opera</m:t>
              </m:r>
              <m:r>
                <m:rPr>
                  <m:nor/>
                </m:rPr>
                <w:rPr>
                  <w:rFonts w:ascii="Cambria Math" w:eastAsia="Calibri" w:hAnsi="Calibri" w:cs="Calibri"/>
                  <w:i/>
                  <w:sz w:val="18"/>
                  <w:szCs w:val="18"/>
                </w:rPr>
                <m:t>çõ</m:t>
              </m:r>
              <m:r>
                <m:rPr>
                  <m:nor/>
                </m:rPr>
                <w:rPr>
                  <w:rFonts w:ascii="Cambria Math" w:eastAsia="Calibri" w:hAnsi="Calibri" w:cs="Calibri"/>
                  <w:i/>
                  <w:sz w:val="18"/>
                  <w:szCs w:val="18"/>
                </w:rPr>
                <m:t xml:space="preserve">es de </m:t>
              </m:r>
              <w:proofErr w:type="spellStart"/>
              <m:r>
                <m:rPr>
                  <m:nor/>
                </m:rPr>
                <w:rPr>
                  <w:rFonts w:ascii="Cambria Math" w:eastAsia="Calibri" w:hAnsi="Calibri" w:cs="Calibri"/>
                  <w:i/>
                  <w:sz w:val="18"/>
                  <w:szCs w:val="18"/>
                </w:rPr>
                <m:t>Pod</m:t>
              </m:r>
              <w:proofErr w:type="spellEnd"/>
              <m:r>
                <m:rPr>
                  <m:nor/>
                </m:rPr>
                <w:rPr>
                  <w:rFonts w:ascii="Cambria Math" w:eastAsia="Calibri" w:hAnsi="Calibri" w:cs="Calibri"/>
                  <w:i/>
                  <w:sz w:val="18"/>
                  <w:szCs w:val="18"/>
                </w:rPr>
                <m:t xml:space="preserve"> </m:t>
              </m:r>
              <m:r>
                <m:rPr>
                  <m:nor/>
                </m:rPr>
                <w:rPr>
                  <w:rFonts w:ascii="Calibri" w:eastAsia="Calibri" w:hAnsi="Calibri" w:cs="Calibri"/>
                  <w:i/>
                  <w:sz w:val="18"/>
                  <w:szCs w:val="18"/>
                </w:rPr>
                <m:t>-</m:t>
              </m:r>
              <m:r>
                <m:rPr>
                  <m:nor/>
                </m:rPr>
                <w:rPr>
                  <w:rFonts w:ascii="Cambria Math" w:eastAsia="Calibri" w:hAnsi="Calibri" w:cs="Calibri"/>
                  <w:i/>
                  <w:sz w:val="18"/>
                  <w:szCs w:val="18"/>
                </w:rPr>
                <m:t xml:space="preserve"> Opera</m:t>
              </m:r>
              <m:r>
                <m:rPr>
                  <m:nor/>
                </m:rPr>
                <w:rPr>
                  <w:rFonts w:ascii="Cambria Math" w:eastAsia="Calibri" w:hAnsi="Calibri" w:cs="Calibri"/>
                  <w:i/>
                  <w:sz w:val="18"/>
                  <w:szCs w:val="18"/>
                </w:rPr>
                <m:t>çõ</m:t>
              </m:r>
              <m:r>
                <m:rPr>
                  <m:nor/>
                </m:rPr>
                <w:rPr>
                  <w:rFonts w:ascii="Cambria Math" w:eastAsia="Calibri" w:hAnsi="Calibri" w:cs="Calibri"/>
                  <w:i/>
                  <w:sz w:val="18"/>
                  <w:szCs w:val="18"/>
                </w:rPr>
                <m:t xml:space="preserve">es de </m:t>
              </m:r>
              <w:proofErr w:type="spellStart"/>
              <m:r>
                <m:rPr>
                  <m:nor/>
                </m:rPr>
                <w:rPr>
                  <w:rFonts w:ascii="Cambria Math" w:eastAsia="Calibri" w:hAnsi="Calibri" w:cs="Calibri"/>
                  <w:i/>
                  <w:sz w:val="18"/>
                  <w:szCs w:val="18"/>
                </w:rPr>
                <m:t>Pod</m:t>
              </m:r>
              <w:proofErr w:type="spellEnd"/>
              <m:r>
                <m:rPr>
                  <m:nor/>
                </m:rPr>
                <w:rPr>
                  <w:rFonts w:ascii="Cambria Math" w:eastAsia="Calibri" w:hAnsi="Calibri" w:cs="Calibri"/>
                  <w:i/>
                  <w:sz w:val="18"/>
                  <w:szCs w:val="18"/>
                </w:rPr>
                <m:t xml:space="preserve"> Atrasadas</m:t>
              </m:r>
            </m:num>
            <m:den>
              <m:r>
                <m:rPr>
                  <m:nor/>
                </m:rPr>
                <w:rPr>
                  <w:rFonts w:ascii="Cambria Math" w:eastAsia="Calibri" w:hAnsi="Calibri" w:cs="Calibri"/>
                  <w:i/>
                  <w:sz w:val="18"/>
                  <w:szCs w:val="18"/>
                </w:rPr>
                <m:t>Total de Opera</m:t>
              </m:r>
              <m:r>
                <m:rPr>
                  <m:nor/>
                </m:rPr>
                <w:rPr>
                  <w:rFonts w:ascii="Cambria Math" w:eastAsia="Calibri" w:hAnsi="Calibri" w:cs="Calibri"/>
                  <w:i/>
                  <w:sz w:val="18"/>
                  <w:szCs w:val="18"/>
                </w:rPr>
                <m:t>çõ</m:t>
              </m:r>
              <m:r>
                <m:rPr>
                  <m:nor/>
                </m:rPr>
                <w:rPr>
                  <w:rFonts w:ascii="Cambria Math" w:eastAsia="Calibri" w:hAnsi="Calibri" w:cs="Calibri"/>
                  <w:i/>
                  <w:sz w:val="18"/>
                  <w:szCs w:val="18"/>
                </w:rPr>
                <m:t xml:space="preserve">es de </m:t>
              </m:r>
              <w:proofErr w:type="spellStart"/>
              <m:r>
                <m:rPr>
                  <m:nor/>
                </m:rPr>
                <w:rPr>
                  <w:rFonts w:ascii="Cambria Math" w:eastAsia="Calibri" w:hAnsi="Calibri" w:cs="Calibri"/>
                  <w:i/>
                  <w:sz w:val="18"/>
                  <w:szCs w:val="18"/>
                </w:rPr>
                <m:t>Pod</m:t>
              </m:r>
              <w:proofErr w:type="spellEnd"/>
            </m:den>
          </m:f>
          <m:r>
            <w:rPr>
              <w:rFonts w:ascii="Cambria Math" w:eastAsia="Calibri" w:hAnsi="Cambria Math" w:cs="Calibri"/>
              <w:sz w:val="18"/>
              <w:szCs w:val="18"/>
            </w:rPr>
            <m:t> x 100</m:t>
          </m:r>
        </m:oMath>
      </m:oMathPara>
    </w:p>
    <w:p w14:paraId="2F5717DD" w14:textId="77777777" w:rsidR="003F0610" w:rsidRPr="00BB7DD2" w:rsidRDefault="003F0610" w:rsidP="003F0610">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Porcentagem de Prontidão, Crédito de Serviço</w:t>
      </w:r>
    </w:p>
    <w:tbl>
      <w:tblPr>
        <w:tblW w:w="10790" w:type="dxa"/>
        <w:tblLayout w:type="fixed"/>
        <w:tblLook w:val="04A0" w:firstRow="1" w:lastRow="0" w:firstColumn="1" w:lastColumn="0" w:noHBand="0" w:noVBand="1"/>
      </w:tblPr>
      <w:tblGrid>
        <w:gridCol w:w="5168"/>
        <w:gridCol w:w="5622"/>
      </w:tblGrid>
      <w:tr w:rsidR="003F0610" w:rsidRPr="00BB7DD2" w14:paraId="6E209E63" w14:textId="77777777" w:rsidTr="002E33A2">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3B3B50CD"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Porcentagem de Prontidão</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D97A84E" w14:textId="77777777" w:rsidR="003F0610" w:rsidRPr="00BB7DD2"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Crédito de Serviço</w:t>
            </w:r>
          </w:p>
        </w:tc>
      </w:tr>
      <w:tr w:rsidR="003F0610" w:rsidRPr="00BB7DD2" w14:paraId="7C410341" w14:textId="77777777" w:rsidTr="002E33A2">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74692516"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C0B734"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p>
        </w:tc>
      </w:tr>
      <w:tr w:rsidR="003F0610" w:rsidRPr="00BB7DD2" w14:paraId="2BD19149" w14:textId="77777777" w:rsidTr="002E33A2">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6526CBC0"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C6362CA"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w:t>
            </w:r>
          </w:p>
        </w:tc>
      </w:tr>
      <w:tr w:rsidR="003F0610" w:rsidRPr="00BB7DD2" w14:paraId="021265A5" w14:textId="77777777" w:rsidTr="002E33A2">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1BF7650"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 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92A97E7" w14:textId="77777777" w:rsidR="003F0610" w:rsidRPr="00AC39A0" w:rsidRDefault="003F0610" w:rsidP="002E33A2">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p>
        </w:tc>
      </w:tr>
    </w:tbl>
    <w:p w14:paraId="130FBCAA" w14:textId="77777777" w:rsidR="00FF6630" w:rsidRPr="00EF7CF9" w:rsidRDefault="00FF6630" w:rsidP="00FF663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DD97676" w14:textId="2E09BF27" w:rsidR="004005AF" w:rsidRPr="00EF7CF9" w:rsidRDefault="004005AF" w:rsidP="00277537">
      <w:pPr>
        <w:pStyle w:val="ProductList-Offering2Heading"/>
        <w:tabs>
          <w:tab w:val="clear" w:pos="360"/>
          <w:tab w:val="clear" w:pos="720"/>
          <w:tab w:val="clear" w:pos="1080"/>
        </w:tabs>
        <w:outlineLvl w:val="2"/>
      </w:pPr>
      <w:bookmarkStart w:id="303" w:name="_Toc239175950"/>
      <w:r>
        <w:t xml:space="preserve">Azure </w:t>
      </w:r>
      <w:proofErr w:type="spellStart"/>
      <w:r>
        <w:t>Lab</w:t>
      </w:r>
      <w:proofErr w:type="spellEnd"/>
      <w:r>
        <w:t xml:space="preserve"> Services</w:t>
      </w:r>
      <w:bookmarkEnd w:id="297"/>
      <w:bookmarkEnd w:id="298"/>
      <w:bookmarkEnd w:id="303"/>
    </w:p>
    <w:p w14:paraId="6AA23733" w14:textId="77777777" w:rsidR="004005AF" w:rsidRPr="00EF7CF9" w:rsidRDefault="004005AF" w:rsidP="00277537">
      <w:pPr>
        <w:pStyle w:val="ProductList-Body"/>
      </w:pPr>
      <w:r>
        <w:rPr>
          <w:b/>
          <w:color w:val="00188F"/>
        </w:rPr>
        <w:t>Definições Adicionais</w:t>
      </w:r>
      <w:r w:rsidRPr="00E93148">
        <w:rPr>
          <w:b/>
          <w:color w:val="00188F"/>
        </w:rPr>
        <w:t>:</w:t>
      </w:r>
    </w:p>
    <w:p w14:paraId="6C2C916A" w14:textId="41B20F8A" w:rsidR="004005AF" w:rsidRPr="00784894" w:rsidRDefault="0014772F" w:rsidP="00277537">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Máquinas Virtuais do Laboratório</w:t>
      </w:r>
      <w:r>
        <w:rPr>
          <w:rFonts w:asciiTheme="minorHAnsi" w:eastAsiaTheme="minorHAnsi" w:hAnsiTheme="minorHAnsi" w:cstheme="minorBidi"/>
          <w:sz w:val="18"/>
          <w:szCs w:val="22"/>
        </w:rPr>
        <w:t>”</w:t>
      </w:r>
      <w:r w:rsidR="004005AF">
        <w:rPr>
          <w:rFonts w:asciiTheme="minorHAnsi" w:eastAsiaTheme="minorHAnsi" w:hAnsiTheme="minorHAnsi" w:cstheme="minorBidi"/>
          <w:sz w:val="18"/>
          <w:szCs w:val="22"/>
        </w:rPr>
        <w:t xml:space="preserve"> é definido como qualquer máquina virtual provisionada em um laboratório no Azure </w:t>
      </w:r>
      <w:proofErr w:type="spellStart"/>
      <w:r w:rsidR="004005AF">
        <w:rPr>
          <w:rFonts w:asciiTheme="minorHAnsi" w:eastAsiaTheme="minorHAnsi" w:hAnsiTheme="minorHAnsi" w:cstheme="minorBidi"/>
          <w:sz w:val="18"/>
          <w:szCs w:val="22"/>
        </w:rPr>
        <w:t>Lab</w:t>
      </w:r>
      <w:proofErr w:type="spellEnd"/>
      <w:r w:rsidR="004005AF">
        <w:rPr>
          <w:rFonts w:asciiTheme="minorHAnsi" w:eastAsiaTheme="minorHAnsi" w:hAnsiTheme="minorHAnsi" w:cstheme="minorBidi"/>
          <w:sz w:val="18"/>
          <w:szCs w:val="22"/>
        </w:rPr>
        <w:t xml:space="preserve"> Services.</w:t>
      </w:r>
    </w:p>
    <w:p w14:paraId="04D39350" w14:textId="2AF4B803" w:rsidR="004005AF" w:rsidRPr="00784894" w:rsidRDefault="0014772F" w:rsidP="00277537">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sidR="004005AF">
        <w:rPr>
          <w:rFonts w:asciiTheme="minorHAnsi" w:eastAsiaTheme="minorHAnsi" w:hAnsiTheme="minorHAnsi" w:cstheme="minorBidi"/>
          <w:b/>
          <w:color w:val="00188F"/>
          <w:sz w:val="18"/>
          <w:szCs w:val="22"/>
        </w:rPr>
        <w:t>Conectividade de Máquina Virtual de Laboratório</w:t>
      </w:r>
      <w:r>
        <w:rPr>
          <w:rFonts w:asciiTheme="minorHAnsi" w:eastAsiaTheme="minorHAnsi" w:hAnsiTheme="minorHAnsi" w:cstheme="minorBidi"/>
          <w:sz w:val="18"/>
          <w:szCs w:val="22"/>
        </w:rPr>
        <w:t>”</w:t>
      </w:r>
      <w:r w:rsidR="004005AF">
        <w:rPr>
          <w:color w:val="000000"/>
        </w:rPr>
        <w:t xml:space="preserve"> </w:t>
      </w:r>
      <w:r w:rsidR="004005AF">
        <w:rPr>
          <w:rFonts w:asciiTheme="minorHAnsi" w:eastAsiaTheme="minorHAnsi" w:hAnsiTheme="minorHAnsi" w:cstheme="minorBidi"/>
          <w:sz w:val="18"/>
          <w:szCs w:val="22"/>
        </w:rPr>
        <w:t>é o tráfego de rede bidirecional entre a Máquina Virtual de Laboratório e outros endereços IP que usam protocolos de rede TCP ou UDP em que a Máquina Virtual de Laboratório é configurada para permitir o tráfego. Os endereços IP podem ser endereços IP na mesma rede virtual que a Máquina Virtual de Laboratório ou endereços IP públicos e roteáveis.</w:t>
      </w:r>
    </w:p>
    <w:p w14:paraId="450A7B65" w14:textId="10AC90AD" w:rsidR="004005AF" w:rsidRPr="00ED4527" w:rsidRDefault="00EE6E3C" w:rsidP="00277537">
      <w:pPr>
        <w:spacing w:after="0" w:line="240" w:lineRule="auto"/>
        <w:rPr>
          <w:b/>
          <w:bCs/>
          <w:color w:val="00188F"/>
          <w:sz w:val="18"/>
        </w:rPr>
      </w:pPr>
      <w:r>
        <w:rPr>
          <w:b/>
          <w:bCs/>
          <w:color w:val="00188F"/>
          <w:sz w:val="18"/>
        </w:rPr>
        <w:t xml:space="preserve">Cálculo do Tempo de Atividade e Níveis de Serviço do Azure </w:t>
      </w:r>
      <w:proofErr w:type="spellStart"/>
      <w:r>
        <w:rPr>
          <w:b/>
          <w:bCs/>
          <w:color w:val="00188F"/>
          <w:sz w:val="18"/>
        </w:rPr>
        <w:t>Lab</w:t>
      </w:r>
      <w:proofErr w:type="spellEnd"/>
      <w:r>
        <w:rPr>
          <w:b/>
          <w:bCs/>
          <w:color w:val="00188F"/>
          <w:sz w:val="18"/>
        </w:rPr>
        <w:t xml:space="preserve"> Services</w:t>
      </w:r>
    </w:p>
    <w:p w14:paraId="3E2CADC7" w14:textId="11C04462" w:rsidR="004005AF" w:rsidRDefault="0014772F" w:rsidP="00277537">
      <w:pPr>
        <w:spacing w:after="0" w:line="240" w:lineRule="auto"/>
        <w:rPr>
          <w:sz w:val="18"/>
        </w:rPr>
      </w:pPr>
      <w:r>
        <w:rPr>
          <w:sz w:val="18"/>
        </w:rPr>
        <w:t>“</w:t>
      </w:r>
      <w:r w:rsidR="004005AF">
        <w:rPr>
          <w:b/>
          <w:color w:val="00188F"/>
          <w:sz w:val="18"/>
        </w:rPr>
        <w:t>Minutos no Período Aplicável</w:t>
      </w:r>
      <w:r>
        <w:rPr>
          <w:sz w:val="18"/>
        </w:rPr>
        <w:t>”</w:t>
      </w:r>
      <w:r w:rsidR="004005AF">
        <w:rPr>
          <w:sz w:val="18"/>
        </w:rPr>
        <w:t xml:space="preserve"> é o número total de minutos durante um determinado Período Aplicável.</w:t>
      </w:r>
    </w:p>
    <w:p w14:paraId="53138E33" w14:textId="25175255" w:rsidR="004005AF" w:rsidRPr="00EF7CF9" w:rsidRDefault="0014772F" w:rsidP="00277537">
      <w:pPr>
        <w:spacing w:after="0" w:line="240" w:lineRule="auto"/>
        <w:rPr>
          <w:sz w:val="18"/>
        </w:rPr>
      </w:pPr>
      <w:r>
        <w:rPr>
          <w:sz w:val="18"/>
        </w:rPr>
        <w:t>“</w:t>
      </w:r>
      <w:r w:rsidR="004005AF">
        <w:rPr>
          <w:b/>
          <w:color w:val="00188F"/>
          <w:sz w:val="18"/>
        </w:rPr>
        <w:t>Tempo de Inatividade</w:t>
      </w:r>
      <w:r>
        <w:rPr>
          <w:sz w:val="18"/>
        </w:rPr>
        <w:t>”</w:t>
      </w:r>
      <w:r w:rsidR="004005AF">
        <w:rPr>
          <w:sz w:val="18"/>
        </w:rPr>
        <w:t xml:space="preserve"> é o total de minutos acumulados que fazem parte dos Minutos no Período Aplicável sem Conectividade de Máquina Virtual de Laboratório.</w:t>
      </w:r>
    </w:p>
    <w:p w14:paraId="30430B60" w14:textId="42F35723" w:rsidR="004005AF" w:rsidRDefault="004005AF" w:rsidP="00277537">
      <w:pPr>
        <w:pStyle w:val="ProductList-Body"/>
      </w:pPr>
      <w:r>
        <w:t xml:space="preserve">A </w:t>
      </w:r>
      <w:r w:rsidR="0014772F">
        <w:t>“</w:t>
      </w:r>
      <w:r>
        <w:rPr>
          <w:b/>
          <w:color w:val="00188F"/>
        </w:rPr>
        <w:t>Porcentagem de Tempo de Atividade</w:t>
      </w:r>
      <w:r w:rsidR="0014772F">
        <w:t>”</w:t>
      </w:r>
      <w:r>
        <w:t xml:space="preserve"> é calculada pela porcentagem de Minutos no Mês em um Período Aplicável referente a uma determinada assinatura do Microsoft Azure, durante o qual qualquer Máquina Virtual de Laboratório tenha apresentado Tempo de Inatividade.</w:t>
      </w:r>
    </w:p>
    <w:p w14:paraId="17183B58" w14:textId="10C81411" w:rsidR="004005AF" w:rsidRPr="00EF7CF9" w:rsidRDefault="004005AF" w:rsidP="00277537">
      <w:pPr>
        <w:pStyle w:val="ProductList-Body"/>
      </w:pPr>
      <w:r>
        <w:t xml:space="preserve">A Porcentagem de Tempo de Atividade é calculada usando-se a seguinte fórmula: </w:t>
      </w:r>
    </w:p>
    <w:p w14:paraId="551A791A" w14:textId="00B25A72" w:rsidR="004005AF" w:rsidRPr="00A2017D" w:rsidRDefault="00000000" w:rsidP="00AF5C1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73A4CD28" w14:textId="77777777" w:rsidR="004005AF" w:rsidRPr="00EF7CF9" w:rsidRDefault="004005AF" w:rsidP="00277537">
      <w:pPr>
        <w:pStyle w:val="ProductList-Body"/>
      </w:pPr>
      <w:r>
        <w:rPr>
          <w:b/>
          <w:color w:val="00188F"/>
        </w:rPr>
        <w:t>Os seguintes Níveis de Serviço e Créditos de Serviço são aplicáveis ao uso que o Cliente faz das Máquinas Virtuais de Laboratório</w:t>
      </w:r>
      <w:r w:rsidRPr="001F3CF0">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68505E">
        <w:trPr>
          <w:tblHeader/>
        </w:trPr>
        <w:tc>
          <w:tcPr>
            <w:tcW w:w="5400" w:type="dxa"/>
            <w:shd w:val="clear" w:color="auto" w:fill="0072C6"/>
          </w:tcPr>
          <w:p w14:paraId="145F7B42" w14:textId="5229406C"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E08530B"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B7BD564" w14:textId="77777777" w:rsidTr="0068505E">
        <w:tc>
          <w:tcPr>
            <w:tcW w:w="5400" w:type="dxa"/>
          </w:tcPr>
          <w:p w14:paraId="4918FF95" w14:textId="77777777" w:rsidR="004005AF" w:rsidRPr="00EF7CF9" w:rsidRDefault="004005AF" w:rsidP="00277537">
            <w:pPr>
              <w:pStyle w:val="ProductList-OfferingBody"/>
              <w:jc w:val="center"/>
            </w:pPr>
            <w:r>
              <w:t>&lt; 99,9%</w:t>
            </w:r>
          </w:p>
        </w:tc>
        <w:tc>
          <w:tcPr>
            <w:tcW w:w="5400" w:type="dxa"/>
          </w:tcPr>
          <w:p w14:paraId="5F11DDEE" w14:textId="77777777" w:rsidR="004005AF" w:rsidRPr="00EF7CF9" w:rsidRDefault="004005AF" w:rsidP="00277537">
            <w:pPr>
              <w:pStyle w:val="ProductList-OfferingBody"/>
              <w:jc w:val="center"/>
            </w:pPr>
            <w:r>
              <w:t>10%</w:t>
            </w:r>
          </w:p>
        </w:tc>
      </w:tr>
      <w:tr w:rsidR="004005AF" w:rsidRPr="00B44CF9" w14:paraId="3EA53C01" w14:textId="77777777" w:rsidTr="0068505E">
        <w:tc>
          <w:tcPr>
            <w:tcW w:w="5400" w:type="dxa"/>
          </w:tcPr>
          <w:p w14:paraId="68B646AD" w14:textId="77777777" w:rsidR="004005AF" w:rsidRPr="00EF7CF9" w:rsidRDefault="004005AF" w:rsidP="00277537">
            <w:pPr>
              <w:pStyle w:val="ProductList-OfferingBody"/>
              <w:jc w:val="center"/>
            </w:pPr>
            <w:r>
              <w:t>&lt; 99%</w:t>
            </w:r>
          </w:p>
        </w:tc>
        <w:tc>
          <w:tcPr>
            <w:tcW w:w="5400" w:type="dxa"/>
          </w:tcPr>
          <w:p w14:paraId="33C24386" w14:textId="77777777" w:rsidR="004005AF" w:rsidRPr="00EF7CF9" w:rsidRDefault="004005AF" w:rsidP="00277537">
            <w:pPr>
              <w:pStyle w:val="ProductList-OfferingBody"/>
              <w:jc w:val="center"/>
            </w:pPr>
            <w:r>
              <w:t>25%</w:t>
            </w:r>
          </w:p>
        </w:tc>
      </w:tr>
    </w:tbl>
    <w:bookmarkStart w:id="304" w:name="_Toc52348934"/>
    <w:p w14:paraId="2C97A0BD"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lastRenderedPageBreak/>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C37CB2F" w14:textId="37761B53" w:rsidR="004005AF" w:rsidRDefault="004005AF" w:rsidP="00277537">
      <w:pPr>
        <w:pStyle w:val="ProductList-Offering2Heading"/>
        <w:tabs>
          <w:tab w:val="clear" w:pos="360"/>
          <w:tab w:val="clear" w:pos="720"/>
          <w:tab w:val="clear" w:pos="1080"/>
        </w:tabs>
        <w:outlineLvl w:val="2"/>
      </w:pPr>
      <w:bookmarkStart w:id="305" w:name="_Toc239175951"/>
      <w:r>
        <w:t>Balanceador de carga do Azure</w:t>
      </w:r>
      <w:bookmarkEnd w:id="299"/>
      <w:bookmarkEnd w:id="304"/>
      <w:bookmarkEnd w:id="305"/>
    </w:p>
    <w:p w14:paraId="137AB573" w14:textId="77777777" w:rsidR="004005AF" w:rsidRPr="00911548" w:rsidRDefault="004005AF" w:rsidP="00277537">
      <w:pPr>
        <w:pStyle w:val="ProductList-Body"/>
      </w:pPr>
      <w:r>
        <w:rPr>
          <w:b/>
          <w:color w:val="00188F"/>
        </w:rPr>
        <w:t>Definições Adicionais</w:t>
      </w:r>
      <w:r w:rsidRPr="00D316B6">
        <w:rPr>
          <w:b/>
          <w:color w:val="00188F"/>
        </w:rPr>
        <w:t>:</w:t>
      </w:r>
    </w:p>
    <w:p w14:paraId="658FBB6A" w14:textId="442FC1FF" w:rsidR="004005AF" w:rsidRPr="00A431A9" w:rsidRDefault="004005AF" w:rsidP="00277537">
      <w:pPr>
        <w:spacing w:after="0" w:line="240" w:lineRule="auto"/>
        <w:rPr>
          <w:sz w:val="18"/>
          <w:szCs w:val="18"/>
        </w:rPr>
      </w:pPr>
      <w:r w:rsidRPr="00A431A9">
        <w:rPr>
          <w:sz w:val="18"/>
          <w:szCs w:val="18"/>
        </w:rPr>
        <w:t xml:space="preserve">O </w:t>
      </w:r>
      <w:r w:rsidR="0014772F" w:rsidRPr="00A431A9">
        <w:rPr>
          <w:sz w:val="18"/>
          <w:szCs w:val="18"/>
        </w:rPr>
        <w:t>“</w:t>
      </w:r>
      <w:r w:rsidRPr="00A431A9">
        <w:rPr>
          <w:b/>
          <w:color w:val="00188F"/>
          <w:sz w:val="18"/>
          <w:szCs w:val="18"/>
        </w:rPr>
        <w:t>Ponto de extremidade do balanceamento de carga</w:t>
      </w:r>
      <w:r w:rsidR="0014772F" w:rsidRPr="00A431A9">
        <w:rPr>
          <w:sz w:val="18"/>
          <w:szCs w:val="18"/>
        </w:rPr>
        <w:t>”</w:t>
      </w:r>
      <w:r w:rsidRPr="00A431A9">
        <w:rPr>
          <w:sz w:val="18"/>
          <w:szCs w:val="18"/>
        </w:rPr>
        <w:t xml:space="preserve"> é um endereço IP e uma definição de porta de transporte IP associada.</w:t>
      </w:r>
    </w:p>
    <w:p w14:paraId="5615CC04" w14:textId="5BE8F09D" w:rsidR="004005AF" w:rsidRPr="00A431A9" w:rsidRDefault="004005AF" w:rsidP="00277537">
      <w:pPr>
        <w:spacing w:after="0" w:line="240" w:lineRule="auto"/>
        <w:rPr>
          <w:sz w:val="18"/>
          <w:szCs w:val="18"/>
        </w:rPr>
      </w:pPr>
      <w:r w:rsidRPr="00A431A9">
        <w:rPr>
          <w:sz w:val="18"/>
          <w:szCs w:val="18"/>
        </w:rPr>
        <w:t xml:space="preserve">A </w:t>
      </w:r>
      <w:r w:rsidR="0014772F" w:rsidRPr="00A431A9">
        <w:rPr>
          <w:sz w:val="18"/>
          <w:szCs w:val="18"/>
        </w:rPr>
        <w:t>“</w:t>
      </w:r>
      <w:r w:rsidRPr="00A431A9">
        <w:rPr>
          <w:b/>
          <w:color w:val="00188F"/>
          <w:sz w:val="18"/>
          <w:szCs w:val="18"/>
        </w:rPr>
        <w:t>Máquina Virtual Íntegra</w:t>
      </w:r>
      <w:r w:rsidR="0014772F" w:rsidRPr="00A431A9">
        <w:rPr>
          <w:sz w:val="18"/>
          <w:szCs w:val="18"/>
        </w:rPr>
        <w:t>”</w:t>
      </w:r>
      <w:r w:rsidRPr="00A431A9">
        <w:rPr>
          <w:sz w:val="18"/>
          <w:szCs w:val="18"/>
        </w:rPr>
        <w:t xml:space="preserve"> é uma Máquina Virtual que retorna um Código de Êxito referente à investigação de integridade enviado pelo Balanceador de Carga Padrão do Azure. A Máquina Virtual deve ter regras do Grupo de Segurança de Rede que permitam a comunicação com a</w:t>
      </w:r>
      <w:r w:rsidR="001A22B7">
        <w:rPr>
          <w:sz w:val="18"/>
          <w:szCs w:val="18"/>
        </w:rPr>
        <w:t> </w:t>
      </w:r>
      <w:r w:rsidRPr="00A431A9">
        <w:rPr>
          <w:sz w:val="18"/>
          <w:szCs w:val="18"/>
        </w:rPr>
        <w:t>porta de balanceamento de carga.</w:t>
      </w:r>
    </w:p>
    <w:p w14:paraId="1D408E9F" w14:textId="169B5F51" w:rsidR="004005AF" w:rsidRPr="00A431A9" w:rsidRDefault="0014772F" w:rsidP="00277537">
      <w:pPr>
        <w:spacing w:after="0" w:line="240" w:lineRule="auto"/>
        <w:rPr>
          <w:sz w:val="18"/>
          <w:szCs w:val="18"/>
        </w:rPr>
      </w:pPr>
      <w:r w:rsidRPr="00A431A9">
        <w:rPr>
          <w:sz w:val="18"/>
          <w:szCs w:val="18"/>
        </w:rPr>
        <w:t>“</w:t>
      </w:r>
      <w:r w:rsidR="004005AF" w:rsidRPr="00A431A9">
        <w:rPr>
          <w:b/>
          <w:color w:val="00188F"/>
          <w:sz w:val="18"/>
          <w:szCs w:val="18"/>
        </w:rPr>
        <w:t>Conectividade</w:t>
      </w:r>
      <w:r w:rsidRPr="00A431A9">
        <w:rPr>
          <w:sz w:val="18"/>
          <w:szCs w:val="18"/>
        </w:rPr>
        <w:t>”</w:t>
      </w:r>
      <w:r w:rsidR="004005AF" w:rsidRPr="00A431A9">
        <w:rPr>
          <w:sz w:val="18"/>
          <w:szCs w:val="18"/>
        </w:rPr>
        <w:t xml:space="preserve"> é o tráfego de rede bidirecional por protocolos de transporte IP compatíveis que podem ser enviados e recebidos de qualquer endereço IP configurado para permitir tráfego.</w:t>
      </w:r>
    </w:p>
    <w:p w14:paraId="76CAB4BE" w14:textId="7D249216" w:rsidR="004005AF" w:rsidRPr="00A431A9" w:rsidRDefault="00EE6E3C" w:rsidP="00277537">
      <w:pPr>
        <w:spacing w:after="0" w:line="240" w:lineRule="auto"/>
        <w:rPr>
          <w:b/>
          <w:bCs/>
          <w:color w:val="00188F"/>
          <w:sz w:val="18"/>
          <w:szCs w:val="18"/>
        </w:rPr>
      </w:pPr>
      <w:r w:rsidRPr="00A431A9">
        <w:rPr>
          <w:b/>
          <w:bCs/>
          <w:color w:val="00188F"/>
          <w:sz w:val="18"/>
          <w:szCs w:val="18"/>
        </w:rPr>
        <w:t xml:space="preserve">Cálculo do Tempo de Atividade e Níveis de Serviço para o Azure </w:t>
      </w:r>
      <w:proofErr w:type="spellStart"/>
      <w:r w:rsidRPr="00A431A9">
        <w:rPr>
          <w:b/>
          <w:bCs/>
          <w:color w:val="00188F"/>
          <w:sz w:val="18"/>
          <w:szCs w:val="18"/>
        </w:rPr>
        <w:t>Load</w:t>
      </w:r>
      <w:proofErr w:type="spellEnd"/>
      <w:r w:rsidRPr="00A431A9">
        <w:rPr>
          <w:b/>
          <w:bCs/>
          <w:color w:val="00188F"/>
          <w:sz w:val="18"/>
          <w:szCs w:val="18"/>
        </w:rPr>
        <w:t xml:space="preserve"> </w:t>
      </w:r>
      <w:proofErr w:type="spellStart"/>
      <w:r w:rsidRPr="00A431A9">
        <w:rPr>
          <w:b/>
          <w:bCs/>
          <w:color w:val="00188F"/>
          <w:sz w:val="18"/>
          <w:szCs w:val="18"/>
        </w:rPr>
        <w:t>Balancer</w:t>
      </w:r>
      <w:proofErr w:type="spellEnd"/>
    </w:p>
    <w:p w14:paraId="5984CE3D" w14:textId="7B5E6A76" w:rsidR="004005AF" w:rsidRPr="00A431A9" w:rsidRDefault="004005AF" w:rsidP="00277537">
      <w:pPr>
        <w:spacing w:after="0" w:line="240" w:lineRule="auto"/>
        <w:rPr>
          <w:sz w:val="18"/>
          <w:szCs w:val="18"/>
        </w:rPr>
      </w:pPr>
      <w:r w:rsidRPr="00A431A9">
        <w:rPr>
          <w:sz w:val="18"/>
          <w:szCs w:val="18"/>
        </w:rPr>
        <w:t xml:space="preserve">O </w:t>
      </w:r>
      <w:r w:rsidR="0014772F" w:rsidRPr="00A431A9">
        <w:rPr>
          <w:sz w:val="18"/>
          <w:szCs w:val="18"/>
        </w:rPr>
        <w:t>“</w:t>
      </w:r>
      <w:r w:rsidRPr="00A431A9">
        <w:rPr>
          <w:b/>
          <w:color w:val="00188F"/>
          <w:sz w:val="18"/>
          <w:szCs w:val="18"/>
        </w:rPr>
        <w:t>Máximo de Minutos Disponíveis</w:t>
      </w:r>
      <w:r w:rsidR="0014772F" w:rsidRPr="00A431A9">
        <w:rPr>
          <w:sz w:val="18"/>
          <w:szCs w:val="18"/>
        </w:rPr>
        <w:t>”</w:t>
      </w:r>
      <w:r w:rsidRPr="00A431A9">
        <w:rPr>
          <w:sz w:val="18"/>
          <w:szCs w:val="18"/>
        </w:rPr>
        <w:t xml:space="preserve"> é o número total de minutos em que um determinado Balanceador de Carga Padrão do Azure (que atende duas ou mais Máquinas Virtuais Íntegras) foi implantado pelo Cliente em uma assinatura do Microsoft Azure durante um Período Aplicável.</w:t>
      </w:r>
    </w:p>
    <w:p w14:paraId="56E8E5AE" w14:textId="3E480E75" w:rsidR="004005AF" w:rsidRPr="00A431A9" w:rsidRDefault="004005AF" w:rsidP="00277537">
      <w:pPr>
        <w:spacing w:after="0" w:line="240" w:lineRule="auto"/>
        <w:rPr>
          <w:spacing w:val="-2"/>
          <w:sz w:val="18"/>
          <w:szCs w:val="18"/>
        </w:rPr>
      </w:pPr>
      <w:r w:rsidRPr="00A431A9">
        <w:rPr>
          <w:spacing w:val="-2"/>
          <w:sz w:val="18"/>
          <w:szCs w:val="18"/>
        </w:rPr>
        <w:t xml:space="preserve">O </w:t>
      </w:r>
      <w:r w:rsidR="0014772F" w:rsidRPr="00A431A9">
        <w:rPr>
          <w:spacing w:val="-2"/>
          <w:sz w:val="18"/>
          <w:szCs w:val="18"/>
        </w:rPr>
        <w:t>“</w:t>
      </w:r>
      <w:r w:rsidRPr="00A431A9">
        <w:rPr>
          <w:b/>
          <w:color w:val="00188F"/>
          <w:spacing w:val="-2"/>
          <w:sz w:val="18"/>
          <w:szCs w:val="18"/>
        </w:rPr>
        <w:t>Tempo de Inatividade</w:t>
      </w:r>
      <w:r w:rsidR="0014772F" w:rsidRPr="00A431A9">
        <w:rPr>
          <w:spacing w:val="-2"/>
          <w:sz w:val="18"/>
          <w:szCs w:val="18"/>
        </w:rPr>
        <w:t>”</w:t>
      </w:r>
      <w:r w:rsidRPr="00A431A9">
        <w:rPr>
          <w:spacing w:val="-2"/>
          <w:sz w:val="18"/>
          <w:szCs w:val="18"/>
        </w:rPr>
        <w:t xml:space="preserve"> é o número total de minutos dentro do Máximo de Minutos Disponíveis durante os quais o Balanceador de Carga Padrão do</w:t>
      </w:r>
      <w:r w:rsidR="007C194D" w:rsidRPr="00A431A9">
        <w:rPr>
          <w:spacing w:val="-2"/>
          <w:sz w:val="18"/>
          <w:szCs w:val="18"/>
        </w:rPr>
        <w:t> </w:t>
      </w:r>
      <w:r w:rsidRPr="00A431A9">
        <w:rPr>
          <w:spacing w:val="-2"/>
          <w:sz w:val="18"/>
          <w:szCs w:val="18"/>
        </w:rPr>
        <w:t>Azure está indisponível. Um minuto será considerado indisponível se todas as Máquinas Virtuais Íntegras não tiveram Conectividade pelo Ponto de</w:t>
      </w:r>
      <w:r w:rsidR="0073184C">
        <w:rPr>
          <w:spacing w:val="-2"/>
          <w:sz w:val="18"/>
          <w:szCs w:val="18"/>
        </w:rPr>
        <w:t> </w:t>
      </w:r>
      <w:r w:rsidRPr="00A431A9">
        <w:rPr>
          <w:spacing w:val="-2"/>
          <w:sz w:val="18"/>
          <w:szCs w:val="18"/>
        </w:rPr>
        <w:t>Extremidade com Balanceamento de Carga. O Tempo de Inatividade não inclui os minutos decorrentes do esgotamento da porta SNAT.</w:t>
      </w:r>
    </w:p>
    <w:p w14:paraId="3FC03727" w14:textId="7F87DCF1" w:rsidR="004005AF" w:rsidRPr="00A431A9" w:rsidRDefault="004005AF" w:rsidP="00277537">
      <w:pPr>
        <w:pStyle w:val="ProductList-Body"/>
        <w:rPr>
          <w:color w:val="000000" w:themeColor="text1"/>
          <w:szCs w:val="18"/>
        </w:rPr>
      </w:pPr>
      <w:r w:rsidRPr="00A431A9">
        <w:rPr>
          <w:szCs w:val="18"/>
        </w:rPr>
        <w:t xml:space="preserve">A </w:t>
      </w:r>
      <w:r w:rsidR="0014772F" w:rsidRPr="00A431A9">
        <w:rPr>
          <w:szCs w:val="18"/>
        </w:rPr>
        <w:t>“</w:t>
      </w:r>
      <w:r w:rsidRPr="00A431A9">
        <w:rPr>
          <w:b/>
          <w:bCs/>
          <w:color w:val="00188F"/>
          <w:szCs w:val="18"/>
        </w:rPr>
        <w:t>Porcentagem de Tempo de Atividade</w:t>
      </w:r>
      <w:r w:rsidR="0014772F" w:rsidRPr="00A431A9">
        <w:rPr>
          <w:color w:val="000000" w:themeColor="text1"/>
          <w:szCs w:val="18"/>
        </w:rPr>
        <w:t>”</w:t>
      </w:r>
      <w:r w:rsidRPr="00A431A9">
        <w:rPr>
          <w:color w:val="000000" w:themeColor="text1"/>
          <w:szCs w:val="18"/>
        </w:rPr>
        <w:t xml:space="preserve"> do Balanceador de Carga Padrão do Azure é calculada como o Máximo de Minutos Disponíveis menos o</w:t>
      </w:r>
      <w:r w:rsidR="0073184C">
        <w:rPr>
          <w:color w:val="000000" w:themeColor="text1"/>
          <w:szCs w:val="18"/>
        </w:rPr>
        <w:t> </w:t>
      </w:r>
      <w:r w:rsidRPr="00A431A9">
        <w:rPr>
          <w:color w:val="000000" w:themeColor="text1"/>
          <w:szCs w:val="18"/>
        </w:rPr>
        <w:t>Tempo de Inatividade dividido pelo Máximo de Minutos Disponíveis e multiplicado por 100.</w:t>
      </w:r>
    </w:p>
    <w:p w14:paraId="4C109F12" w14:textId="7B357005" w:rsidR="004005AF" w:rsidRPr="00A431A9" w:rsidRDefault="00AC48A7" w:rsidP="00277537">
      <w:pPr>
        <w:pStyle w:val="ProductList-Body"/>
        <w:rPr>
          <w:szCs w:val="18"/>
        </w:rPr>
      </w:pPr>
      <w:r w:rsidRPr="00A431A9">
        <w:rPr>
          <w:b/>
          <w:color w:val="00188F"/>
          <w:szCs w:val="18"/>
        </w:rPr>
        <w:t>Porcentagem de Tempo de Atividade</w:t>
      </w:r>
      <w:r w:rsidRPr="0073184C">
        <w:rPr>
          <w:b/>
          <w:color w:val="00188F"/>
          <w:szCs w:val="18"/>
        </w:rPr>
        <w:t>:</w:t>
      </w:r>
      <w:r w:rsidRPr="00A431A9">
        <w:rPr>
          <w:szCs w:val="18"/>
        </w:rPr>
        <w:t xml:space="preserve"> A Porcentagem de Tempo de Atividade é calculada usando-se a seguinte fórmula:</w:t>
      </w:r>
    </w:p>
    <w:p w14:paraId="5DFBEDC7" w14:textId="6A22D51D" w:rsidR="004005AF" w:rsidRPr="00434BE0" w:rsidRDefault="00000000" w:rsidP="00C012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4DDE6ED" w14:textId="77777777" w:rsidR="004005AF" w:rsidRDefault="004005AF" w:rsidP="00277537">
      <w:pPr>
        <w:pStyle w:val="ProductList-Body"/>
      </w:pPr>
      <w:r>
        <w:rPr>
          <w:b/>
          <w:color w:val="00188F"/>
        </w:rPr>
        <w:t xml:space="preserve">Os seguintes Níveis de Serviço e Créditos de Serviço são aplicáveis ao uso que o Cliente faz do Azure </w:t>
      </w:r>
      <w:proofErr w:type="spellStart"/>
      <w:r>
        <w:rPr>
          <w:b/>
          <w:color w:val="00188F"/>
        </w:rPr>
        <w:t>Load</w:t>
      </w:r>
      <w:proofErr w:type="spellEnd"/>
      <w:r>
        <w:rPr>
          <w:b/>
          <w:color w:val="00188F"/>
        </w:rPr>
        <w:t xml:space="preserve"> </w:t>
      </w:r>
      <w:proofErr w:type="spellStart"/>
      <w:r>
        <w:rPr>
          <w:b/>
          <w:color w:val="00188F"/>
        </w:rPr>
        <w:t>Balancer</w:t>
      </w:r>
      <w:proofErr w:type="spellEnd"/>
      <w:r>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68505E">
        <w:trPr>
          <w:tblHeader/>
        </w:trPr>
        <w:tc>
          <w:tcPr>
            <w:tcW w:w="5400" w:type="dxa"/>
            <w:shd w:val="clear" w:color="auto" w:fill="0072C6"/>
          </w:tcPr>
          <w:p w14:paraId="6FF0E0B2" w14:textId="4C177869"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6E8FB43"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DDF6E3A" w14:textId="77777777" w:rsidTr="0068505E">
        <w:tc>
          <w:tcPr>
            <w:tcW w:w="5400" w:type="dxa"/>
          </w:tcPr>
          <w:p w14:paraId="064E58E0" w14:textId="77777777" w:rsidR="004005AF" w:rsidRPr="0076238C" w:rsidRDefault="004005AF" w:rsidP="00277537">
            <w:pPr>
              <w:pStyle w:val="ProductList-OfferingBody"/>
              <w:jc w:val="center"/>
            </w:pPr>
            <w:r>
              <w:t>&lt; 99,99%</w:t>
            </w:r>
          </w:p>
        </w:tc>
        <w:tc>
          <w:tcPr>
            <w:tcW w:w="5400" w:type="dxa"/>
          </w:tcPr>
          <w:p w14:paraId="06B44C4A" w14:textId="77777777" w:rsidR="004005AF" w:rsidRPr="0076238C" w:rsidRDefault="004005AF" w:rsidP="00277537">
            <w:pPr>
              <w:pStyle w:val="ProductList-OfferingBody"/>
              <w:jc w:val="center"/>
            </w:pPr>
            <w:r>
              <w:t>10%</w:t>
            </w:r>
          </w:p>
        </w:tc>
      </w:tr>
      <w:tr w:rsidR="004005AF" w:rsidRPr="00B44CF9" w14:paraId="6BA300AF" w14:textId="77777777" w:rsidTr="0068505E">
        <w:tc>
          <w:tcPr>
            <w:tcW w:w="5400" w:type="dxa"/>
          </w:tcPr>
          <w:p w14:paraId="0F947B85" w14:textId="77777777" w:rsidR="004005AF" w:rsidRPr="0076238C" w:rsidRDefault="004005AF" w:rsidP="00277537">
            <w:pPr>
              <w:pStyle w:val="ProductList-OfferingBody"/>
              <w:jc w:val="center"/>
            </w:pPr>
            <w:r>
              <w:t>&lt; 99,9%</w:t>
            </w:r>
          </w:p>
        </w:tc>
        <w:tc>
          <w:tcPr>
            <w:tcW w:w="5400" w:type="dxa"/>
          </w:tcPr>
          <w:p w14:paraId="4E5345A1" w14:textId="77777777" w:rsidR="004005AF" w:rsidRPr="0076238C" w:rsidRDefault="004005AF" w:rsidP="00277537">
            <w:pPr>
              <w:pStyle w:val="ProductList-OfferingBody"/>
              <w:jc w:val="center"/>
            </w:pPr>
            <w:r>
              <w:t>25%</w:t>
            </w:r>
          </w:p>
        </w:tc>
      </w:tr>
    </w:tbl>
    <w:p w14:paraId="24D2B95B" w14:textId="77777777" w:rsidR="004005AF" w:rsidRDefault="004005AF" w:rsidP="00307521">
      <w:pPr>
        <w:pStyle w:val="ProductList-Body"/>
        <w:spacing w:before="120"/>
      </w:pPr>
      <w:r>
        <w:rPr>
          <w:b/>
          <w:color w:val="00188F"/>
        </w:rPr>
        <w:t>Exceções do Nível de Serviço</w:t>
      </w:r>
      <w:r w:rsidRPr="00001010">
        <w:rPr>
          <w:b/>
          <w:color w:val="00188F"/>
        </w:rPr>
        <w:t>:</w:t>
      </w:r>
      <w:r>
        <w:t xml:space="preserve"> Nenhum SLA é fornecido para o Basic </w:t>
      </w:r>
      <w:proofErr w:type="spellStart"/>
      <w:r>
        <w:t>Load</w:t>
      </w:r>
      <w:proofErr w:type="spellEnd"/>
      <w:r>
        <w:t xml:space="preserve"> </w:t>
      </w:r>
      <w:proofErr w:type="spellStart"/>
      <w:r>
        <w:t>Balancer</w:t>
      </w:r>
      <w:proofErr w:type="spellEnd"/>
      <w:r>
        <w:t>.</w:t>
      </w:r>
    </w:p>
    <w:bookmarkStart w:id="306" w:name="_Toc457806469"/>
    <w:bookmarkStart w:id="307" w:name="_Toc457821556"/>
    <w:bookmarkStart w:id="308" w:name="_Toc52348963"/>
    <w:bookmarkStart w:id="309" w:name="_Toc513395515"/>
    <w:bookmarkStart w:id="310" w:name="_Toc52348935"/>
    <w:bookmarkStart w:id="311" w:name="_Hlk513540130"/>
    <w:p w14:paraId="3788BB57"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DF6C59B" w14:textId="7D5F9AA4" w:rsidR="00BC2A9C" w:rsidRDefault="00BC2A9C" w:rsidP="00277537">
      <w:pPr>
        <w:pStyle w:val="ProductList-Offering2Heading"/>
        <w:keepNext/>
        <w:tabs>
          <w:tab w:val="clear" w:pos="360"/>
        </w:tabs>
        <w:outlineLvl w:val="2"/>
      </w:pPr>
      <w:bookmarkStart w:id="312" w:name="_Toc239175952"/>
      <w:r>
        <w:t>Teste de Carga do Azure</w:t>
      </w:r>
      <w:bookmarkEnd w:id="312"/>
    </w:p>
    <w:p w14:paraId="3F07AB71" w14:textId="77777777" w:rsidR="00BC2A9C" w:rsidRDefault="00BC2A9C" w:rsidP="00277537">
      <w:pPr>
        <w:pStyle w:val="ProductList-Body"/>
        <w:rPr>
          <w:b/>
          <w:color w:val="00188F"/>
        </w:rPr>
      </w:pPr>
      <w:r>
        <w:rPr>
          <w:b/>
          <w:color w:val="00188F"/>
        </w:rPr>
        <w:t>Definições Adicionais</w:t>
      </w:r>
    </w:p>
    <w:p w14:paraId="2448E99D" w14:textId="5CCBABA3" w:rsidR="00BC2A9C" w:rsidRDefault="0014772F" w:rsidP="00277537">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754E42">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Minutos de Implantação</w:t>
      </w:r>
      <w:r>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é o número total de minutos que um determinado Recurso do Serviço de Teste de Carga do Azure permaneceu implantado no Microsoft Azure durante um Período Aplicável.</w:t>
      </w:r>
    </w:p>
    <w:p w14:paraId="1C370487" w14:textId="38D6BD90" w:rsidR="00BC2A9C" w:rsidRDefault="0014772F" w:rsidP="00277537">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754E42">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Máximo de Minutos Disponíveis</w:t>
      </w:r>
      <w:r>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é a soma de todos os Minutos de Implantação em todos os Recursos do Serviço de Teste de Carga do Azure implantados pelo Cliente em uma determinada assinatura do Microsoft Azure durante um Período Aplicável. </w:t>
      </w:r>
    </w:p>
    <w:p w14:paraId="05B57661" w14:textId="5145B67C" w:rsidR="00BC2A9C" w:rsidRDefault="0014772F" w:rsidP="00277537">
      <w:pPr>
        <w:pStyle w:val="paragraph"/>
        <w:shd w:val="clear" w:color="auto" w:fill="FFFFFF"/>
        <w:spacing w:before="0" w:beforeAutospacing="0" w:after="0" w:afterAutospacing="0"/>
        <w:textAlignment w:val="baseline"/>
        <w:rPr>
          <w:rFonts w:asciiTheme="minorHAnsi" w:eastAsiaTheme="minorHAnsi" w:hAnsiTheme="minorHAnsi" w:cstheme="minorBidi"/>
          <w:sz w:val="18"/>
          <w:szCs w:val="22"/>
        </w:rPr>
      </w:pPr>
      <w:r w:rsidRPr="00754E42">
        <w:rPr>
          <w:rFonts w:asciiTheme="minorHAnsi" w:eastAsiaTheme="minorHAnsi" w:hAnsiTheme="minorHAnsi" w:cstheme="minorBidi"/>
          <w:sz w:val="18"/>
          <w:szCs w:val="22"/>
        </w:rPr>
        <w:t>“</w:t>
      </w:r>
      <w:r w:rsidR="00BC2A9C">
        <w:rPr>
          <w:rFonts w:asciiTheme="minorHAnsi" w:eastAsiaTheme="minorHAnsi" w:hAnsiTheme="minorHAnsi" w:cstheme="minorBidi"/>
          <w:b/>
          <w:bCs/>
          <w:color w:val="00188F"/>
          <w:sz w:val="18"/>
          <w:szCs w:val="22"/>
        </w:rPr>
        <w:t>Tempo de Inatividade</w:t>
      </w:r>
      <w:r>
        <w:rPr>
          <w:rFonts w:asciiTheme="minorHAnsi" w:eastAsiaTheme="minorHAnsi" w:hAnsiTheme="minorHAnsi" w:cstheme="minorBidi"/>
          <w:sz w:val="18"/>
          <w:szCs w:val="22"/>
        </w:rPr>
        <w:t>”</w:t>
      </w:r>
      <w:r w:rsidR="00BC2A9C">
        <w:rPr>
          <w:rFonts w:asciiTheme="minorHAnsi" w:eastAsiaTheme="minorHAnsi" w:hAnsiTheme="minorHAnsi" w:cstheme="minorBidi"/>
          <w:sz w:val="18"/>
          <w:szCs w:val="22"/>
        </w:rPr>
        <w:t xml:space="preserve"> é a soma de todos os Minutos de Implantação em todos os Recursos do Serviço de Teste de Carga do Azure implantados pelo Cliente em uma determinada assinatura do Microsoft Azure, durante um Período Aplicável, durante o qual o Recurso de Teste de Carga está indisponível. Um minuto será considerado indisponível para um determinado Serviço se todas as solicitações contínuas de HTTP para executar operações durante o minuto ou resultarem em um Código de Erro ou não gerarem uma resposta em cinco minutos.</w:t>
      </w:r>
    </w:p>
    <w:p w14:paraId="1D8B17B8" w14:textId="70634963" w:rsidR="00BC2A9C" w:rsidRDefault="0014772F" w:rsidP="00277537">
      <w:pPr>
        <w:pStyle w:val="ProductList-Body"/>
      </w:pPr>
      <w:r>
        <w:t>“</w:t>
      </w:r>
      <w:r w:rsidR="00BC2A9C">
        <w:rPr>
          <w:b/>
          <w:bCs/>
          <w:color w:val="00188F"/>
        </w:rPr>
        <w:t>Porcentagem de Tempo de Atividade</w:t>
      </w:r>
      <w:r>
        <w:t>”</w:t>
      </w:r>
      <w:r w:rsidR="00BC2A9C">
        <w:t xml:space="preserve"> A Porcentagem de Tempo de Atividade é calculada usando-se a seguinte fórmula:</w:t>
      </w:r>
    </w:p>
    <w:p w14:paraId="014E15EF" w14:textId="16AD8DC5" w:rsidR="00BC2A9C" w:rsidRDefault="00000000" w:rsidP="00C0129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BAC3124" w14:textId="77777777" w:rsidR="00BC2A9C" w:rsidRDefault="00BC2A9C" w:rsidP="00277537">
      <w:pPr>
        <w:pStyle w:val="ProductList-Body"/>
        <w:keepNext/>
        <w:rPr>
          <w:b/>
          <w:bCs/>
          <w:color w:val="00188F"/>
        </w:rPr>
      </w:pPr>
      <w:r>
        <w:rPr>
          <w:b/>
          <w:bCs/>
          <w:color w:val="00188F"/>
        </w:rPr>
        <w:t>Os seguintes Níveis de Serviço e Créditos de Serviço são aplicáveis ao uso que o Cliente faz do Teste de Carga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68505E">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rsidP="00277537">
            <w:pPr>
              <w:pStyle w:val="ProductList-OfferingBody"/>
              <w:jc w:val="center"/>
              <w:rPr>
                <w:color w:val="FFFFFF" w:themeColor="background1"/>
              </w:rPr>
            </w:pPr>
            <w:r>
              <w:rPr>
                <w:color w:val="FFFFFF" w:themeColor="background1"/>
              </w:rPr>
              <w:t>Crédito de Serviço</w:t>
            </w:r>
          </w:p>
        </w:tc>
      </w:tr>
      <w:tr w:rsidR="00BC2A9C" w14:paraId="7B31F845" w14:textId="77777777" w:rsidTr="0068505E">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rsidP="00277537">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rsidP="00277537">
            <w:pPr>
              <w:pStyle w:val="ProductList-OfferingBody"/>
              <w:jc w:val="center"/>
            </w:pPr>
            <w:r>
              <w:t>10%</w:t>
            </w:r>
          </w:p>
        </w:tc>
      </w:tr>
      <w:tr w:rsidR="00BC2A9C" w14:paraId="124C5DDB" w14:textId="77777777" w:rsidTr="0068505E">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rsidP="00277537">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rsidP="00277537">
            <w:pPr>
              <w:pStyle w:val="ProductList-OfferingBody"/>
              <w:jc w:val="center"/>
            </w:pPr>
            <w:r>
              <w:t>25%</w:t>
            </w:r>
          </w:p>
        </w:tc>
      </w:tr>
    </w:tbl>
    <w:bookmarkStart w:id="313" w:name="_Toc52348962"/>
    <w:p w14:paraId="3E503B9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4CC165B" w14:textId="77777777" w:rsidR="00C215C5" w:rsidRDefault="00C215C5" w:rsidP="007F2878">
      <w:pPr>
        <w:pStyle w:val="ProductList-Offering2Heading"/>
        <w:keepNext/>
        <w:pageBreakBefore/>
        <w:tabs>
          <w:tab w:val="clear" w:pos="360"/>
        </w:tabs>
        <w:outlineLvl w:val="2"/>
      </w:pPr>
      <w:bookmarkStart w:id="314" w:name="_Toc239175953"/>
      <w:r>
        <w:lastRenderedPageBreak/>
        <w:t xml:space="preserve">Log </w:t>
      </w:r>
      <w:proofErr w:type="spellStart"/>
      <w:r>
        <w:t>Analytics</w:t>
      </w:r>
      <w:proofErr w:type="spellEnd"/>
      <w:r>
        <w:t xml:space="preserve"> (SLA de Disponibilidade de Consulta)</w:t>
      </w:r>
      <w:bookmarkEnd w:id="313"/>
      <w:bookmarkEnd w:id="314"/>
    </w:p>
    <w:p w14:paraId="448258F5" w14:textId="77777777" w:rsidR="00C215C5" w:rsidRDefault="00C215C5" w:rsidP="00277537">
      <w:pPr>
        <w:pStyle w:val="ProductList-Body"/>
      </w:pPr>
      <w:r>
        <w:rPr>
          <w:b/>
          <w:color w:val="00188F"/>
        </w:rPr>
        <w:t>Definições Adicionais</w:t>
      </w:r>
      <w:r w:rsidRPr="00E73E07">
        <w:rPr>
          <w:b/>
          <w:color w:val="00188F"/>
        </w:rPr>
        <w:t>:</w:t>
      </w:r>
    </w:p>
    <w:p w14:paraId="579B75CF" w14:textId="162F64FE" w:rsidR="00C215C5" w:rsidRDefault="0014772F" w:rsidP="00277537">
      <w:pPr>
        <w:pStyle w:val="ProductList-Body"/>
      </w:pPr>
      <w:r>
        <w:rPr>
          <w:b/>
        </w:rPr>
        <w:t>“</w:t>
      </w:r>
      <w:r w:rsidR="00C215C5">
        <w:rPr>
          <w:b/>
          <w:color w:val="00188F"/>
        </w:rPr>
        <w:t>Máximo de Minutos Disponíveis</w:t>
      </w:r>
      <w:r>
        <w:rPr>
          <w:b/>
        </w:rPr>
        <w:t>”</w:t>
      </w:r>
      <w:r w:rsidR="00C215C5">
        <w:t xml:space="preserve"> é o número total de minutos em que um determinado Espaço de Trabalho do Log </w:t>
      </w:r>
      <w:proofErr w:type="spellStart"/>
      <w:r w:rsidR="00C215C5">
        <w:t>Analytics</w:t>
      </w:r>
      <w:proofErr w:type="spellEnd"/>
      <w:r w:rsidR="00C215C5">
        <w:t xml:space="preserve"> foi implantado pelo Cliente em uma assinatura do Microsoft Azure durante um Período Aplicável.</w:t>
      </w:r>
    </w:p>
    <w:p w14:paraId="020378FE" w14:textId="6805C3B9" w:rsidR="00C215C5" w:rsidRDefault="00C215C5" w:rsidP="00277537">
      <w:pPr>
        <w:pStyle w:val="ProductList-Body"/>
      </w:pPr>
      <w:r>
        <w:t xml:space="preserve">O </w:t>
      </w:r>
      <w:r w:rsidR="0014772F">
        <w:rPr>
          <w:b/>
        </w:rPr>
        <w:t>“</w:t>
      </w:r>
      <w:r>
        <w:rPr>
          <w:b/>
          <w:color w:val="00188F"/>
        </w:rPr>
        <w:t>Tempo de Inatividade</w:t>
      </w:r>
      <w:r w:rsidR="0014772F">
        <w:rPr>
          <w:b/>
        </w:rPr>
        <w:t>”</w:t>
      </w:r>
      <w:r>
        <w:t xml:space="preserve"> é o número total de minutos dentro do Máximo de Minutos Disponíveis que os dados em um Espaço de Trabalho do Log </w:t>
      </w:r>
      <w:proofErr w:type="spellStart"/>
      <w:r>
        <w:t>Analytics</w:t>
      </w:r>
      <w:proofErr w:type="spellEnd"/>
      <w:r>
        <w:t xml:space="preserve"> permanecem indisponíveis. Um minuto é considerado indisponível para um determinado Espaço de Trabalho de Log </w:t>
      </w:r>
      <w:proofErr w:type="spellStart"/>
      <w:r>
        <w:t>Analytics</w:t>
      </w:r>
      <w:proofErr w:type="spellEnd"/>
      <w:r>
        <w:t xml:space="preserve"> quando nenhuma operação HTTP retornar um Código de Êxito.</w:t>
      </w:r>
    </w:p>
    <w:p w14:paraId="5A45663D" w14:textId="42C024A8" w:rsidR="00C215C5" w:rsidRDefault="00C215C5" w:rsidP="00277537">
      <w:pPr>
        <w:pStyle w:val="ProductList-Body"/>
      </w:pPr>
      <w:r w:rsidRPr="00A431A9">
        <w:t xml:space="preserve">A </w:t>
      </w:r>
      <w:r w:rsidR="0014772F">
        <w:rPr>
          <w:b/>
        </w:rPr>
        <w:t>“</w:t>
      </w:r>
      <w:r>
        <w:rPr>
          <w:b/>
          <w:color w:val="00188F"/>
        </w:rPr>
        <w:t>Porcentagem de Disponibilidade de Consulta</w:t>
      </w:r>
      <w:r w:rsidR="0014772F">
        <w:rPr>
          <w:b/>
        </w:rPr>
        <w:t>”</w:t>
      </w:r>
      <w:r>
        <w:t xml:space="preserve"> de um determinado Espaço de Trabalho do Log </w:t>
      </w:r>
      <w:proofErr w:type="spellStart"/>
      <w:r>
        <w:t>Analytics</w:t>
      </w:r>
      <w:proofErr w:type="spellEnd"/>
      <w:r>
        <w:t xml:space="preserve"> é calculada como o Máximo de Minutos Disponíveis menos o Tempo de Inatividade dividido pelo Máximo de Minutos Disponíveis e multiplicado por 100.</w:t>
      </w:r>
    </w:p>
    <w:p w14:paraId="6DC85651" w14:textId="202902D0" w:rsidR="00C215C5" w:rsidRDefault="00C215C5" w:rsidP="005E68CF">
      <w:pPr>
        <w:pStyle w:val="ProductList-Body"/>
      </w:pPr>
      <w:r>
        <w:rPr>
          <w:b/>
          <w:color w:val="00188F"/>
        </w:rPr>
        <w:t>Porcentagem de Disponibilidade de Consulta</w:t>
      </w:r>
      <w:r w:rsidRPr="005E68CF">
        <w:rPr>
          <w:b/>
          <w:color w:val="00188F"/>
        </w:rPr>
        <w:t>:</w:t>
      </w:r>
      <w:r>
        <w:t xml:space="preserve"> A Porcentagem de Disponibilidade de Consulta é calculada usando-se a seguinte fórmula:</w:t>
      </w:r>
    </w:p>
    <w:p w14:paraId="71453A9D" w14:textId="79C45082" w:rsidR="00C215C5" w:rsidRDefault="00000000" w:rsidP="00AF5C1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07E68AC8" w14:textId="77777777" w:rsidR="00C215C5" w:rsidRDefault="00C215C5" w:rsidP="00277537">
      <w:pPr>
        <w:pStyle w:val="ProductList-ClauseHeading"/>
        <w:keepNext/>
      </w:pPr>
      <w:r>
        <w:t>Crédito de Serviço</w:t>
      </w:r>
      <w:r w:rsidRPr="005E68CF">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rsidP="00277537">
            <w:pPr>
              <w:pStyle w:val="ProductList-OfferingBody"/>
              <w:jc w:val="center"/>
              <w:rPr>
                <w:color w:val="FFFFFF" w:themeColor="background1"/>
              </w:rPr>
            </w:pPr>
            <w:r>
              <w:rPr>
                <w:color w:val="FFFFFF" w:themeColor="background1"/>
              </w:rPr>
              <w:t>Porcentagem de Disponibilidade de Consulta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rsidP="00277537">
            <w:pPr>
              <w:pStyle w:val="ProductList-OfferingBody"/>
              <w:jc w:val="center"/>
              <w:rPr>
                <w:color w:val="FFFFFF" w:themeColor="background1"/>
              </w:rPr>
            </w:pPr>
            <w:r>
              <w:rPr>
                <w:color w:val="FFFFFF" w:themeColor="background1"/>
              </w:rPr>
              <w:t>Crédito de Serviço</w:t>
            </w:r>
          </w:p>
        </w:tc>
      </w:tr>
      <w:tr w:rsidR="00C215C5" w14:paraId="4CB23734"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rsidP="00277537">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rsidP="00277537">
            <w:pPr>
              <w:pStyle w:val="ProductList-OfferingBody"/>
              <w:jc w:val="center"/>
            </w:pPr>
            <w:r>
              <w:t>10%</w:t>
            </w:r>
          </w:p>
        </w:tc>
      </w:tr>
      <w:tr w:rsidR="00C215C5" w14:paraId="3517034E"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rsidP="004F0DDF">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rsidP="004F0DDF">
            <w:pPr>
              <w:pStyle w:val="ProductList-OfferingBody"/>
              <w:jc w:val="center"/>
            </w:pPr>
            <w:r>
              <w:t>25%</w:t>
            </w:r>
          </w:p>
        </w:tc>
      </w:tr>
    </w:tbl>
    <w:p w14:paraId="241B8F45"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28F3FBF" w14:textId="77777777" w:rsidR="0018185B" w:rsidRPr="00EF7CF9" w:rsidRDefault="0018185B" w:rsidP="00277537">
      <w:pPr>
        <w:pStyle w:val="ProductList-Offering2Heading"/>
        <w:keepNext/>
        <w:tabs>
          <w:tab w:val="clear" w:pos="360"/>
          <w:tab w:val="clear" w:pos="720"/>
          <w:tab w:val="clear" w:pos="1080"/>
        </w:tabs>
        <w:outlineLvl w:val="2"/>
      </w:pPr>
      <w:bookmarkStart w:id="315" w:name="_Toc239175954"/>
      <w:r>
        <w:t>Aplicativos Lógicos</w:t>
      </w:r>
      <w:bookmarkEnd w:id="306"/>
      <w:bookmarkEnd w:id="307"/>
      <w:bookmarkEnd w:id="308"/>
      <w:bookmarkEnd w:id="315"/>
    </w:p>
    <w:p w14:paraId="1C8D405B" w14:textId="77777777" w:rsidR="0018185B" w:rsidRPr="00EF7CF9" w:rsidRDefault="0018185B" w:rsidP="00277537">
      <w:pPr>
        <w:pStyle w:val="ProductList-Body"/>
        <w:keepNext/>
      </w:pPr>
      <w:r>
        <w:rPr>
          <w:b/>
          <w:color w:val="00188F"/>
        </w:rPr>
        <w:t>Definições Adicionais</w:t>
      </w:r>
      <w:r w:rsidRPr="00A22437">
        <w:rPr>
          <w:b/>
          <w:color w:val="00188F"/>
        </w:rPr>
        <w:t>:</w:t>
      </w:r>
    </w:p>
    <w:p w14:paraId="71EA9ED9" w14:textId="3A1C6829" w:rsidR="0018185B" w:rsidRPr="00EF7CF9" w:rsidRDefault="0014772F" w:rsidP="00277537">
      <w:pPr>
        <w:pStyle w:val="ProductList-Body"/>
      </w:pPr>
      <w:r>
        <w:t>“</w:t>
      </w:r>
      <w:r w:rsidR="0018185B">
        <w:rPr>
          <w:b/>
          <w:color w:val="00188F"/>
        </w:rPr>
        <w:t>Minutos de Implantação</w:t>
      </w:r>
      <w:r>
        <w:t>”</w:t>
      </w:r>
      <w:r w:rsidR="0018185B">
        <w:t xml:space="preserve"> é o número total de minutos pelos quais um determinado Aplicativo Lógico foi configurado para ser executado no Microsoft Azure durante um Período Aplicável. Minutos de Implantação são medidos a partir de quando o Aplicativo Lógico foi criado ou de quando o Cliente iniciou uma ação que resultou na execução do Aplicativo Lógico até o momento em que o Cliente iniciou uma ação que resultaria na parada ou na exclusão do Aplicativo Lógico. </w:t>
      </w:r>
    </w:p>
    <w:p w14:paraId="50DCE916" w14:textId="74B64202" w:rsidR="0018185B" w:rsidRPr="00EF7CF9" w:rsidRDefault="0014772F" w:rsidP="00277537">
      <w:pPr>
        <w:spacing w:after="0" w:line="240" w:lineRule="auto"/>
        <w:rPr>
          <w:sz w:val="18"/>
        </w:rPr>
      </w:pPr>
      <w:r>
        <w:rPr>
          <w:sz w:val="18"/>
          <w:szCs w:val="18"/>
        </w:rPr>
        <w:t>“</w:t>
      </w:r>
      <w:r w:rsidR="0018185B">
        <w:rPr>
          <w:b/>
          <w:color w:val="00188F"/>
          <w:sz w:val="18"/>
        </w:rPr>
        <w:t>Máximo de Minutos Disponíveis</w:t>
      </w:r>
      <w:r>
        <w:rPr>
          <w:sz w:val="18"/>
          <w:szCs w:val="18"/>
        </w:rPr>
        <w:t>”</w:t>
      </w:r>
      <w:r w:rsidR="0018185B" w:rsidRPr="00E542CA">
        <w:rPr>
          <w:sz w:val="18"/>
        </w:rPr>
        <w:t xml:space="preserve"> </w:t>
      </w:r>
      <w:r w:rsidR="0018185B">
        <w:rPr>
          <w:sz w:val="18"/>
        </w:rPr>
        <w:t>é a soma de todos os Minutos de Implantação em todos os Aplicativos Lógicos implantados pelo Cliente em uma determinada assinatura do Microsoft Azure durante um Período Aplicável.</w:t>
      </w:r>
    </w:p>
    <w:p w14:paraId="45E6CD61" w14:textId="5682FCD4" w:rsidR="0018185B" w:rsidRPr="00EF7CF9" w:rsidRDefault="0014772F" w:rsidP="00277537">
      <w:pPr>
        <w:pStyle w:val="ProductList-Body"/>
      </w:pPr>
      <w:r>
        <w:t>“</w:t>
      </w:r>
      <w:r w:rsidR="0018185B">
        <w:rPr>
          <w:b/>
          <w:color w:val="00188F"/>
        </w:rPr>
        <w:t>Tempo de Inatividade</w:t>
      </w:r>
      <w:r>
        <w:t>”</w:t>
      </w:r>
      <w:r w:rsidR="0018185B" w:rsidRPr="00E542CA">
        <w:t xml:space="preserve"> </w:t>
      </w:r>
      <w:r w:rsidR="0018185B">
        <w:t>é o total acumulado de Minutos de Implantação em todos os Aplicativos Lógicos implantados pelo Cliente em uma determinada assinatura do Microsoft Azure durante os quais o Aplicativo Lógico permanece indisponível. Um minuto será considerado indisponível para um determinado Aplicativo Lógico quando não houver conectividade entre o Aplicativo Lógico e o gateway de Internet da Microsoft.</w:t>
      </w:r>
    </w:p>
    <w:p w14:paraId="4261DAA7" w14:textId="558012BE" w:rsidR="0018185B" w:rsidRPr="00EF7CF9" w:rsidRDefault="00AC48A7" w:rsidP="00277537">
      <w:pPr>
        <w:pStyle w:val="ProductList-Body"/>
      </w:pPr>
      <w:r>
        <w:rPr>
          <w:b/>
          <w:color w:val="00188F"/>
        </w:rPr>
        <w:t>Porcentagem de Tempo de Atividade</w:t>
      </w:r>
      <w:r w:rsidRPr="00767C76">
        <w:rPr>
          <w:b/>
          <w:color w:val="00188F"/>
        </w:rPr>
        <w:t>:</w:t>
      </w:r>
      <w:r>
        <w:t xml:space="preserve"> A Porcentagem de Tempo de Atividade é calculada usando-se a seguinte fórmula:</w:t>
      </w:r>
    </w:p>
    <w:p w14:paraId="3F0E1F65" w14:textId="77777777" w:rsidR="0018185B" w:rsidRPr="00EF7CF9" w:rsidRDefault="0018185B" w:rsidP="00277537">
      <w:pPr>
        <w:pStyle w:val="ProductList-Body"/>
      </w:pPr>
    </w:p>
    <w:p w14:paraId="1BD740A8" w14:textId="0FF8C0D7" w:rsidR="0018185B" w:rsidRPr="00EF7CF9" w:rsidRDefault="00000000" w:rsidP="00BA6AC6">
      <w:pPr>
        <w:spacing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2BD83424" w14:textId="77777777" w:rsidR="0018185B" w:rsidRPr="00EF7CF9" w:rsidRDefault="0018185B" w:rsidP="00277537">
      <w:pPr>
        <w:pStyle w:val="ProductList-Body"/>
        <w:rPr>
          <w:szCs w:val="18"/>
        </w:rPr>
      </w:pPr>
      <w:r>
        <w:rPr>
          <w:b/>
          <w:color w:val="00188F"/>
          <w:szCs w:val="18"/>
        </w:rPr>
        <w:t>Crédito de Serviço</w:t>
      </w:r>
      <w:r w:rsidRPr="00813B2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68505E">
        <w:trPr>
          <w:tblHeader/>
        </w:trPr>
        <w:tc>
          <w:tcPr>
            <w:tcW w:w="5400" w:type="dxa"/>
            <w:shd w:val="clear" w:color="auto" w:fill="0072C6"/>
          </w:tcPr>
          <w:p w14:paraId="20550B04" w14:textId="2D5BEE79" w:rsidR="0018185B"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9946C4B" w14:textId="77777777" w:rsidR="0018185B" w:rsidRPr="00EF7CF9" w:rsidRDefault="0018185B" w:rsidP="00277537">
            <w:pPr>
              <w:pStyle w:val="ProductList-OfferingBody"/>
              <w:jc w:val="center"/>
              <w:rPr>
                <w:color w:val="FFFFFF" w:themeColor="background1"/>
              </w:rPr>
            </w:pPr>
            <w:r>
              <w:rPr>
                <w:color w:val="FFFFFF" w:themeColor="background1"/>
              </w:rPr>
              <w:t>Crédito de Serviço</w:t>
            </w:r>
          </w:p>
        </w:tc>
      </w:tr>
      <w:tr w:rsidR="0018185B" w:rsidRPr="00B44CF9" w14:paraId="5DAB5130" w14:textId="77777777" w:rsidTr="0068505E">
        <w:tc>
          <w:tcPr>
            <w:tcW w:w="5400" w:type="dxa"/>
          </w:tcPr>
          <w:p w14:paraId="2AB791A9" w14:textId="77777777" w:rsidR="0018185B" w:rsidRPr="00EF7CF9" w:rsidRDefault="0018185B" w:rsidP="00277537">
            <w:pPr>
              <w:pStyle w:val="ProductList-OfferingBody"/>
              <w:jc w:val="center"/>
            </w:pPr>
            <w:r>
              <w:t>&lt; 99,9%</w:t>
            </w:r>
          </w:p>
        </w:tc>
        <w:tc>
          <w:tcPr>
            <w:tcW w:w="5400" w:type="dxa"/>
          </w:tcPr>
          <w:p w14:paraId="5F5BBE95" w14:textId="77777777" w:rsidR="0018185B" w:rsidRPr="00EF7CF9" w:rsidRDefault="0018185B" w:rsidP="00277537">
            <w:pPr>
              <w:pStyle w:val="ProductList-OfferingBody"/>
              <w:jc w:val="center"/>
            </w:pPr>
            <w:r>
              <w:t>10%</w:t>
            </w:r>
          </w:p>
        </w:tc>
      </w:tr>
      <w:tr w:rsidR="0018185B" w:rsidRPr="00B44CF9" w14:paraId="66C92E85" w14:textId="77777777" w:rsidTr="0068505E">
        <w:tc>
          <w:tcPr>
            <w:tcW w:w="5400" w:type="dxa"/>
          </w:tcPr>
          <w:p w14:paraId="10569055" w14:textId="77777777" w:rsidR="0018185B" w:rsidRPr="00EF7CF9" w:rsidRDefault="0018185B" w:rsidP="00277537">
            <w:pPr>
              <w:pStyle w:val="ProductList-OfferingBody"/>
              <w:jc w:val="center"/>
            </w:pPr>
            <w:r>
              <w:t>&lt; 99%</w:t>
            </w:r>
          </w:p>
        </w:tc>
        <w:tc>
          <w:tcPr>
            <w:tcW w:w="5400" w:type="dxa"/>
          </w:tcPr>
          <w:p w14:paraId="63EBC3F3" w14:textId="77777777" w:rsidR="0018185B" w:rsidRPr="00EF7CF9" w:rsidRDefault="0018185B" w:rsidP="00277537">
            <w:pPr>
              <w:pStyle w:val="ProductList-OfferingBody"/>
              <w:jc w:val="center"/>
            </w:pPr>
            <w:r>
              <w:t>25%</w:t>
            </w:r>
          </w:p>
        </w:tc>
      </w:tr>
    </w:tbl>
    <w:p w14:paraId="483ECC37" w14:textId="77777777" w:rsidR="00347904" w:rsidRDefault="00347904" w:rsidP="00BA6AC6">
      <w:pPr>
        <w:keepNext/>
        <w:spacing w:before="120" w:after="0" w:line="240" w:lineRule="auto"/>
        <w:rPr>
          <w:rFonts w:ascii="Calibri" w:hAnsi="Calibri" w:cs="Calibri"/>
          <w:sz w:val="18"/>
          <w:szCs w:val="18"/>
        </w:rPr>
      </w:pPr>
      <w:r>
        <w:rPr>
          <w:rFonts w:ascii="Calibri" w:hAnsi="Calibri" w:cs="Calibri"/>
          <w:sz w:val="18"/>
          <w:szCs w:val="18"/>
        </w:rPr>
        <w:t xml:space="preserve">A partir de 1º de setembro de 2024, o </w:t>
      </w:r>
      <w:proofErr w:type="spellStart"/>
      <w:r>
        <w:rPr>
          <w:rFonts w:ascii="Calibri" w:hAnsi="Calibri" w:cs="Calibri"/>
          <w:sz w:val="18"/>
          <w:szCs w:val="18"/>
        </w:rPr>
        <w:t>Integration</w:t>
      </w:r>
      <w:proofErr w:type="spellEnd"/>
      <w:r>
        <w:rPr>
          <w:rFonts w:ascii="Calibri" w:hAnsi="Calibri" w:cs="Calibri"/>
          <w:sz w:val="18"/>
          <w:szCs w:val="18"/>
        </w:rPr>
        <w:t xml:space="preserve"> Services </w:t>
      </w:r>
      <w:proofErr w:type="spellStart"/>
      <w:r>
        <w:rPr>
          <w:rFonts w:ascii="Calibri" w:hAnsi="Calibri" w:cs="Calibri"/>
          <w:sz w:val="18"/>
          <w:szCs w:val="18"/>
        </w:rPr>
        <w:t>Environment</w:t>
      </w:r>
      <w:proofErr w:type="spellEnd"/>
      <w:r>
        <w:rPr>
          <w:rFonts w:ascii="Calibri" w:hAnsi="Calibri" w:cs="Calibri"/>
          <w:sz w:val="18"/>
          <w:szCs w:val="18"/>
        </w:rPr>
        <w:t xml:space="preserve"> será descontinuado e sua Janela de Suporte terá terminado. Os Aplicativos Lógicos implantados em um </w:t>
      </w:r>
      <w:proofErr w:type="spellStart"/>
      <w:r>
        <w:rPr>
          <w:rFonts w:ascii="Calibri" w:hAnsi="Calibri" w:cs="Calibri"/>
          <w:sz w:val="18"/>
          <w:szCs w:val="18"/>
        </w:rPr>
        <w:t>Integration</w:t>
      </w:r>
      <w:proofErr w:type="spellEnd"/>
      <w:r>
        <w:rPr>
          <w:rFonts w:ascii="Calibri" w:hAnsi="Calibri" w:cs="Calibri"/>
          <w:sz w:val="18"/>
          <w:szCs w:val="18"/>
        </w:rPr>
        <w:t xml:space="preserve"> Services </w:t>
      </w:r>
      <w:proofErr w:type="spellStart"/>
      <w:r>
        <w:rPr>
          <w:rFonts w:ascii="Calibri" w:hAnsi="Calibri" w:cs="Calibri"/>
          <w:sz w:val="18"/>
          <w:szCs w:val="18"/>
        </w:rPr>
        <w:t>Environment</w:t>
      </w:r>
      <w:proofErr w:type="spellEnd"/>
      <w:r>
        <w:rPr>
          <w:rFonts w:ascii="Calibri" w:hAnsi="Calibri" w:cs="Calibri"/>
          <w:sz w:val="18"/>
          <w:szCs w:val="18"/>
        </w:rPr>
        <w:t xml:space="preserve"> não fornecem mais nenhuma garantia de Nível de Serviço e, por extensão, Créditos de Serviço, para problemas de desempenho ou disponibilidade relacionados aos Aplicativos Lógicos em execução no </w:t>
      </w:r>
      <w:proofErr w:type="spellStart"/>
      <w:r>
        <w:rPr>
          <w:rFonts w:ascii="Calibri" w:hAnsi="Calibri" w:cs="Calibri"/>
          <w:sz w:val="18"/>
          <w:szCs w:val="18"/>
        </w:rPr>
        <w:t>Integration</w:t>
      </w:r>
      <w:proofErr w:type="spellEnd"/>
      <w:r>
        <w:rPr>
          <w:rFonts w:ascii="Calibri" w:hAnsi="Calibri" w:cs="Calibri"/>
          <w:sz w:val="18"/>
          <w:szCs w:val="18"/>
        </w:rPr>
        <w:t xml:space="preserve"> Services </w:t>
      </w:r>
      <w:proofErr w:type="spellStart"/>
      <w:r>
        <w:rPr>
          <w:rFonts w:ascii="Calibri" w:hAnsi="Calibri" w:cs="Calibri"/>
          <w:sz w:val="18"/>
          <w:szCs w:val="18"/>
        </w:rPr>
        <w:t>Environment</w:t>
      </w:r>
      <w:proofErr w:type="spellEnd"/>
      <w:r>
        <w:rPr>
          <w:rFonts w:ascii="Calibri" w:hAnsi="Calibri" w:cs="Calibri"/>
          <w:sz w:val="18"/>
          <w:szCs w:val="18"/>
        </w:rPr>
        <w:t>.</w:t>
      </w:r>
    </w:p>
    <w:p w14:paraId="3EBD9013" w14:textId="6B655C5A" w:rsidR="00347904" w:rsidRPr="00347904" w:rsidRDefault="00347904" w:rsidP="003479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16F48B3" w14:textId="77EC1AB4" w:rsidR="00AD6527" w:rsidRPr="00AD6527" w:rsidRDefault="00AD6527" w:rsidP="00277537">
      <w:pPr>
        <w:pStyle w:val="ProductList-Offering2Heading"/>
        <w:keepNext/>
        <w:tabs>
          <w:tab w:val="clear" w:pos="360"/>
          <w:tab w:val="clear" w:pos="720"/>
          <w:tab w:val="clear" w:pos="1080"/>
        </w:tabs>
        <w:outlineLvl w:val="2"/>
      </w:pPr>
      <w:bookmarkStart w:id="316" w:name="_Toc239175955"/>
      <w:r>
        <w:t>Azure Machine Learning</w:t>
      </w:r>
      <w:bookmarkEnd w:id="316"/>
    </w:p>
    <w:p w14:paraId="0544D758" w14:textId="3AD85D91" w:rsidR="00AD6527" w:rsidRPr="00AD6527" w:rsidRDefault="00EE6E3C" w:rsidP="00277537">
      <w:pPr>
        <w:pStyle w:val="ProductList-Body"/>
        <w:rPr>
          <w:b/>
          <w:bCs/>
          <w:color w:val="00188F"/>
        </w:rPr>
      </w:pPr>
      <w:r>
        <w:rPr>
          <w:b/>
          <w:bCs/>
          <w:color w:val="00188F"/>
        </w:rPr>
        <w:t>Cálculo do Tempo de Atividade e Níveis de Serviço da Pontuação em Tempo Real de Machine Learning</w:t>
      </w:r>
    </w:p>
    <w:p w14:paraId="3D05F60E" w14:textId="4266DAF1" w:rsidR="00AD6527" w:rsidRDefault="0014772F" w:rsidP="00277537">
      <w:pPr>
        <w:pStyle w:val="ProductList-Body"/>
      </w:pPr>
      <w:r>
        <w:t>“</w:t>
      </w:r>
      <w:r w:rsidR="00AD6527">
        <w:rPr>
          <w:b/>
          <w:bCs/>
          <w:color w:val="00188F"/>
        </w:rPr>
        <w:t>Total de Tentativas de Transações</w:t>
      </w:r>
      <w:r>
        <w:t>”</w:t>
      </w:r>
      <w:r w:rsidR="00AD6527">
        <w:t xml:space="preserve"> é o número total de solicitações de API pelo Cliente para uma determinada assinatura do Microsoft Azure durante um Período Aplicável.</w:t>
      </w:r>
    </w:p>
    <w:p w14:paraId="7EA32AA0" w14:textId="77797C0D" w:rsidR="00AD6527" w:rsidRDefault="0014772F" w:rsidP="00277537">
      <w:pPr>
        <w:pStyle w:val="ProductList-Body"/>
      </w:pPr>
      <w:r>
        <w:t>“</w:t>
      </w:r>
      <w:r w:rsidR="00AD6527">
        <w:rPr>
          <w:b/>
          <w:bCs/>
          <w:color w:val="00188F"/>
        </w:rPr>
        <w:t>Transações com Falha</w:t>
      </w:r>
      <w:r>
        <w:t>”</w:t>
      </w:r>
      <w:r w:rsidR="00AD6527">
        <w:t xml:space="preserve"> é o conjunto de todas as solicitações do Total de Tentativas de Transações que retornam um Código de Erro ou um código de status HTTP 4xx ou que não retornam um Código de Êxito em 600 segundos.</w:t>
      </w:r>
    </w:p>
    <w:p w14:paraId="2C7AAE71" w14:textId="27A43C70" w:rsidR="00AD6527" w:rsidRDefault="00AD6527" w:rsidP="00277537">
      <w:pPr>
        <w:pStyle w:val="ProductList-Body"/>
      </w:pPr>
      <w:r>
        <w:t xml:space="preserve">A </w:t>
      </w:r>
      <w:r w:rsidR="0014772F">
        <w:t>“</w:t>
      </w:r>
      <w:r>
        <w:rPr>
          <w:b/>
          <w:bCs/>
          <w:color w:val="00188F"/>
        </w:rPr>
        <w:t>Porcentagem do Tempo de Atividade</w:t>
      </w:r>
      <w:r w:rsidR="0014772F">
        <w:t>”</w:t>
      </w:r>
      <w:r>
        <w:t xml:space="preserve"> é calculada pelo Total de Tentativas de Transações menos as Transações com Falha dividido pelo Total de Tentativas de Transações para uma determinada assinatura do Microsoft Azure durante um Período Aplicável. A Porcentagem de Tempo de Atividade é representada pela seguinte fórmula:</w:t>
      </w:r>
    </w:p>
    <w:p w14:paraId="6D2BF506" w14:textId="77777777" w:rsidR="00AD6527" w:rsidRPr="00EF7CF9" w:rsidRDefault="00AD6527" w:rsidP="00277537">
      <w:pPr>
        <w:pStyle w:val="ProductList-Body"/>
      </w:pPr>
    </w:p>
    <w:p w14:paraId="4A63CAC2" w14:textId="7BD6FC54" w:rsidR="00AD6527" w:rsidRPr="00EF7CF9" w:rsidRDefault="00000000" w:rsidP="00BA6AC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277537">
      <w:pPr>
        <w:pStyle w:val="ProductList-Body"/>
        <w:rPr>
          <w:b/>
          <w:bCs/>
          <w:color w:val="00188F"/>
        </w:rPr>
      </w:pPr>
      <w:r>
        <w:rPr>
          <w:b/>
          <w:bCs/>
          <w:color w:val="00188F"/>
        </w:rPr>
        <w:t>Os seguintes Níveis de Serviço e Créditos de Serviço são aplicáveis ao uso que o Cliente faz da Pontuação em Tempo Real de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68505E">
        <w:trPr>
          <w:tblHeader/>
        </w:trPr>
        <w:tc>
          <w:tcPr>
            <w:tcW w:w="5400" w:type="dxa"/>
            <w:shd w:val="clear" w:color="auto" w:fill="0072C6"/>
          </w:tcPr>
          <w:p w14:paraId="047B6D39" w14:textId="26881B57" w:rsidR="00A6363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E19E054" w14:textId="77777777" w:rsidR="00A63636" w:rsidRPr="00EF7CF9" w:rsidRDefault="00A63636" w:rsidP="00277537">
            <w:pPr>
              <w:pStyle w:val="ProductList-OfferingBody"/>
              <w:jc w:val="center"/>
              <w:rPr>
                <w:color w:val="FFFFFF" w:themeColor="background1"/>
              </w:rPr>
            </w:pPr>
            <w:r>
              <w:rPr>
                <w:color w:val="FFFFFF" w:themeColor="background1"/>
              </w:rPr>
              <w:t>Crédito de Serviço</w:t>
            </w:r>
          </w:p>
        </w:tc>
      </w:tr>
      <w:tr w:rsidR="00A63636" w:rsidRPr="00B44CF9" w14:paraId="17078817" w14:textId="77777777" w:rsidTr="0068505E">
        <w:tc>
          <w:tcPr>
            <w:tcW w:w="5400" w:type="dxa"/>
          </w:tcPr>
          <w:p w14:paraId="009BAA71" w14:textId="77777777" w:rsidR="00A63636" w:rsidRPr="00EF7CF9" w:rsidRDefault="00A63636" w:rsidP="00277537">
            <w:pPr>
              <w:pStyle w:val="ProductList-OfferingBody"/>
              <w:jc w:val="center"/>
            </w:pPr>
            <w:r>
              <w:t>&lt; 99,9%</w:t>
            </w:r>
          </w:p>
        </w:tc>
        <w:tc>
          <w:tcPr>
            <w:tcW w:w="5400" w:type="dxa"/>
          </w:tcPr>
          <w:p w14:paraId="6EE66041" w14:textId="77777777" w:rsidR="00A63636" w:rsidRPr="00EF7CF9" w:rsidRDefault="00A63636" w:rsidP="00277537">
            <w:pPr>
              <w:pStyle w:val="ProductList-OfferingBody"/>
              <w:jc w:val="center"/>
            </w:pPr>
            <w:r>
              <w:t>10%</w:t>
            </w:r>
          </w:p>
        </w:tc>
      </w:tr>
      <w:tr w:rsidR="00A63636" w:rsidRPr="00B44CF9" w14:paraId="2410DAEF" w14:textId="77777777" w:rsidTr="0068505E">
        <w:tc>
          <w:tcPr>
            <w:tcW w:w="5400" w:type="dxa"/>
          </w:tcPr>
          <w:p w14:paraId="16FC9DB8" w14:textId="77777777" w:rsidR="00A63636" w:rsidRPr="00EF7CF9" w:rsidRDefault="00A63636" w:rsidP="00277537">
            <w:pPr>
              <w:pStyle w:val="ProductList-OfferingBody"/>
              <w:jc w:val="center"/>
            </w:pPr>
            <w:r>
              <w:t>&lt; 99%</w:t>
            </w:r>
          </w:p>
        </w:tc>
        <w:tc>
          <w:tcPr>
            <w:tcW w:w="5400" w:type="dxa"/>
          </w:tcPr>
          <w:p w14:paraId="743B5AA1" w14:textId="77777777" w:rsidR="00A63636" w:rsidRPr="00EF7CF9" w:rsidRDefault="00A63636" w:rsidP="00277537">
            <w:pPr>
              <w:pStyle w:val="ProductList-OfferingBody"/>
              <w:jc w:val="center"/>
            </w:pPr>
            <w:r>
              <w:t>25%</w:t>
            </w:r>
          </w:p>
        </w:tc>
      </w:tr>
    </w:tbl>
    <w:p w14:paraId="084EC24C" w14:textId="4E8D96CC" w:rsidR="00AD6527" w:rsidRPr="00A63636" w:rsidRDefault="00EE6E3C" w:rsidP="00565F63">
      <w:pPr>
        <w:pStyle w:val="ProductList-Body"/>
        <w:spacing w:before="120"/>
        <w:rPr>
          <w:b/>
          <w:bCs/>
          <w:color w:val="00188F"/>
        </w:rPr>
      </w:pPr>
      <w:r>
        <w:rPr>
          <w:b/>
          <w:bCs/>
          <w:color w:val="00188F"/>
        </w:rPr>
        <w:t>Cálculo do Tempo de Atividade e Níveis de Serviço para gerenciamento de computação de Machine Learning</w:t>
      </w:r>
    </w:p>
    <w:p w14:paraId="508098E1" w14:textId="7AD1D505" w:rsidR="00AD6527" w:rsidRDefault="0014772F" w:rsidP="00277537">
      <w:pPr>
        <w:pStyle w:val="ProductList-Body"/>
      </w:pPr>
      <w:r>
        <w:t>“</w:t>
      </w:r>
      <w:r w:rsidR="00AD6527">
        <w:rPr>
          <w:b/>
          <w:bCs/>
          <w:color w:val="00188F"/>
        </w:rPr>
        <w:t>Total de Tentativas de Transações</w:t>
      </w:r>
      <w:r>
        <w:t>”</w:t>
      </w:r>
      <w:r w:rsidR="00AD6527">
        <w:t xml:space="preserve"> é o número total de solicitações de API pelo Cliente para uma determinada assinatura do Microsoft Azure durante um Período Aplicável.</w:t>
      </w:r>
    </w:p>
    <w:p w14:paraId="6FE8B9C6" w14:textId="3C42FD5C" w:rsidR="00AD6527" w:rsidRDefault="0014772F" w:rsidP="00277537">
      <w:pPr>
        <w:pStyle w:val="ProductList-Body"/>
      </w:pPr>
      <w:r>
        <w:t>“</w:t>
      </w:r>
      <w:r w:rsidR="00AD6527">
        <w:rPr>
          <w:b/>
          <w:bCs/>
          <w:color w:val="00188F"/>
        </w:rPr>
        <w:t>Transações com Falha</w:t>
      </w:r>
      <w:r>
        <w:t>”</w:t>
      </w:r>
      <w:r w:rsidR="00AD6527">
        <w:t xml:space="preserve"> é o conjunto de todas as solicitações do Total de Solicitações que retornam um Código de Erro ou um código de status HTTP 408 ou que não retornam um Código de Êxito em 30 segundos.</w:t>
      </w:r>
    </w:p>
    <w:p w14:paraId="02C4F9FC" w14:textId="724EC160" w:rsidR="00AD6527" w:rsidRDefault="00AD6527" w:rsidP="00277537">
      <w:pPr>
        <w:pStyle w:val="ProductList-Body"/>
      </w:pPr>
      <w:r>
        <w:t xml:space="preserve">A </w:t>
      </w:r>
      <w:r w:rsidR="0014772F">
        <w:t>“</w:t>
      </w:r>
      <w:r>
        <w:rPr>
          <w:b/>
          <w:bCs/>
          <w:color w:val="00188F"/>
        </w:rPr>
        <w:t>Porcentagem do Tempo de Atividade</w:t>
      </w:r>
      <w:r w:rsidR="0014772F">
        <w:t>”</w:t>
      </w:r>
      <w:r>
        <w:t xml:space="preserve"> é calculada pelo Total de Tentativas de Transações menos as Transações com Falha dividido pelo Total de Tentativas de Transações para uma determinada assinatura do Microsoft Azure durante um Período Aplicável. A Porcentagem de Tempo de Atividade é representada pela seguinte fórmula:</w:t>
      </w:r>
    </w:p>
    <w:p w14:paraId="4A36D646" w14:textId="37AF5D3E" w:rsidR="00A63636" w:rsidRPr="00EF7CF9" w:rsidRDefault="00000000" w:rsidP="00756B6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77777777" w:rsidR="00AD6527" w:rsidRPr="00A63636" w:rsidRDefault="00AD6527" w:rsidP="00260874">
      <w:pPr>
        <w:pStyle w:val="ProductList-Body"/>
        <w:keepNext/>
        <w:keepLines/>
        <w:rPr>
          <w:b/>
          <w:bCs/>
          <w:color w:val="00188F"/>
        </w:rPr>
      </w:pPr>
      <w:r>
        <w:rPr>
          <w:b/>
          <w:bCs/>
          <w:color w:val="00188F"/>
        </w:rPr>
        <w:t>Os seguintes Níveis de Serviço e Créditos de Serviço são aplicáveis ao uso que o Cliente faz das Operações do Plano de Gerenciamento de Machine Learning.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68505E">
        <w:trPr>
          <w:tblHeader/>
        </w:trPr>
        <w:tc>
          <w:tcPr>
            <w:tcW w:w="5400" w:type="dxa"/>
            <w:shd w:val="clear" w:color="auto" w:fill="0072C6"/>
          </w:tcPr>
          <w:p w14:paraId="1F7A8735" w14:textId="05AB7012" w:rsidR="00A63636" w:rsidRPr="00EF7CF9" w:rsidRDefault="00AC48A7" w:rsidP="00260874">
            <w:pPr>
              <w:pStyle w:val="ProductList-OfferingBody"/>
              <w:keepNext/>
              <w:keepLines/>
              <w:jc w:val="center"/>
              <w:rPr>
                <w:color w:val="FFFFFF" w:themeColor="background1"/>
              </w:rPr>
            </w:pPr>
            <w:r>
              <w:rPr>
                <w:color w:val="FFFFFF" w:themeColor="background1"/>
              </w:rPr>
              <w:t>Porcentagem de Tempo de Atividade</w:t>
            </w:r>
          </w:p>
        </w:tc>
        <w:tc>
          <w:tcPr>
            <w:tcW w:w="5400" w:type="dxa"/>
            <w:shd w:val="clear" w:color="auto" w:fill="0072C6"/>
          </w:tcPr>
          <w:p w14:paraId="3AA1B0EE" w14:textId="77777777" w:rsidR="00A63636" w:rsidRPr="00EF7CF9" w:rsidRDefault="00A63636" w:rsidP="00260874">
            <w:pPr>
              <w:pStyle w:val="ProductList-OfferingBody"/>
              <w:keepNext/>
              <w:keepLines/>
              <w:jc w:val="center"/>
              <w:rPr>
                <w:color w:val="FFFFFF" w:themeColor="background1"/>
              </w:rPr>
            </w:pPr>
            <w:r>
              <w:rPr>
                <w:color w:val="FFFFFF" w:themeColor="background1"/>
              </w:rPr>
              <w:t>Crédito de Serviço</w:t>
            </w:r>
          </w:p>
        </w:tc>
      </w:tr>
      <w:tr w:rsidR="00A63636" w:rsidRPr="00B44CF9" w14:paraId="52F67945" w14:textId="77777777" w:rsidTr="0068505E">
        <w:tc>
          <w:tcPr>
            <w:tcW w:w="5400" w:type="dxa"/>
          </w:tcPr>
          <w:p w14:paraId="657033F2" w14:textId="77777777" w:rsidR="00A63636" w:rsidRPr="00EF7CF9" w:rsidRDefault="00A63636" w:rsidP="00260874">
            <w:pPr>
              <w:pStyle w:val="ProductList-OfferingBody"/>
              <w:keepNext/>
              <w:keepLines/>
              <w:jc w:val="center"/>
            </w:pPr>
            <w:r>
              <w:t>&lt; 99,9%</w:t>
            </w:r>
          </w:p>
        </w:tc>
        <w:tc>
          <w:tcPr>
            <w:tcW w:w="5400" w:type="dxa"/>
          </w:tcPr>
          <w:p w14:paraId="1C85C580" w14:textId="77777777" w:rsidR="00A63636" w:rsidRPr="00EF7CF9" w:rsidRDefault="00A63636" w:rsidP="00260874">
            <w:pPr>
              <w:pStyle w:val="ProductList-OfferingBody"/>
              <w:keepNext/>
              <w:keepLines/>
              <w:jc w:val="center"/>
            </w:pPr>
            <w:r>
              <w:t>10%</w:t>
            </w:r>
          </w:p>
        </w:tc>
      </w:tr>
      <w:tr w:rsidR="00A63636" w:rsidRPr="00B44CF9" w14:paraId="0FE91B85" w14:textId="77777777" w:rsidTr="0068505E">
        <w:tc>
          <w:tcPr>
            <w:tcW w:w="5400" w:type="dxa"/>
          </w:tcPr>
          <w:p w14:paraId="549727A1" w14:textId="77777777" w:rsidR="00A63636" w:rsidRPr="00EF7CF9" w:rsidRDefault="00A63636" w:rsidP="00277537">
            <w:pPr>
              <w:pStyle w:val="ProductList-OfferingBody"/>
              <w:jc w:val="center"/>
            </w:pPr>
            <w:r>
              <w:t>&lt; 99%</w:t>
            </w:r>
          </w:p>
        </w:tc>
        <w:tc>
          <w:tcPr>
            <w:tcW w:w="5400" w:type="dxa"/>
          </w:tcPr>
          <w:p w14:paraId="45D823FB" w14:textId="77777777" w:rsidR="00A63636" w:rsidRPr="00EF7CF9" w:rsidRDefault="00A63636" w:rsidP="00277537">
            <w:pPr>
              <w:pStyle w:val="ProductList-OfferingBody"/>
              <w:jc w:val="center"/>
            </w:pPr>
            <w:r>
              <w:t>25%</w:t>
            </w:r>
          </w:p>
        </w:tc>
      </w:tr>
    </w:tbl>
    <w:bookmarkStart w:id="317" w:name="_Toc412532194"/>
    <w:bookmarkStart w:id="318" w:name="_Toc457821557"/>
    <w:bookmarkStart w:id="319" w:name="_Toc52348964"/>
    <w:bookmarkStart w:id="320" w:name="MachineLearningStudio_BES"/>
    <w:p w14:paraId="542F6AB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641971F" w14:textId="1FE810DE" w:rsidR="0080291C" w:rsidRDefault="0080291C" w:rsidP="00277537">
      <w:pPr>
        <w:pStyle w:val="ProductList-Offering2Heading"/>
        <w:tabs>
          <w:tab w:val="clear" w:pos="360"/>
        </w:tabs>
        <w:outlineLvl w:val="2"/>
        <w:rPr>
          <w:rFonts w:ascii="Calibri Light" w:eastAsia="Calibri" w:hAnsi="Calibri Light" w:cs="Arial"/>
        </w:rPr>
      </w:pPr>
      <w:bookmarkStart w:id="321" w:name="_Toc239175956"/>
      <w:bookmarkStart w:id="322" w:name="_Toc136456117"/>
      <w:bookmarkEnd w:id="317"/>
      <w:bookmarkEnd w:id="318"/>
      <w:bookmarkEnd w:id="319"/>
      <w:bookmarkEnd w:id="320"/>
      <w:proofErr w:type="spellStart"/>
      <w:r>
        <w:t>Grafana</w:t>
      </w:r>
      <w:proofErr w:type="spellEnd"/>
      <w:r>
        <w:t xml:space="preserve"> </w:t>
      </w:r>
      <w:r w:rsidR="00977036">
        <w:rPr>
          <w:rFonts w:ascii="Calibri Light" w:eastAsia="Calibri" w:hAnsi="Calibri Light" w:cs="Arial"/>
        </w:rPr>
        <w:t>Gerenciado pelo Azure</w:t>
      </w:r>
      <w:bookmarkEnd w:id="321"/>
    </w:p>
    <w:p w14:paraId="48E3E75D"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Definições Adicionais</w:t>
      </w:r>
      <w:r w:rsidRPr="00567A7D">
        <w:rPr>
          <w:rFonts w:ascii="Calibri" w:eastAsia="Calibri" w:hAnsi="Calibri" w:cs="Arial"/>
          <w:b/>
          <w:bCs/>
          <w:sz w:val="18"/>
        </w:rPr>
        <w:t>:</w:t>
      </w:r>
    </w:p>
    <w:p w14:paraId="6A2FBA51"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Área de trabalho</w:t>
      </w:r>
      <w:r>
        <w:rPr>
          <w:rFonts w:ascii="Calibri" w:eastAsia="Calibri" w:hAnsi="Calibri" w:cs="Arial"/>
          <w:sz w:val="18"/>
        </w:rPr>
        <w:t xml:space="preserve">” é uma implantação de um ou mais servidores </w:t>
      </w:r>
      <w:proofErr w:type="spellStart"/>
      <w:r>
        <w:rPr>
          <w:rFonts w:ascii="Calibri" w:eastAsia="Calibri" w:hAnsi="Calibri" w:cs="Arial"/>
          <w:sz w:val="18"/>
        </w:rPr>
        <w:t>Grafana</w:t>
      </w:r>
      <w:proofErr w:type="spellEnd"/>
      <w:r>
        <w:rPr>
          <w:rFonts w:ascii="Calibri" w:eastAsia="Calibri" w:hAnsi="Calibri" w:cs="Arial"/>
          <w:sz w:val="18"/>
        </w:rPr>
        <w:t>.</w:t>
      </w:r>
    </w:p>
    <w:p w14:paraId="440BA5F8"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Cálculo do Tempo de Atividade Mensal e Níveis de Serviço do </w:t>
      </w:r>
      <w:proofErr w:type="spellStart"/>
      <w:r>
        <w:rPr>
          <w:rFonts w:ascii="Calibri" w:eastAsia="Calibri" w:hAnsi="Calibri" w:cs="Arial"/>
          <w:sz w:val="18"/>
        </w:rPr>
        <w:t>Grafana</w:t>
      </w:r>
      <w:proofErr w:type="spellEnd"/>
      <w:r>
        <w:rPr>
          <w:rFonts w:ascii="Calibri" w:eastAsia="Calibri" w:hAnsi="Calibri" w:cs="Arial"/>
          <w:sz w:val="18"/>
        </w:rPr>
        <w:t xml:space="preserve"> Gerenciado pelo Azure</w:t>
      </w:r>
    </w:p>
    <w:p w14:paraId="0DEAEE31"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Minutos de Implantação</w:t>
      </w:r>
      <w:r>
        <w:rPr>
          <w:rFonts w:ascii="Calibri" w:eastAsia="Calibri" w:hAnsi="Calibri" w:cs="Arial"/>
          <w:sz w:val="18"/>
        </w:rPr>
        <w:t>” é o número total de minutos pelos quais uma determinada Área de trabalho tem sido executada no Microsoft Azure durante um mês de cobrança.</w:t>
      </w:r>
    </w:p>
    <w:p w14:paraId="08C09224"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Máximo de Minutos Disponíveis</w:t>
      </w:r>
      <w:r>
        <w:rPr>
          <w:rFonts w:ascii="Calibri" w:eastAsia="Calibri" w:hAnsi="Calibri" w:cs="Arial"/>
          <w:sz w:val="18"/>
        </w:rPr>
        <w:t>” é a soma de todos os Minutos de Implantação em todas as Áreas de trabalho implantadas pelo Cliente em uma determinada assinatura do Microsoft Azure durante um mês de cobrança.</w:t>
      </w:r>
    </w:p>
    <w:p w14:paraId="5EB3155D"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Tempo de Inatividade</w:t>
      </w:r>
      <w:r>
        <w:rPr>
          <w:rFonts w:ascii="Calibri" w:eastAsia="Calibri" w:hAnsi="Calibri" w:cs="Arial"/>
          <w:sz w:val="18"/>
        </w:rPr>
        <w:t>” é a soma de todos os Minutos de Implantação em todas as Áreas de trabalho implantadas pelo Cliente em uma determinada assinatura do Microsoft Azure durante um mês de cobrança durante o qual a Área de trabalho está indisponível. Um minuto será considerado indisponível para uma determinada Área de trabalho se todas as solicitações contínuas de HTTP para executar operações durante o minuto ou resultarem em um Código de Erro ou não gerarem uma resposta.</w:t>
      </w:r>
    </w:p>
    <w:p w14:paraId="17478A06" w14:textId="77777777" w:rsidR="00324391" w:rsidRPr="009F364A" w:rsidRDefault="00324391" w:rsidP="003243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A “</w:t>
      </w:r>
      <w:r>
        <w:rPr>
          <w:rFonts w:ascii="Calibri" w:eastAsia="Calibri" w:hAnsi="Calibri" w:cs="Arial"/>
          <w:b/>
          <w:color w:val="00188F"/>
          <w:sz w:val="18"/>
        </w:rPr>
        <w:t>Porcentagem de Tempo de Atividade Mensal</w:t>
      </w:r>
      <w:r>
        <w:rPr>
          <w:rFonts w:ascii="Calibri" w:eastAsia="Calibri" w:hAnsi="Calibri" w:cs="Arial"/>
          <w:sz w:val="18"/>
        </w:rPr>
        <w:t xml:space="preserve">” do </w:t>
      </w:r>
      <w:proofErr w:type="spellStart"/>
      <w:r>
        <w:rPr>
          <w:rFonts w:ascii="Calibri" w:eastAsia="Calibri" w:hAnsi="Calibri" w:cs="Arial"/>
          <w:sz w:val="18"/>
        </w:rPr>
        <w:t>Grafana</w:t>
      </w:r>
      <w:proofErr w:type="spellEnd"/>
      <w:r>
        <w:rPr>
          <w:rFonts w:ascii="Calibri" w:eastAsia="Calibri" w:hAnsi="Calibri" w:cs="Arial"/>
          <w:sz w:val="18"/>
        </w:rPr>
        <w:t xml:space="preserve"> Gerenciado pelo Azure é calculada como os Minutos Máximos Disponíveis menos o Tempo de Inatividade dividido pelos Minutos Máximos Disponíveis. A Porcentagem de Tempo de Atividade Mensal é representada pela seguinte fórmula:</w:t>
      </w:r>
    </w:p>
    <w:p w14:paraId="013EB4B1" w14:textId="77777777" w:rsidR="00324391" w:rsidRPr="009F364A" w:rsidRDefault="00000000" w:rsidP="00756B63">
      <w:pPr>
        <w:spacing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Máximo de Minutos Disponíveis - Tempo de Inatividade</m:t>
              </m:r>
            </m:num>
            <m:den>
              <m:r>
                <m:rPr>
                  <m:nor/>
                </m:rPr>
                <w:rPr>
                  <w:rFonts w:ascii="Cambria Math" w:eastAsia="Calibri" w:hAnsi="Cambria Math" w:cs="Tahoma"/>
                  <w:i/>
                  <w:sz w:val="18"/>
                  <w:szCs w:val="18"/>
                </w:rPr>
                <m:t>Máximo de Minutos Disponíveis</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5AC93AEF" w14:textId="77777777" w:rsidR="00324391" w:rsidRPr="00324391" w:rsidRDefault="00324391" w:rsidP="00324391">
      <w:pPr>
        <w:tabs>
          <w:tab w:val="left" w:pos="360"/>
          <w:tab w:val="left" w:pos="720"/>
          <w:tab w:val="left" w:pos="1080"/>
        </w:tabs>
        <w:spacing w:after="0" w:line="240" w:lineRule="auto"/>
        <w:rPr>
          <w:b/>
          <w:color w:val="00188F"/>
          <w:sz w:val="18"/>
        </w:rPr>
      </w:pPr>
      <w:r w:rsidRPr="00324391">
        <w:rPr>
          <w:b/>
          <w:color w:val="00188F"/>
          <w:sz w:val="18"/>
        </w:rPr>
        <w:t xml:space="preserve">Os seguintes Níveis de Serviço e Créditos de Serviço são aplicáveis ao uso que o Cliente fizer do </w:t>
      </w:r>
      <w:proofErr w:type="spellStart"/>
      <w:r w:rsidRPr="00324391">
        <w:rPr>
          <w:b/>
          <w:color w:val="00188F"/>
          <w:sz w:val="18"/>
        </w:rPr>
        <w:t>Grafana</w:t>
      </w:r>
      <w:proofErr w:type="spellEnd"/>
      <w:r w:rsidRPr="00324391">
        <w:rPr>
          <w:b/>
          <w:color w:val="00188F"/>
          <w:sz w:val="18"/>
        </w:rPr>
        <w:t xml:space="preserve"> Gerenciado pelo Azure: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324391" w:rsidRPr="009F364A" w14:paraId="7F709CA7" w14:textId="77777777" w:rsidTr="0068505E">
        <w:trPr>
          <w:tblHeader/>
        </w:trPr>
        <w:tc>
          <w:tcPr>
            <w:tcW w:w="2500" w:type="pct"/>
            <w:shd w:val="clear" w:color="auto" w:fill="0072C6"/>
          </w:tcPr>
          <w:p w14:paraId="74E6B864"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 Mensal</w:t>
            </w:r>
          </w:p>
        </w:tc>
        <w:tc>
          <w:tcPr>
            <w:tcW w:w="2500" w:type="pct"/>
            <w:shd w:val="clear" w:color="auto" w:fill="0072C6"/>
          </w:tcPr>
          <w:p w14:paraId="523CBECD"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324391" w:rsidRPr="009F364A" w14:paraId="5398E0EC" w14:textId="77777777" w:rsidTr="0068505E">
        <w:tc>
          <w:tcPr>
            <w:tcW w:w="2500" w:type="pct"/>
          </w:tcPr>
          <w:p w14:paraId="1E36BF3C"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2500" w:type="pct"/>
          </w:tcPr>
          <w:p w14:paraId="35533159"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24391" w:rsidRPr="009F364A" w14:paraId="5DD67104" w14:textId="77777777" w:rsidTr="0068505E">
        <w:tc>
          <w:tcPr>
            <w:tcW w:w="2500" w:type="pct"/>
          </w:tcPr>
          <w:p w14:paraId="2AF9A36A"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2500" w:type="pct"/>
          </w:tcPr>
          <w:p w14:paraId="45FEDFA4" w14:textId="77777777" w:rsidR="00324391" w:rsidRPr="009F364A" w:rsidRDefault="00324391" w:rsidP="006F6E13">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1035445D" w14:textId="77777777" w:rsidR="00324391" w:rsidRPr="00EF7CF9" w:rsidRDefault="00324391" w:rsidP="0032439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8630501" w14:textId="31720955" w:rsidR="00B22605" w:rsidRDefault="00B22605" w:rsidP="002925FA">
      <w:pPr>
        <w:pStyle w:val="ProductList-Offering2Heading"/>
        <w:keepNext/>
        <w:pageBreakBefore/>
        <w:tabs>
          <w:tab w:val="clear" w:pos="360"/>
        </w:tabs>
        <w:outlineLvl w:val="2"/>
      </w:pPr>
      <w:bookmarkStart w:id="323" w:name="_Toc239175957"/>
      <w:r>
        <w:lastRenderedPageBreak/>
        <w:t>Instância Gerenciada do Azure para Apache Cassandra</w:t>
      </w:r>
      <w:bookmarkEnd w:id="322"/>
      <w:bookmarkEnd w:id="323"/>
    </w:p>
    <w:p w14:paraId="19C3C8E3" w14:textId="77777777" w:rsidR="00B22605" w:rsidRDefault="00B22605" w:rsidP="00277537">
      <w:pPr>
        <w:pStyle w:val="ProductList-Body"/>
      </w:pPr>
      <w:r>
        <w:rPr>
          <w:b/>
          <w:color w:val="00188F"/>
        </w:rPr>
        <w:t>Definições Adicionais</w:t>
      </w:r>
      <w:r w:rsidRPr="006328FC">
        <w:rPr>
          <w:b/>
          <w:color w:val="00188F"/>
        </w:rPr>
        <w:t>:</w:t>
      </w:r>
    </w:p>
    <w:p w14:paraId="06FE77EC" w14:textId="437B3B1B" w:rsidR="00B22605" w:rsidRDefault="0014772F" w:rsidP="00277537">
      <w:pPr>
        <w:pStyle w:val="ProductList-Body"/>
      </w:pPr>
      <w:r>
        <w:t>“</w:t>
      </w:r>
      <w:r w:rsidR="00B22605">
        <w:rPr>
          <w:b/>
          <w:color w:val="00188F"/>
        </w:rPr>
        <w:t>Zona de Disponibilidade</w:t>
      </w:r>
      <w:r>
        <w:t>”</w:t>
      </w:r>
      <w:r w:rsidR="00B22605">
        <w:t xml:space="preserve"> é uma área isolada de falha em uma região do Azure que fornece energia, resfriamento e rede redundantes.</w:t>
      </w:r>
    </w:p>
    <w:p w14:paraId="6B4B48D6" w14:textId="70183922" w:rsidR="00B22605" w:rsidRDefault="0014772F" w:rsidP="00277537">
      <w:pPr>
        <w:pStyle w:val="ProductList-Body"/>
      </w:pPr>
      <w:r>
        <w:t>“</w:t>
      </w:r>
      <w:r w:rsidR="00B22605">
        <w:rPr>
          <w:b/>
          <w:color w:val="00188F"/>
        </w:rPr>
        <w:t>Cassandra Data Center</w:t>
      </w:r>
      <w:r>
        <w:t>”</w:t>
      </w:r>
      <w:r w:rsidR="00B22605">
        <w:t xml:space="preserve"> refere-se a três ou mais Nós implantados em uma região usando-se a Instância Gerenciada do Azure para Apache Cassandra com uma configuração comum e nome do Cassandra Data Center.</w:t>
      </w:r>
    </w:p>
    <w:p w14:paraId="42362B1C" w14:textId="0C8F7010" w:rsidR="00B22605" w:rsidRDefault="0014772F" w:rsidP="00277537">
      <w:pPr>
        <w:pStyle w:val="ProductList-Body"/>
      </w:pPr>
      <w:r>
        <w:t>“</w:t>
      </w:r>
      <w:r w:rsidR="00B22605">
        <w:rPr>
          <w:b/>
          <w:color w:val="00188F"/>
        </w:rPr>
        <w:t>Nó</w:t>
      </w:r>
      <w:r>
        <w:t>”</w:t>
      </w:r>
      <w:r w:rsidR="00B22605">
        <w:t xml:space="preserve"> refere-se a uma única máquina virtual implantada em uma região usando-se a Instância Gerenciada do Azure para Apache Cassandra.</w:t>
      </w:r>
    </w:p>
    <w:p w14:paraId="3320A445" w14:textId="0ABD4FCC" w:rsidR="00B22605" w:rsidRDefault="0014772F" w:rsidP="00277537">
      <w:pPr>
        <w:pStyle w:val="ProductList-Body"/>
      </w:pPr>
      <w:r>
        <w:t>“</w:t>
      </w:r>
      <w:r w:rsidR="00B22605">
        <w:rPr>
          <w:b/>
          <w:color w:val="00188F"/>
        </w:rPr>
        <w:t>Configuração de Rede Compatível</w:t>
      </w:r>
      <w:r>
        <w:t>”</w:t>
      </w:r>
      <w:r w:rsidR="00B22605">
        <w:t xml:space="preserve"> significa o conjunto completo de configurações necessárias da Rede Virtual do Microsoft Azure que hospeda o</w:t>
      </w:r>
      <w:r w:rsidR="009A2F95">
        <w:t> </w:t>
      </w:r>
      <w:r w:rsidR="00B22605">
        <w:t xml:space="preserve">Cassandra Data Center, incluindo as regras de segurança de entrada do Grupo de Segurança de Rede do Microsoft Azure e as Rotas Definidas pelo Usuário do Microsoft Azure obrigatórias da </w:t>
      </w:r>
      <w:proofErr w:type="spellStart"/>
      <w:r w:rsidR="00B22605">
        <w:t>Sub-rede</w:t>
      </w:r>
      <w:proofErr w:type="spellEnd"/>
      <w:r w:rsidR="00B22605">
        <w:t xml:space="preserve"> da Rede Virtual do Microsoft Azure que hospeda o Cassandra Data Center, permitindo o</w:t>
      </w:r>
      <w:r w:rsidR="00E06A3C">
        <w:t> </w:t>
      </w:r>
      <w:r w:rsidR="00B22605">
        <w:t xml:space="preserve">fluxo ininterrupto do tráfego de gerenciamento e permitindo o tráfego de dados para o gateway dedicado colocado na </w:t>
      </w:r>
      <w:proofErr w:type="spellStart"/>
      <w:r w:rsidR="00B22605">
        <w:t>Sub-rede</w:t>
      </w:r>
      <w:proofErr w:type="spellEnd"/>
      <w:r w:rsidR="00B22605">
        <w:t xml:space="preserve"> da Rede Virtual do Microsoft Azure que hospeda o Cassandra Data Center.</w:t>
      </w:r>
    </w:p>
    <w:p w14:paraId="7A37CF11" w14:textId="1F91BE2E" w:rsidR="00B22605" w:rsidRPr="00FC0DFA" w:rsidRDefault="00B22605" w:rsidP="004F00C9">
      <w:pPr>
        <w:pStyle w:val="ProductList-Body"/>
        <w:keepNext/>
        <w:keepLines/>
        <w:rPr>
          <w:b/>
          <w:color w:val="00188F"/>
        </w:rPr>
      </w:pPr>
      <w:r>
        <w:rPr>
          <w:b/>
          <w:color w:val="00188F"/>
        </w:rPr>
        <w:t>Cálculo do Tempo de Atividade e Níveis de Serviço para a Instância Gerenciada do Azure para Cassandra Data Centers</w:t>
      </w:r>
    </w:p>
    <w:p w14:paraId="4A0FB869" w14:textId="6004A4F8" w:rsidR="00B22605" w:rsidRDefault="0014772F" w:rsidP="00277537">
      <w:pPr>
        <w:pStyle w:val="ProductList-Body"/>
      </w:pPr>
      <w:r>
        <w:t>“</w:t>
      </w:r>
      <w:r w:rsidR="00B22605">
        <w:rPr>
          <w:b/>
          <w:color w:val="00188F"/>
        </w:rPr>
        <w:t>Minutos Máximos Disponíveis</w:t>
      </w:r>
      <w:r>
        <w:t>”</w:t>
      </w:r>
      <w:r w:rsidR="00B22605">
        <w:t xml:space="preserve"> é o total de minutos acumulados durante um mês de faturamento para todos os Cassandra Data Centers que têm</w:t>
      </w:r>
      <w:r w:rsidR="00026EA3">
        <w:t> </w:t>
      </w:r>
      <w:r w:rsidR="00B22605">
        <w:t>três ou mais Nós implantados. O Máximo de Minutos Disponíveis é medido a partir de quando pelo menos três Nós no mesmo Cassandra Data</w:t>
      </w:r>
      <w:r w:rsidR="00026EA3">
        <w:t> </w:t>
      </w:r>
      <w:r w:rsidR="00B22605">
        <w:t>Center foram iniciados, resultantes da ação iniciada pelo Cliente até o momento em que o Cliente iniciou uma ação que resultou na parada ou</w:t>
      </w:r>
      <w:r w:rsidR="00026EA3">
        <w:t> </w:t>
      </w:r>
      <w:r w:rsidR="00B22605">
        <w:t>exclusão do Cassandra Data Center.</w:t>
      </w:r>
    </w:p>
    <w:p w14:paraId="58226A16" w14:textId="3A150746" w:rsidR="00B22605" w:rsidRDefault="0014772F" w:rsidP="00277537">
      <w:pPr>
        <w:pStyle w:val="ProductList-Body"/>
      </w:pPr>
      <w:r>
        <w:t>“</w:t>
      </w:r>
      <w:r w:rsidR="00B22605">
        <w:rPr>
          <w:b/>
          <w:color w:val="00188F"/>
        </w:rPr>
        <w:t>Tempo de Inatividade</w:t>
      </w:r>
      <w:r>
        <w:t>”</w:t>
      </w:r>
      <w:r w:rsidR="00B22605">
        <w:t xml:space="preserve"> é o total de minutos acumulados que fazem parte do Máximo de Minutos Disponíveis que não têm conectividade contínua a um quórum de Nós no Cassandra Data Center em uma região.</w:t>
      </w:r>
    </w:p>
    <w:p w14:paraId="3B4CB4F2" w14:textId="413DB8DA" w:rsidR="00B22605" w:rsidRDefault="00B22605" w:rsidP="00277537">
      <w:pPr>
        <w:pStyle w:val="ProductList-Body"/>
        <w:ind w:right="270"/>
      </w:pPr>
      <w:r>
        <w:t xml:space="preserve">A </w:t>
      </w:r>
      <w:r w:rsidR="0014772F">
        <w:t>“</w:t>
      </w:r>
      <w:r>
        <w:rPr>
          <w:b/>
          <w:color w:val="00188F"/>
        </w:rPr>
        <w:t>Porcentagem de Tempo de Atividade</w:t>
      </w:r>
      <w:r w:rsidR="0014772F">
        <w:t>”</w:t>
      </w:r>
      <w:r>
        <w:t xml:space="preserve"> de Cassandra Data Centers é calculada como o Máximo de Minutos Disponíveis menos o Tempo de Inatividade dividido pelo Máximo de Minutos Disponíveis para uma determinada assinatura do Microsoft Azure durante um Período Aplicável. A Porcentagem de Tempo de Atividade é representada pela seguinte fórmula:</w:t>
      </w:r>
    </w:p>
    <w:p w14:paraId="3FF9F6FA" w14:textId="5557746B" w:rsidR="00B22605" w:rsidRPr="005D67E8" w:rsidRDefault="00000000" w:rsidP="00756B6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83402B" w14:textId="77777777" w:rsidR="00B22605" w:rsidRPr="00FC0DFA" w:rsidRDefault="00B22605" w:rsidP="00277537">
      <w:pPr>
        <w:pStyle w:val="ProductList-Body"/>
        <w:rPr>
          <w:b/>
          <w:color w:val="00188F"/>
        </w:rPr>
      </w:pPr>
      <w:r>
        <w:rPr>
          <w:b/>
          <w:color w:val="00188F"/>
        </w:rPr>
        <w:t>Os seguintes Níveis de Serviço e Créditos de Serviço são aplicáveis ao uso que o Cliente faz de um Cassandra Data Center com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68505E">
        <w:trPr>
          <w:tblHeader/>
        </w:trPr>
        <w:tc>
          <w:tcPr>
            <w:tcW w:w="5400" w:type="dxa"/>
            <w:shd w:val="clear" w:color="auto" w:fill="0072C6"/>
          </w:tcPr>
          <w:p w14:paraId="34417DF9" w14:textId="15D21924" w:rsidR="00B22605" w:rsidRPr="00EF7CF9" w:rsidRDefault="00B22605"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F8A96D1" w14:textId="77777777" w:rsidR="00B22605" w:rsidRPr="00EF7CF9" w:rsidRDefault="00B22605" w:rsidP="00277537">
            <w:pPr>
              <w:pStyle w:val="ProductList-OfferingBody"/>
              <w:jc w:val="center"/>
              <w:rPr>
                <w:color w:val="FFFFFF" w:themeColor="background1"/>
              </w:rPr>
            </w:pPr>
            <w:r>
              <w:rPr>
                <w:color w:val="FFFFFF" w:themeColor="background1"/>
              </w:rPr>
              <w:t>Crédito de Serviço</w:t>
            </w:r>
          </w:p>
        </w:tc>
      </w:tr>
      <w:tr w:rsidR="00B22605" w:rsidRPr="00B44CF9" w14:paraId="38C1AE17" w14:textId="77777777" w:rsidTr="0068505E">
        <w:tc>
          <w:tcPr>
            <w:tcW w:w="5400" w:type="dxa"/>
          </w:tcPr>
          <w:p w14:paraId="3902C068" w14:textId="77777777" w:rsidR="00B22605" w:rsidRPr="00EF7CF9" w:rsidRDefault="00B22605" w:rsidP="00277537">
            <w:pPr>
              <w:pStyle w:val="ProductList-OfferingBody"/>
              <w:jc w:val="center"/>
            </w:pPr>
            <w:r>
              <w:t>&lt; 99,95%</w:t>
            </w:r>
          </w:p>
        </w:tc>
        <w:tc>
          <w:tcPr>
            <w:tcW w:w="5400" w:type="dxa"/>
          </w:tcPr>
          <w:p w14:paraId="399C359E" w14:textId="77777777" w:rsidR="00B22605" w:rsidRPr="00EF7CF9" w:rsidRDefault="00B22605" w:rsidP="00277537">
            <w:pPr>
              <w:pStyle w:val="ProductList-OfferingBody"/>
              <w:jc w:val="center"/>
            </w:pPr>
            <w:r>
              <w:t>10%</w:t>
            </w:r>
          </w:p>
        </w:tc>
      </w:tr>
      <w:tr w:rsidR="00B22605" w:rsidRPr="00B44CF9" w14:paraId="3DA37607" w14:textId="77777777" w:rsidTr="0068505E">
        <w:tc>
          <w:tcPr>
            <w:tcW w:w="5400" w:type="dxa"/>
          </w:tcPr>
          <w:p w14:paraId="79406AF7" w14:textId="77777777" w:rsidR="00B22605" w:rsidRPr="00EF7CF9" w:rsidRDefault="00B22605" w:rsidP="00277537">
            <w:pPr>
              <w:pStyle w:val="ProductList-OfferingBody"/>
              <w:jc w:val="center"/>
            </w:pPr>
            <w:r>
              <w:t>&lt; 99%</w:t>
            </w:r>
          </w:p>
        </w:tc>
        <w:tc>
          <w:tcPr>
            <w:tcW w:w="5400" w:type="dxa"/>
          </w:tcPr>
          <w:p w14:paraId="375471EE" w14:textId="77777777" w:rsidR="00B22605" w:rsidRPr="00EF7CF9" w:rsidRDefault="00B22605" w:rsidP="00277537">
            <w:pPr>
              <w:pStyle w:val="ProductList-OfferingBody"/>
              <w:jc w:val="center"/>
            </w:pPr>
            <w:r>
              <w:t>25%</w:t>
            </w:r>
          </w:p>
        </w:tc>
      </w:tr>
    </w:tbl>
    <w:p w14:paraId="1ADBEB22" w14:textId="77777777" w:rsidR="00B22605" w:rsidRDefault="00B22605" w:rsidP="00565F63">
      <w:pPr>
        <w:pStyle w:val="ProductList-Body"/>
        <w:spacing w:before="120"/>
        <w:rPr>
          <w:b/>
          <w:color w:val="00188F"/>
        </w:rPr>
      </w:pPr>
      <w:r>
        <w:rPr>
          <w:b/>
          <w:color w:val="00188F"/>
        </w:rPr>
        <w:t>Para um Cassandra Data Center implantado com suporte à Zona de Disponibilidade habilitado em uma região do Azure que suporta Zonas de Disponibilidade, os seguintes Níveis de Serviço e Créditos de Serviço são aplicáveis ao uso que o Cliente faz de um Cassandra Data Center com uma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68505E">
        <w:trPr>
          <w:tblHeader/>
        </w:trPr>
        <w:tc>
          <w:tcPr>
            <w:tcW w:w="5400" w:type="dxa"/>
            <w:shd w:val="clear" w:color="auto" w:fill="0072C6"/>
          </w:tcPr>
          <w:p w14:paraId="01D8304D" w14:textId="381B2A68" w:rsidR="00B22605" w:rsidRPr="00EF7CF9" w:rsidRDefault="00B22605"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DC1AF3F" w14:textId="77777777" w:rsidR="00B22605" w:rsidRPr="00EF7CF9" w:rsidRDefault="00B22605" w:rsidP="00277537">
            <w:pPr>
              <w:pStyle w:val="ProductList-OfferingBody"/>
              <w:jc w:val="center"/>
              <w:rPr>
                <w:color w:val="FFFFFF" w:themeColor="background1"/>
              </w:rPr>
            </w:pPr>
            <w:r>
              <w:rPr>
                <w:color w:val="FFFFFF" w:themeColor="background1"/>
              </w:rPr>
              <w:t>Crédito de Serviço</w:t>
            </w:r>
          </w:p>
        </w:tc>
      </w:tr>
      <w:tr w:rsidR="00B22605" w:rsidRPr="00B44CF9" w14:paraId="25A15BF3" w14:textId="77777777" w:rsidTr="0068505E">
        <w:tc>
          <w:tcPr>
            <w:tcW w:w="5400" w:type="dxa"/>
          </w:tcPr>
          <w:p w14:paraId="6E5AA78B" w14:textId="77777777" w:rsidR="00B22605" w:rsidRPr="00EF7CF9" w:rsidRDefault="00B22605" w:rsidP="00277537">
            <w:pPr>
              <w:pStyle w:val="ProductList-OfferingBody"/>
              <w:jc w:val="center"/>
            </w:pPr>
            <w:r>
              <w:t>&lt; 99,99%</w:t>
            </w:r>
          </w:p>
        </w:tc>
        <w:tc>
          <w:tcPr>
            <w:tcW w:w="5400" w:type="dxa"/>
          </w:tcPr>
          <w:p w14:paraId="26DA7403" w14:textId="77777777" w:rsidR="00B22605" w:rsidRPr="00EF7CF9" w:rsidRDefault="00B22605" w:rsidP="00277537">
            <w:pPr>
              <w:pStyle w:val="ProductList-OfferingBody"/>
              <w:jc w:val="center"/>
            </w:pPr>
            <w:r>
              <w:t>10%</w:t>
            </w:r>
          </w:p>
        </w:tc>
      </w:tr>
      <w:tr w:rsidR="00B22605" w:rsidRPr="00B44CF9" w14:paraId="5340A779" w14:textId="77777777" w:rsidTr="0068505E">
        <w:tc>
          <w:tcPr>
            <w:tcW w:w="5400" w:type="dxa"/>
          </w:tcPr>
          <w:p w14:paraId="3A515058" w14:textId="77777777" w:rsidR="00B22605" w:rsidRPr="00EF7CF9" w:rsidRDefault="00B22605" w:rsidP="00277537">
            <w:pPr>
              <w:pStyle w:val="ProductList-OfferingBody"/>
              <w:jc w:val="center"/>
            </w:pPr>
            <w:r>
              <w:t>&lt; 99%</w:t>
            </w:r>
          </w:p>
        </w:tc>
        <w:tc>
          <w:tcPr>
            <w:tcW w:w="5400" w:type="dxa"/>
          </w:tcPr>
          <w:p w14:paraId="5C841C5B" w14:textId="77777777" w:rsidR="00B22605" w:rsidRPr="00EF7CF9" w:rsidRDefault="00B22605" w:rsidP="00277537">
            <w:pPr>
              <w:pStyle w:val="ProductList-OfferingBody"/>
              <w:jc w:val="center"/>
            </w:pPr>
            <w:r>
              <w:t>25%</w:t>
            </w:r>
          </w:p>
        </w:tc>
      </w:tr>
    </w:tbl>
    <w:p w14:paraId="2C5167D1" w14:textId="744B26E9" w:rsidR="00055125" w:rsidRPr="009A3360" w:rsidRDefault="00055125" w:rsidP="00565F63">
      <w:pPr>
        <w:pStyle w:val="ProductList-Body"/>
        <w:spacing w:before="120"/>
        <w:rPr>
          <w:rFonts w:ascii="Calibri" w:hAnsi="Calibri" w:cs="Calibri"/>
          <w:b/>
          <w:bCs/>
          <w:color w:val="00188F"/>
        </w:rPr>
      </w:pPr>
      <w:r>
        <w:rPr>
          <w:rFonts w:ascii="Calibri" w:hAnsi="Calibri" w:cs="Calibri"/>
          <w:b/>
          <w:bCs/>
          <w:color w:val="00188F"/>
        </w:rPr>
        <w:t>Para um Cassandra Cluster implantado com data centers em diversas regiões e suporte à Zona de Disponibilidade habilitado em uma região do Azure compatível com Zonas de Disponibilidade, os seguintes Níveis de Serviço e Créditos de Serviço são aplicáveis ao uso que o Cliente faz de um Cassandra Data Center com uma Configuração de Rede Compatível:</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055125" w:rsidRPr="006B307B" w14:paraId="0877256D" w14:textId="77777777" w:rsidTr="0068505E">
        <w:trPr>
          <w:trHeight w:val="265"/>
          <w:tblHeader/>
        </w:trPr>
        <w:tc>
          <w:tcPr>
            <w:tcW w:w="5234" w:type="dxa"/>
            <w:shd w:val="clear" w:color="auto" w:fill="0072C6"/>
          </w:tcPr>
          <w:p w14:paraId="4A089651"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Porcentagem de Disponibilidade de Localizações de Múltipla Gravação</w:t>
            </w:r>
          </w:p>
        </w:tc>
        <w:tc>
          <w:tcPr>
            <w:tcW w:w="5566" w:type="dxa"/>
            <w:shd w:val="clear" w:color="auto" w:fill="0072C6"/>
          </w:tcPr>
          <w:p w14:paraId="467B6FA7"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055125" w:rsidRPr="006B307B" w14:paraId="40D9E705" w14:textId="77777777" w:rsidTr="0068505E">
        <w:trPr>
          <w:trHeight w:val="284"/>
        </w:trPr>
        <w:tc>
          <w:tcPr>
            <w:tcW w:w="5234" w:type="dxa"/>
          </w:tcPr>
          <w:p w14:paraId="5DE36C36" w14:textId="77777777" w:rsidR="00055125" w:rsidRPr="00762BE9" w:rsidRDefault="00055125" w:rsidP="005A7DBC">
            <w:pPr>
              <w:pStyle w:val="ProductList-OfferingBody"/>
              <w:jc w:val="center"/>
              <w:rPr>
                <w:rFonts w:ascii="Calibri" w:hAnsi="Calibri" w:cs="Calibri"/>
              </w:rPr>
            </w:pPr>
            <w:r>
              <w:rPr>
                <w:rFonts w:ascii="Calibri" w:hAnsi="Calibri" w:cs="Calibri"/>
              </w:rPr>
              <w:t>&lt; 99,999%</w:t>
            </w:r>
          </w:p>
        </w:tc>
        <w:tc>
          <w:tcPr>
            <w:tcW w:w="5566" w:type="dxa"/>
          </w:tcPr>
          <w:p w14:paraId="78BB347F" w14:textId="77777777" w:rsidR="00055125" w:rsidRPr="00762BE9" w:rsidRDefault="00055125" w:rsidP="005A7DBC">
            <w:pPr>
              <w:pStyle w:val="ProductList-OfferingBody"/>
              <w:jc w:val="center"/>
              <w:rPr>
                <w:rFonts w:ascii="Calibri" w:hAnsi="Calibri" w:cs="Calibri"/>
              </w:rPr>
            </w:pPr>
            <w:r>
              <w:rPr>
                <w:rFonts w:ascii="Calibri" w:hAnsi="Calibri" w:cs="Calibri"/>
              </w:rPr>
              <w:t>10%</w:t>
            </w:r>
          </w:p>
        </w:tc>
      </w:tr>
      <w:tr w:rsidR="00055125" w:rsidRPr="006B307B" w14:paraId="509D92E8" w14:textId="77777777" w:rsidTr="0068505E">
        <w:trPr>
          <w:trHeight w:val="265"/>
        </w:trPr>
        <w:tc>
          <w:tcPr>
            <w:tcW w:w="5234" w:type="dxa"/>
          </w:tcPr>
          <w:p w14:paraId="02808077" w14:textId="77777777" w:rsidR="00055125" w:rsidRPr="00762BE9" w:rsidRDefault="00055125" w:rsidP="005A7DBC">
            <w:pPr>
              <w:pStyle w:val="ProductList-OfferingBody"/>
              <w:jc w:val="center"/>
              <w:rPr>
                <w:rFonts w:ascii="Calibri" w:hAnsi="Calibri" w:cs="Calibri"/>
              </w:rPr>
            </w:pPr>
            <w:r>
              <w:rPr>
                <w:rFonts w:ascii="Calibri" w:hAnsi="Calibri" w:cs="Calibri"/>
              </w:rPr>
              <w:t>&lt; 99%</w:t>
            </w:r>
          </w:p>
        </w:tc>
        <w:tc>
          <w:tcPr>
            <w:tcW w:w="5566" w:type="dxa"/>
          </w:tcPr>
          <w:p w14:paraId="16CCF9F3" w14:textId="77777777" w:rsidR="00055125" w:rsidRPr="00762BE9" w:rsidRDefault="00055125" w:rsidP="005A7DBC">
            <w:pPr>
              <w:pStyle w:val="ProductList-OfferingBody"/>
              <w:jc w:val="center"/>
              <w:rPr>
                <w:rFonts w:ascii="Calibri" w:hAnsi="Calibri" w:cs="Calibri"/>
              </w:rPr>
            </w:pPr>
            <w:r>
              <w:rPr>
                <w:rFonts w:ascii="Calibri" w:hAnsi="Calibri" w:cs="Calibri"/>
              </w:rPr>
              <w:t>25%</w:t>
            </w:r>
          </w:p>
        </w:tc>
      </w:tr>
    </w:tbl>
    <w:p w14:paraId="19E38F7D" w14:textId="77777777" w:rsidR="00055125" w:rsidRPr="009A3360" w:rsidRDefault="00055125" w:rsidP="00565F63">
      <w:pPr>
        <w:pStyle w:val="ProductList-Body"/>
        <w:keepNext/>
        <w:spacing w:before="120"/>
        <w:rPr>
          <w:rFonts w:ascii="Calibri" w:hAnsi="Calibri" w:cs="Calibri"/>
          <w:color w:val="0072C6"/>
        </w:rPr>
      </w:pPr>
      <w:r>
        <w:rPr>
          <w:rFonts w:ascii="Calibri" w:hAnsi="Calibri" w:cs="Calibri"/>
          <w:b/>
          <w:color w:val="00188F"/>
        </w:rPr>
        <w:t>Para um Cassandra Data Center implantado com uma Região Única e Zona de Disponibilidade NÃO está habilitado</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055125" w:rsidRPr="006B307B" w14:paraId="7ADF59C6" w14:textId="77777777" w:rsidTr="0068505E">
        <w:trPr>
          <w:tblHeader/>
        </w:trPr>
        <w:tc>
          <w:tcPr>
            <w:tcW w:w="5220" w:type="dxa"/>
            <w:shd w:val="clear" w:color="auto" w:fill="0072C6"/>
          </w:tcPr>
          <w:p w14:paraId="4A047E35"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Porcentagem de Disponibilidade</w:t>
            </w:r>
          </w:p>
        </w:tc>
        <w:tc>
          <w:tcPr>
            <w:tcW w:w="5579" w:type="dxa"/>
            <w:shd w:val="clear" w:color="auto" w:fill="0072C6"/>
          </w:tcPr>
          <w:p w14:paraId="296AA241"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055125" w:rsidRPr="006B307B" w14:paraId="2D9BD289" w14:textId="77777777" w:rsidTr="0068505E">
        <w:tc>
          <w:tcPr>
            <w:tcW w:w="5220" w:type="dxa"/>
          </w:tcPr>
          <w:p w14:paraId="6583E9AD" w14:textId="77777777" w:rsidR="00055125" w:rsidRPr="00762BE9" w:rsidRDefault="00055125" w:rsidP="005A7DBC">
            <w:pPr>
              <w:pStyle w:val="ProductList-OfferingBody"/>
              <w:jc w:val="center"/>
              <w:rPr>
                <w:rFonts w:ascii="Calibri" w:hAnsi="Calibri" w:cs="Calibri"/>
              </w:rPr>
            </w:pPr>
            <w:r>
              <w:rPr>
                <w:rFonts w:ascii="Calibri" w:hAnsi="Calibri" w:cs="Calibri"/>
              </w:rPr>
              <w:t>&lt; 99,995%</w:t>
            </w:r>
          </w:p>
        </w:tc>
        <w:tc>
          <w:tcPr>
            <w:tcW w:w="5579" w:type="dxa"/>
          </w:tcPr>
          <w:p w14:paraId="10A88FA8" w14:textId="77777777" w:rsidR="00055125" w:rsidRPr="00762BE9" w:rsidRDefault="00055125" w:rsidP="005A7DBC">
            <w:pPr>
              <w:pStyle w:val="ProductList-OfferingBody"/>
              <w:jc w:val="center"/>
              <w:rPr>
                <w:rFonts w:ascii="Calibri" w:hAnsi="Calibri" w:cs="Calibri"/>
              </w:rPr>
            </w:pPr>
            <w:r>
              <w:rPr>
                <w:rFonts w:ascii="Calibri" w:hAnsi="Calibri" w:cs="Calibri"/>
              </w:rPr>
              <w:t>10%</w:t>
            </w:r>
          </w:p>
        </w:tc>
      </w:tr>
      <w:tr w:rsidR="00055125" w:rsidRPr="006B307B" w14:paraId="38BBDA81" w14:textId="77777777" w:rsidTr="0068505E">
        <w:tc>
          <w:tcPr>
            <w:tcW w:w="5220" w:type="dxa"/>
          </w:tcPr>
          <w:p w14:paraId="4DE89594" w14:textId="77777777" w:rsidR="00055125" w:rsidRPr="00762BE9" w:rsidRDefault="00055125" w:rsidP="005A7DBC">
            <w:pPr>
              <w:pStyle w:val="ProductList-OfferingBody"/>
              <w:jc w:val="center"/>
              <w:rPr>
                <w:rFonts w:ascii="Calibri" w:hAnsi="Calibri" w:cs="Calibri"/>
              </w:rPr>
            </w:pPr>
            <w:r>
              <w:rPr>
                <w:rFonts w:ascii="Calibri" w:hAnsi="Calibri" w:cs="Calibri"/>
              </w:rPr>
              <w:t>&lt; 99%</w:t>
            </w:r>
          </w:p>
        </w:tc>
        <w:tc>
          <w:tcPr>
            <w:tcW w:w="5579" w:type="dxa"/>
          </w:tcPr>
          <w:p w14:paraId="6EBF375D" w14:textId="77777777" w:rsidR="00055125" w:rsidRPr="00762BE9" w:rsidRDefault="00055125" w:rsidP="005A7DBC">
            <w:pPr>
              <w:pStyle w:val="ProductList-OfferingBody"/>
              <w:jc w:val="center"/>
              <w:rPr>
                <w:rFonts w:ascii="Calibri" w:hAnsi="Calibri" w:cs="Calibri"/>
              </w:rPr>
            </w:pPr>
            <w:r>
              <w:rPr>
                <w:rFonts w:ascii="Calibri" w:hAnsi="Calibri" w:cs="Calibri"/>
              </w:rPr>
              <w:t>25%</w:t>
            </w:r>
          </w:p>
        </w:tc>
      </w:tr>
    </w:tbl>
    <w:p w14:paraId="1D1FB672" w14:textId="77777777" w:rsidR="00055125" w:rsidRPr="00762BE9" w:rsidRDefault="00055125" w:rsidP="00565F63">
      <w:pPr>
        <w:pStyle w:val="ProductList-Body"/>
        <w:keepNext/>
        <w:spacing w:before="120"/>
        <w:rPr>
          <w:rFonts w:ascii="Calibri" w:hAnsi="Calibri" w:cs="Calibri"/>
          <w:color w:val="0072C6"/>
        </w:rPr>
      </w:pPr>
      <w:r>
        <w:rPr>
          <w:rFonts w:ascii="Calibri" w:hAnsi="Calibri" w:cs="Calibri"/>
          <w:b/>
          <w:color w:val="00188F"/>
        </w:rPr>
        <w:t xml:space="preserve">Para um Cassandra Data Center implantado em uma Região Única com Zona de Disponibilidade habilitada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055125" w:rsidRPr="006B307B" w14:paraId="279BA52E" w14:textId="77777777" w:rsidTr="0068505E">
        <w:trPr>
          <w:tblHeader/>
        </w:trPr>
        <w:tc>
          <w:tcPr>
            <w:tcW w:w="5220" w:type="dxa"/>
            <w:shd w:val="clear" w:color="auto" w:fill="0072C6"/>
          </w:tcPr>
          <w:p w14:paraId="64A6F7D2"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Porcentagem de Disponibilidade (SR-AZ)</w:t>
            </w:r>
          </w:p>
        </w:tc>
        <w:tc>
          <w:tcPr>
            <w:tcW w:w="5579" w:type="dxa"/>
            <w:shd w:val="clear" w:color="auto" w:fill="0072C6"/>
          </w:tcPr>
          <w:p w14:paraId="747E2D45" w14:textId="77777777" w:rsidR="00055125" w:rsidRPr="00762BE9" w:rsidRDefault="00055125" w:rsidP="005A7DBC">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055125" w:rsidRPr="006B307B" w14:paraId="48F4A0D4" w14:textId="77777777" w:rsidTr="0068505E">
        <w:tc>
          <w:tcPr>
            <w:tcW w:w="5220" w:type="dxa"/>
          </w:tcPr>
          <w:p w14:paraId="191CABF5" w14:textId="77777777" w:rsidR="00055125" w:rsidRPr="00762BE9" w:rsidRDefault="00055125" w:rsidP="005A7DBC">
            <w:pPr>
              <w:pStyle w:val="ProductList-OfferingBody"/>
              <w:jc w:val="center"/>
              <w:rPr>
                <w:rFonts w:ascii="Calibri" w:hAnsi="Calibri" w:cs="Calibri"/>
              </w:rPr>
            </w:pPr>
            <w:r>
              <w:rPr>
                <w:rFonts w:ascii="Calibri" w:hAnsi="Calibri" w:cs="Calibri"/>
              </w:rPr>
              <w:t>&lt; 99,995%</w:t>
            </w:r>
          </w:p>
        </w:tc>
        <w:tc>
          <w:tcPr>
            <w:tcW w:w="5579" w:type="dxa"/>
          </w:tcPr>
          <w:p w14:paraId="7BFD8C19" w14:textId="77777777" w:rsidR="00055125" w:rsidRPr="00762BE9" w:rsidRDefault="00055125" w:rsidP="005A7DBC">
            <w:pPr>
              <w:pStyle w:val="ProductList-OfferingBody"/>
              <w:jc w:val="center"/>
              <w:rPr>
                <w:rFonts w:ascii="Calibri" w:hAnsi="Calibri" w:cs="Calibri"/>
              </w:rPr>
            </w:pPr>
            <w:r>
              <w:rPr>
                <w:rFonts w:ascii="Calibri" w:hAnsi="Calibri" w:cs="Calibri"/>
              </w:rPr>
              <w:t>10%</w:t>
            </w:r>
          </w:p>
        </w:tc>
      </w:tr>
      <w:tr w:rsidR="00055125" w:rsidRPr="00B44CF9" w14:paraId="27C5E4EC" w14:textId="77777777" w:rsidTr="0068505E">
        <w:tc>
          <w:tcPr>
            <w:tcW w:w="5220" w:type="dxa"/>
          </w:tcPr>
          <w:p w14:paraId="6BCAC7B2" w14:textId="77777777" w:rsidR="00055125" w:rsidRPr="00762BE9" w:rsidRDefault="00055125" w:rsidP="005A7DBC">
            <w:pPr>
              <w:pStyle w:val="ProductList-OfferingBody"/>
              <w:jc w:val="center"/>
              <w:rPr>
                <w:rFonts w:ascii="Calibri" w:hAnsi="Calibri" w:cs="Calibri"/>
              </w:rPr>
            </w:pPr>
            <w:r>
              <w:rPr>
                <w:rFonts w:ascii="Calibri" w:hAnsi="Calibri" w:cs="Calibri"/>
              </w:rPr>
              <w:t>&lt; 99%</w:t>
            </w:r>
          </w:p>
        </w:tc>
        <w:tc>
          <w:tcPr>
            <w:tcW w:w="5579" w:type="dxa"/>
          </w:tcPr>
          <w:p w14:paraId="5D5BD9F8" w14:textId="77777777" w:rsidR="00055125" w:rsidRPr="00762BE9" w:rsidRDefault="00055125" w:rsidP="005A7DBC">
            <w:pPr>
              <w:pStyle w:val="ProductList-OfferingBody"/>
              <w:jc w:val="center"/>
              <w:rPr>
                <w:rFonts w:ascii="Calibri" w:hAnsi="Calibri" w:cs="Calibri"/>
              </w:rPr>
            </w:pPr>
            <w:r>
              <w:rPr>
                <w:rFonts w:ascii="Calibri" w:hAnsi="Calibri" w:cs="Calibri"/>
              </w:rPr>
              <w:t>25%</w:t>
            </w:r>
          </w:p>
        </w:tc>
      </w:tr>
    </w:tbl>
    <w:p w14:paraId="28832DA5"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147E3E0" w14:textId="08506889" w:rsidR="004005AF" w:rsidRDefault="004005AF" w:rsidP="00277537">
      <w:pPr>
        <w:pStyle w:val="ProductList-Offering2Heading"/>
        <w:tabs>
          <w:tab w:val="clear" w:pos="360"/>
          <w:tab w:val="clear" w:pos="720"/>
          <w:tab w:val="clear" w:pos="1080"/>
        </w:tabs>
        <w:outlineLvl w:val="2"/>
      </w:pPr>
      <w:bookmarkStart w:id="324" w:name="_Toc239175958"/>
      <w:r>
        <w:lastRenderedPageBreak/>
        <w:t>Azure Mapas</w:t>
      </w:r>
      <w:bookmarkEnd w:id="309"/>
      <w:bookmarkEnd w:id="310"/>
      <w:bookmarkEnd w:id="324"/>
    </w:p>
    <w:p w14:paraId="1DFE050F" w14:textId="77777777" w:rsidR="004005AF" w:rsidRPr="00DA6241" w:rsidRDefault="004005AF" w:rsidP="00277537">
      <w:pPr>
        <w:pStyle w:val="ProductList-Body"/>
      </w:pPr>
      <w:r>
        <w:rPr>
          <w:b/>
          <w:color w:val="00188F"/>
        </w:rPr>
        <w:t>Definições Adicionais</w:t>
      </w:r>
      <w:r w:rsidRPr="007B2ED7">
        <w:rPr>
          <w:b/>
          <w:color w:val="00188F"/>
        </w:rPr>
        <w:t>:</w:t>
      </w:r>
    </w:p>
    <w:p w14:paraId="3514CD84" w14:textId="50B0FC46" w:rsidR="004005AF" w:rsidRDefault="0014772F" w:rsidP="00277537">
      <w:pPr>
        <w:spacing w:after="0" w:line="240" w:lineRule="auto"/>
        <w:rPr>
          <w:sz w:val="18"/>
        </w:rPr>
      </w:pPr>
      <w:r>
        <w:rPr>
          <w:sz w:val="18"/>
        </w:rPr>
        <w:t>“</w:t>
      </w:r>
      <w:r w:rsidR="004005AF">
        <w:rPr>
          <w:b/>
          <w:color w:val="00188F"/>
          <w:sz w:val="18"/>
        </w:rPr>
        <w:t>Total de Tentativas de Transações</w:t>
      </w:r>
      <w:r>
        <w:rPr>
          <w:sz w:val="18"/>
        </w:rPr>
        <w:t>”</w:t>
      </w:r>
      <w:r w:rsidR="004005AF">
        <w:rPr>
          <w:rFonts w:eastAsiaTheme="minorEastAsia"/>
          <w:sz w:val="18"/>
          <w:szCs w:val="18"/>
        </w:rPr>
        <w:t xml:space="preserve"> </w:t>
      </w:r>
      <w:r w:rsidR="004005AF">
        <w:rPr>
          <w:sz w:val="18"/>
        </w:rPr>
        <w:t>é o número total de solicitações de API autenticadas feitas pelo Cliente para uma determinada API do Azure Mapas para uma determinada assinatura do Microsoft Azure durante um Período Aplicável. O Total de Tentativas de Transações não inclui as solicitações de API que geram um Código de Erro que são continuamente repetidas em um período de cinco minutos depois do recebimento do primeiro Código de Erro.</w:t>
      </w:r>
    </w:p>
    <w:p w14:paraId="7A1D1C36" w14:textId="746649C0" w:rsidR="004005AF" w:rsidRPr="001E2554" w:rsidRDefault="0014772F" w:rsidP="00277537">
      <w:pPr>
        <w:spacing w:after="0" w:line="240" w:lineRule="auto"/>
        <w:rPr>
          <w:sz w:val="18"/>
        </w:rPr>
      </w:pPr>
      <w:r>
        <w:rPr>
          <w:sz w:val="18"/>
        </w:rPr>
        <w:t>“</w:t>
      </w:r>
      <w:r w:rsidR="004005AF">
        <w:rPr>
          <w:b/>
          <w:color w:val="00188F"/>
          <w:sz w:val="18"/>
        </w:rPr>
        <w:t>Transações com Falha</w:t>
      </w:r>
      <w:r>
        <w:rPr>
          <w:sz w:val="18"/>
        </w:rPr>
        <w:t>”</w:t>
      </w:r>
      <w:r w:rsidR="004005AF">
        <w:rPr>
          <w:rFonts w:eastAsiaTheme="minorEastAsia"/>
          <w:sz w:val="18"/>
          <w:szCs w:val="18"/>
        </w:rPr>
        <w:t xml:space="preserve"> </w:t>
      </w:r>
      <w:r w:rsidR="004005AF">
        <w:rPr>
          <w:sz w:val="18"/>
        </w:rPr>
        <w:t>é o conjunto de todas as solicitações dentro do Total de Tentativas de Transações que resultaram em um Código de Erro ou que, de outra forma, não geram um Código de Êxito em 60 segundos depois do recebimento por parte do Serviço.</w:t>
      </w:r>
    </w:p>
    <w:p w14:paraId="49D04CF6" w14:textId="0A3DD67F" w:rsidR="004005AF" w:rsidRDefault="004005AF" w:rsidP="00277537">
      <w:pPr>
        <w:pStyle w:val="ProductList-Body"/>
      </w:pPr>
      <w:r>
        <w:t xml:space="preserve">A </w:t>
      </w:r>
      <w:r w:rsidR="0014772F" w:rsidRPr="00844DDF">
        <w:t>“</w:t>
      </w:r>
      <w:r>
        <w:rPr>
          <w:b/>
          <w:color w:val="00188F"/>
        </w:rPr>
        <w:t>Porcentagem de Tempo de Atividade</w:t>
      </w:r>
      <w:r w:rsidR="0014772F">
        <w:t>”</w:t>
      </w:r>
      <w:r>
        <w:t xml:space="preserve"> de uma determinada API do Azure Mapas é calculada como o Total de Tentativas de Transações menos as Transações com Falha dividido pelo Total de Tentativas de Transações e multiplicado por 100.</w:t>
      </w:r>
    </w:p>
    <w:p w14:paraId="57255142" w14:textId="53D0E6DB" w:rsidR="004005AF" w:rsidRDefault="004005AF" w:rsidP="00277537">
      <w:pPr>
        <w:pStyle w:val="ProductList-Body"/>
      </w:pPr>
      <w:r>
        <w:t>A Porcentagem de Tempo de Atividade é calculada usando-se a seguinte fórmula:</w:t>
      </w:r>
    </w:p>
    <w:p w14:paraId="3AF54155" w14:textId="5DF5F4FA" w:rsidR="004005AF" w:rsidRPr="005D67E8" w:rsidRDefault="00000000" w:rsidP="00C22B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277537">
      <w:pPr>
        <w:pStyle w:val="ProductList-Body"/>
        <w:keepNext/>
      </w:pPr>
      <w:r>
        <w:rPr>
          <w:b/>
          <w:color w:val="00188F"/>
        </w:rPr>
        <w:t>Os seguintes Níveis de Serviço e Créditos de Serviço são aplicáveis ao uso que o Cliente faz da API do Azure Mapas: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68505E">
        <w:trPr>
          <w:tblHeader/>
        </w:trPr>
        <w:tc>
          <w:tcPr>
            <w:tcW w:w="5400" w:type="dxa"/>
            <w:shd w:val="clear" w:color="auto" w:fill="0072C6"/>
          </w:tcPr>
          <w:p w14:paraId="1711B060" w14:textId="10354C22" w:rsidR="004005AF" w:rsidRPr="001A0074" w:rsidRDefault="00AC48A7" w:rsidP="00277537">
            <w:pPr>
              <w:pStyle w:val="ProductList-OfferingBody"/>
              <w:keepNext/>
              <w:jc w:val="center"/>
              <w:rPr>
                <w:color w:val="FFFFFF" w:themeColor="background1"/>
              </w:rPr>
            </w:pPr>
            <w:r>
              <w:rPr>
                <w:color w:val="FFFFFF" w:themeColor="background1"/>
              </w:rPr>
              <w:t>Porcentagem de Tempo de Atividade</w:t>
            </w:r>
          </w:p>
        </w:tc>
        <w:tc>
          <w:tcPr>
            <w:tcW w:w="5400" w:type="dxa"/>
            <w:shd w:val="clear" w:color="auto" w:fill="0072C6"/>
          </w:tcPr>
          <w:p w14:paraId="1CA81D95" w14:textId="77777777" w:rsidR="004005AF" w:rsidRPr="001A0074" w:rsidRDefault="004005AF" w:rsidP="00277537">
            <w:pPr>
              <w:pStyle w:val="ProductList-OfferingBody"/>
              <w:keepNext/>
              <w:jc w:val="center"/>
              <w:rPr>
                <w:color w:val="FFFFFF" w:themeColor="background1"/>
              </w:rPr>
            </w:pPr>
            <w:r>
              <w:rPr>
                <w:color w:val="FFFFFF" w:themeColor="background1"/>
              </w:rPr>
              <w:t>Crédito de Serviço</w:t>
            </w:r>
          </w:p>
        </w:tc>
      </w:tr>
      <w:tr w:rsidR="004005AF" w:rsidRPr="00B44CF9" w14:paraId="0F176083" w14:textId="77777777" w:rsidTr="0068505E">
        <w:tc>
          <w:tcPr>
            <w:tcW w:w="5400" w:type="dxa"/>
          </w:tcPr>
          <w:p w14:paraId="6ADC35A4" w14:textId="77777777" w:rsidR="004005AF" w:rsidRPr="0076238C" w:rsidRDefault="004005AF" w:rsidP="00277537">
            <w:pPr>
              <w:pStyle w:val="ProductList-OfferingBody"/>
              <w:keepNext/>
              <w:jc w:val="center"/>
            </w:pPr>
            <w:r>
              <w:t>&lt; 99,9%</w:t>
            </w:r>
          </w:p>
        </w:tc>
        <w:tc>
          <w:tcPr>
            <w:tcW w:w="5400" w:type="dxa"/>
          </w:tcPr>
          <w:p w14:paraId="1D02CA4B" w14:textId="77777777" w:rsidR="004005AF" w:rsidRPr="0076238C" w:rsidRDefault="004005AF" w:rsidP="00277537">
            <w:pPr>
              <w:pStyle w:val="ProductList-OfferingBody"/>
              <w:keepNext/>
              <w:jc w:val="center"/>
            </w:pPr>
            <w:r>
              <w:t>10%</w:t>
            </w:r>
          </w:p>
        </w:tc>
      </w:tr>
      <w:tr w:rsidR="004005AF" w:rsidRPr="00B44CF9" w14:paraId="13970687" w14:textId="77777777" w:rsidTr="0068505E">
        <w:tc>
          <w:tcPr>
            <w:tcW w:w="5400" w:type="dxa"/>
          </w:tcPr>
          <w:p w14:paraId="0EDE3D16" w14:textId="77777777" w:rsidR="004005AF" w:rsidRPr="0076238C" w:rsidRDefault="004005AF" w:rsidP="00277537">
            <w:pPr>
              <w:pStyle w:val="ProductList-OfferingBody"/>
              <w:keepNext/>
              <w:jc w:val="center"/>
            </w:pPr>
            <w:r>
              <w:t>&lt; 99%</w:t>
            </w:r>
          </w:p>
        </w:tc>
        <w:tc>
          <w:tcPr>
            <w:tcW w:w="5400" w:type="dxa"/>
          </w:tcPr>
          <w:p w14:paraId="7EDA3102" w14:textId="77777777" w:rsidR="004005AF" w:rsidRPr="0076238C" w:rsidRDefault="004005AF" w:rsidP="00277537">
            <w:pPr>
              <w:pStyle w:val="ProductList-OfferingBody"/>
              <w:keepNext/>
              <w:jc w:val="center"/>
            </w:pPr>
            <w:r>
              <w:t>25%</w:t>
            </w:r>
          </w:p>
        </w:tc>
      </w:tr>
    </w:tbl>
    <w:bookmarkStart w:id="325" w:name="_Toc457821559"/>
    <w:bookmarkStart w:id="326" w:name="_Toc52348966"/>
    <w:bookmarkStart w:id="327" w:name="_Toc52348936"/>
    <w:bookmarkEnd w:id="311"/>
    <w:p w14:paraId="0F8B5A7A"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0D125996" w14:textId="0D943508" w:rsidR="0005465C" w:rsidRPr="00EF7CF9" w:rsidRDefault="0005465C" w:rsidP="00277537">
      <w:pPr>
        <w:pStyle w:val="ProductList-Offering2Heading"/>
        <w:tabs>
          <w:tab w:val="clear" w:pos="360"/>
          <w:tab w:val="clear" w:pos="720"/>
          <w:tab w:val="clear" w:pos="1080"/>
        </w:tabs>
        <w:outlineLvl w:val="2"/>
      </w:pPr>
      <w:bookmarkStart w:id="328" w:name="_Toc239175959"/>
      <w:r>
        <w:t>Serviços de Mídia</w:t>
      </w:r>
      <w:bookmarkEnd w:id="325"/>
      <w:bookmarkEnd w:id="326"/>
      <w:bookmarkEnd w:id="328"/>
    </w:p>
    <w:p w14:paraId="14038FDC" w14:textId="77777777" w:rsidR="0005465C" w:rsidRPr="00EF7CF9" w:rsidRDefault="0005465C" w:rsidP="00277537">
      <w:pPr>
        <w:pStyle w:val="ProductList-Body"/>
      </w:pPr>
      <w:r>
        <w:rPr>
          <w:b/>
          <w:color w:val="00188F"/>
        </w:rPr>
        <w:t>Definições Adicionais</w:t>
      </w:r>
      <w:r w:rsidRPr="00261D25">
        <w:rPr>
          <w:b/>
          <w:color w:val="00188F"/>
        </w:rPr>
        <w:t>:</w:t>
      </w:r>
    </w:p>
    <w:p w14:paraId="67B29F85" w14:textId="1EE919BA" w:rsidR="0005465C" w:rsidRPr="00ED4527" w:rsidRDefault="0014772F" w:rsidP="00277537">
      <w:pPr>
        <w:pStyle w:val="ProductList-Body"/>
        <w:rPr>
          <w:color w:val="000000" w:themeColor="text1"/>
        </w:rPr>
      </w:pPr>
      <w:r>
        <w:rPr>
          <w:color w:val="000000" w:themeColor="text1"/>
        </w:rPr>
        <w:t>“</w:t>
      </w:r>
      <w:r w:rsidR="0005465C">
        <w:rPr>
          <w:b/>
          <w:bCs/>
          <w:color w:val="00188F"/>
        </w:rPr>
        <w:t>Largura de Banda de Egresso Alocada</w:t>
      </w:r>
      <w:r>
        <w:rPr>
          <w:color w:val="000000" w:themeColor="text1"/>
        </w:rPr>
        <w:t>”</w:t>
      </w:r>
      <w:r w:rsidR="0005465C">
        <w:rPr>
          <w:color w:val="000000" w:themeColor="text1"/>
        </w:rPr>
        <w:t xml:space="preserve"> é a quantidade de largura de banda configurada pelo Cliente no Portal de Gerenciamento para um Serviço de Mídia. A Largura de Banda de Egresso Alocada pode ser denominada como </w:t>
      </w:r>
      <w:r>
        <w:rPr>
          <w:color w:val="000000" w:themeColor="text1"/>
        </w:rPr>
        <w:t>“</w:t>
      </w:r>
      <w:r w:rsidR="0005465C">
        <w:rPr>
          <w:color w:val="000000" w:themeColor="text1"/>
        </w:rPr>
        <w:t>Unidades de Streaming</w:t>
      </w:r>
      <w:r>
        <w:rPr>
          <w:color w:val="000000" w:themeColor="text1"/>
        </w:rPr>
        <w:t>”</w:t>
      </w:r>
      <w:r w:rsidR="0005465C">
        <w:rPr>
          <w:color w:val="000000" w:themeColor="text1"/>
        </w:rPr>
        <w:t xml:space="preserve"> ou ter um nome parecido no Portal de</w:t>
      </w:r>
      <w:r w:rsidR="004F00C9">
        <w:rPr>
          <w:color w:val="000000" w:themeColor="text1"/>
        </w:rPr>
        <w:t> </w:t>
      </w:r>
      <w:r w:rsidR="0005465C">
        <w:rPr>
          <w:color w:val="000000" w:themeColor="text1"/>
        </w:rPr>
        <w:t>Gerenciamento.</w:t>
      </w:r>
    </w:p>
    <w:p w14:paraId="4A9E9EC9" w14:textId="771A4C8E" w:rsidR="0005465C" w:rsidRPr="00EF7CF9" w:rsidRDefault="0014772F" w:rsidP="00277537">
      <w:pPr>
        <w:pStyle w:val="ProductList-Body"/>
      </w:pPr>
      <w:r>
        <w:t>“</w:t>
      </w:r>
      <w:r w:rsidR="0005465C">
        <w:rPr>
          <w:b/>
          <w:color w:val="00188F"/>
        </w:rPr>
        <w:t>Canal</w:t>
      </w:r>
      <w:r>
        <w:t>”</w:t>
      </w:r>
      <w:r w:rsidR="0005465C">
        <w:t xml:space="preserve"> significa um ponto de extremidade em um Serviço de Mídia configurado para receber dados de mídia. </w:t>
      </w:r>
    </w:p>
    <w:p w14:paraId="423E6D52" w14:textId="2E62043D" w:rsidR="0005465C" w:rsidRPr="00EF7CF9" w:rsidRDefault="0014772F" w:rsidP="00277537">
      <w:pPr>
        <w:pStyle w:val="ProductList-Body"/>
      </w:pPr>
      <w:r>
        <w:t>“</w:t>
      </w:r>
      <w:r w:rsidR="0005465C">
        <w:rPr>
          <w:b/>
          <w:color w:val="00188F"/>
        </w:rPr>
        <w:t>Codificação</w:t>
      </w:r>
      <w:r>
        <w:t>”</w:t>
      </w:r>
      <w:r w:rsidR="0005465C">
        <w:t xml:space="preserve"> significa o processamento de arquivos de mídia por assinatura, conforme configurado nas Tarefas de Serviços de Mídia.</w:t>
      </w:r>
    </w:p>
    <w:p w14:paraId="6FF4B6A2" w14:textId="74F2D1DB" w:rsidR="0005465C" w:rsidRDefault="0014772F" w:rsidP="00277537">
      <w:pPr>
        <w:pStyle w:val="ProductList-Body"/>
      </w:pPr>
      <w:r>
        <w:t>“</w:t>
      </w:r>
      <w:r w:rsidR="0005465C">
        <w:rPr>
          <w:b/>
          <w:color w:val="00188F"/>
        </w:rPr>
        <w:t>Tarefa do Indexador</w:t>
      </w:r>
      <w:r>
        <w:t>”</w:t>
      </w:r>
      <w:r w:rsidR="0005465C">
        <w:t xml:space="preserve"> significa uma Tarefa dos Serviços de Mídia que é configurada para extrair o conteúdo de discurso de um arquivo de entrada MP3 com uma duração mínima de cinco minutos.</w:t>
      </w:r>
    </w:p>
    <w:p w14:paraId="1A0F4882" w14:textId="4DC53C2E" w:rsidR="0005465C" w:rsidRDefault="0014772F" w:rsidP="00277537">
      <w:pPr>
        <w:pStyle w:val="ProductList-Body"/>
      </w:pPr>
      <w:r>
        <w:t>“</w:t>
      </w:r>
      <w:r w:rsidR="0005465C">
        <w:rPr>
          <w:b/>
          <w:bCs/>
          <w:color w:val="00188F"/>
        </w:rPr>
        <w:t>Unidade Reservada de Mídia</w:t>
      </w:r>
      <w:r>
        <w:t>”</w:t>
      </w:r>
      <w:r w:rsidR="0005465C">
        <w:rPr>
          <w:color w:val="00188F"/>
        </w:rPr>
        <w:t xml:space="preserve"> </w:t>
      </w:r>
      <w:r w:rsidR="0005465C">
        <w:t>significa as unidades reservadas compradas pelo cliente na conta de Serviços de Mídia do Azure.</w:t>
      </w:r>
    </w:p>
    <w:p w14:paraId="575D6D2E" w14:textId="510EB05E" w:rsidR="0005465C" w:rsidRPr="00EF7CF9" w:rsidRDefault="0014772F" w:rsidP="00277537">
      <w:pPr>
        <w:pStyle w:val="ProductList-Body"/>
      </w:pPr>
      <w:r>
        <w:t>“</w:t>
      </w:r>
      <w:r w:rsidR="0005465C">
        <w:rPr>
          <w:b/>
          <w:color w:val="00188F"/>
        </w:rPr>
        <w:t>Serviço de Mídia</w:t>
      </w:r>
      <w:r>
        <w:t>”</w:t>
      </w:r>
      <w:r w:rsidR="0005465C">
        <w:t xml:space="preserve"> significa uma conta de Serviços de Mídia do Azure criada no Portal de Gerenciamento e associada à assinatura do Microsoft Azure pelo Cliente. Cada assinatura do Microsoft Azure pode ter mais de um Serviço de Mídia associado.</w:t>
      </w:r>
    </w:p>
    <w:p w14:paraId="36326244" w14:textId="413E0F73" w:rsidR="0005465C" w:rsidRPr="00EF7CF9" w:rsidRDefault="0014772F" w:rsidP="00277537">
      <w:pPr>
        <w:pStyle w:val="ProductList-Body"/>
      </w:pPr>
      <w:r>
        <w:t>“</w:t>
      </w:r>
      <w:r w:rsidR="0005465C">
        <w:rPr>
          <w:b/>
          <w:color w:val="00188F"/>
        </w:rPr>
        <w:t>Solicitação de Serviço de Mídia</w:t>
      </w:r>
      <w:r>
        <w:t>”</w:t>
      </w:r>
      <w:r w:rsidR="0005465C">
        <w:t xml:space="preserve"> significa uma solicitação emitida para o Serviço de Mídia do Cliente.</w:t>
      </w:r>
    </w:p>
    <w:p w14:paraId="45F09B67" w14:textId="5E1BEDDF" w:rsidR="0005465C" w:rsidRPr="00EF7CF9" w:rsidRDefault="0014772F" w:rsidP="00277537">
      <w:pPr>
        <w:pStyle w:val="ProductList-Body"/>
      </w:pPr>
      <w:r>
        <w:t>“</w:t>
      </w:r>
      <w:r w:rsidR="0005465C">
        <w:rPr>
          <w:b/>
          <w:color w:val="00188F"/>
        </w:rPr>
        <w:t>Tarefa de Serviços de Mídia</w:t>
      </w:r>
      <w:r>
        <w:t>”</w:t>
      </w:r>
      <w:r w:rsidR="0005465C">
        <w:t xml:space="preserve"> significa uma operação individual do trabalho de processamento de mídia, conforme configurado pelo Cliente. As</w:t>
      </w:r>
      <w:r w:rsidR="000322A8">
        <w:t> </w:t>
      </w:r>
      <w:r w:rsidR="0005465C">
        <w:t>operações de processamento de mídia envolvem a codificação e conversão de arquivos de mídia.</w:t>
      </w:r>
    </w:p>
    <w:p w14:paraId="3A8689F2" w14:textId="78ABB247" w:rsidR="0005465C" w:rsidRPr="00EF7CF9" w:rsidRDefault="0014772F" w:rsidP="00277537">
      <w:pPr>
        <w:pStyle w:val="ProductList-Body"/>
      </w:pPr>
      <w:r>
        <w:t>“</w:t>
      </w:r>
      <w:r w:rsidR="0005465C">
        <w:rPr>
          <w:b/>
          <w:color w:val="00188F"/>
        </w:rPr>
        <w:t>Unidade de Streaming</w:t>
      </w:r>
      <w:r>
        <w:t>”</w:t>
      </w:r>
      <w:r w:rsidR="0005465C">
        <w:t xml:space="preserve"> significa uma unidade de capacidade de egresso reservada comprada pelo Cliente para um Serviço de Mídia.</w:t>
      </w:r>
    </w:p>
    <w:p w14:paraId="5666E659" w14:textId="46C00D53" w:rsidR="0005465C" w:rsidRPr="00EF7CF9" w:rsidRDefault="0014772F" w:rsidP="00277537">
      <w:pPr>
        <w:pStyle w:val="ProductList-Body"/>
      </w:pPr>
      <w:r>
        <w:rPr>
          <w:iCs/>
        </w:rPr>
        <w:t>“</w:t>
      </w:r>
      <w:r w:rsidR="0005465C">
        <w:rPr>
          <w:b/>
          <w:iCs/>
          <w:color w:val="00188F"/>
        </w:rPr>
        <w:t>Solicitações de Chaves Válidas</w:t>
      </w:r>
      <w:r>
        <w:rPr>
          <w:iCs/>
        </w:rPr>
        <w:t>”</w:t>
      </w:r>
      <w:r w:rsidR="0005465C">
        <w:t xml:space="preserve"> são todas as solicitações feitas no Serviço de Proteção de Conteúdo para chaves de conteúdo existentes em um</w:t>
      </w:r>
      <w:r w:rsidR="00FA7D6A">
        <w:t> </w:t>
      </w:r>
      <w:r w:rsidR="0005465C">
        <w:t>Serviço de Mídia do Cliente.</w:t>
      </w:r>
    </w:p>
    <w:p w14:paraId="449FD194" w14:textId="1EF32D77" w:rsidR="0005465C" w:rsidRPr="00EF7CF9" w:rsidRDefault="0014772F" w:rsidP="00277537">
      <w:pPr>
        <w:pStyle w:val="ProductList-Body"/>
      </w:pPr>
      <w:r>
        <w:t>“</w:t>
      </w:r>
      <w:r w:rsidR="0005465C">
        <w:rPr>
          <w:b/>
          <w:color w:val="00188F"/>
        </w:rPr>
        <w:t>Solicitações de Serviços de Mídia Válidas</w:t>
      </w:r>
      <w:r>
        <w:t>”</w:t>
      </w:r>
      <w:r w:rsidR="0005465C">
        <w:t xml:space="preserve"> são todas as Solicitações de Serviço de Mídia qualificadas para o conteúdo de mídia existente em uma</w:t>
      </w:r>
      <w:r w:rsidR="00F84FD9">
        <w:t> </w:t>
      </w:r>
      <w:r w:rsidR="0005465C">
        <w:t>conta de Armazenamento do Azure do cliente, associadas ao Serviço de Mídia, quando pelo menos uma Unidade de Streaming foi comprada e</w:t>
      </w:r>
      <w:r w:rsidR="00F84FD9">
        <w:t> </w:t>
      </w:r>
      <w:r w:rsidR="0005465C">
        <w:t>alocada ao Serviço de Mídia em questão. As Solicitações Válidas de Serviços de Mídia não incluem Solicitações de Serviços de Mídia para as quais o total de taxa de transferência excede 80% da Largura de Banda Alocada.</w:t>
      </w:r>
    </w:p>
    <w:p w14:paraId="4237EE29" w14:textId="67B66F65" w:rsidR="0005465C" w:rsidRPr="00ED4527" w:rsidRDefault="00EE6E3C" w:rsidP="00277537">
      <w:pPr>
        <w:pStyle w:val="ProductList-Body"/>
        <w:spacing w:before="120"/>
        <w:rPr>
          <w:b/>
          <w:bCs/>
          <w:color w:val="00188F"/>
        </w:rPr>
      </w:pPr>
      <w:r>
        <w:rPr>
          <w:b/>
          <w:bCs/>
          <w:color w:val="00188F"/>
        </w:rPr>
        <w:t>Cálculo do Tempo de Atividade e Níveis de Serviço do Serviço de Codificação</w:t>
      </w:r>
    </w:p>
    <w:p w14:paraId="76B87B19" w14:textId="23464AFA" w:rsidR="0005465C" w:rsidRPr="00EF7CF9" w:rsidRDefault="0014772F" w:rsidP="00277537">
      <w:pPr>
        <w:pStyle w:val="ProductList-Body"/>
      </w:pPr>
      <w:r>
        <w:t>“</w:t>
      </w:r>
      <w:r w:rsidR="0005465C">
        <w:rPr>
          <w:b/>
          <w:color w:val="00188F"/>
        </w:rPr>
        <w:t>Total de Tentativas de Transações</w:t>
      </w:r>
      <w:r>
        <w:t>”</w:t>
      </w:r>
      <w:r w:rsidR="0005465C">
        <w:t xml:space="preserve"> é o número total de solicitações de API REST autenticadas com relação a um Serviço de Mídia feitas pelo Cliente durante um Período Aplicável de uma assinatura. O Total de Tentativas de Transações não inclui as solicitações de API REST que geram um</w:t>
      </w:r>
      <w:r w:rsidR="0060490A">
        <w:t> </w:t>
      </w:r>
      <w:r w:rsidR="0005465C">
        <w:t>Código de Erro que são continuamente repetidas em um período de cinco minutos depois do recebimento do primeiro Código de Erro.</w:t>
      </w:r>
    </w:p>
    <w:p w14:paraId="1E5776FA" w14:textId="7BBEA481" w:rsidR="0005465C" w:rsidRPr="00EF7CF9" w:rsidRDefault="0014772F" w:rsidP="00277537">
      <w:pPr>
        <w:pStyle w:val="ProductList-Body"/>
      </w:pPr>
      <w:r>
        <w:t>“</w:t>
      </w:r>
      <w:r w:rsidR="0005465C">
        <w:rPr>
          <w:b/>
          <w:color w:val="00188F"/>
        </w:rPr>
        <w:t>Transações com Falha</w:t>
      </w:r>
      <w:r>
        <w:t>”</w:t>
      </w:r>
      <w:r w:rsidR="0005465C">
        <w:t xml:space="preserve"> é o conjunto de todas as solicitações do Total de Tentativas de Transações que não geram um Código de Êxito em 30 segundos a contar do recebimento da solicitação pela Microsoft.</w:t>
      </w:r>
    </w:p>
    <w:p w14:paraId="1C7C2944" w14:textId="028BACD4" w:rsidR="0005465C" w:rsidRPr="00ED4527" w:rsidRDefault="0005465C" w:rsidP="00277537">
      <w:pPr>
        <w:pStyle w:val="ProductList-Body"/>
        <w:rPr>
          <w:color w:val="000000" w:themeColor="text1"/>
        </w:rPr>
      </w:pPr>
      <w:r>
        <w:t xml:space="preserve">A </w:t>
      </w:r>
      <w:r w:rsidR="0014772F" w:rsidRPr="00844DDF">
        <w:t>“</w:t>
      </w:r>
      <w:r>
        <w:rPr>
          <w:b/>
          <w:color w:val="00188F"/>
        </w:rPr>
        <w:t>Porcentagem de Tempo de Atividade</w:t>
      </w:r>
      <w:r w:rsidR="0014772F">
        <w:t>”</w:t>
      </w:r>
      <w:r>
        <w:t xml:space="preserve"> </w:t>
      </w:r>
      <w:r>
        <w:rPr>
          <w:color w:val="000000" w:themeColor="text1"/>
        </w:rPr>
        <w:t>do Serviço de Codificação dos Serviços de Mídia do Azure é calculada como o Total de Tentativas de Transações menos as Transações com Falha dividido pelo Total de Tentativas de Transações em uma determinada assinatura do Microsoft Azure durante um Período Aplicável.</w:t>
      </w:r>
    </w:p>
    <w:p w14:paraId="6247E460" w14:textId="4BEA29D2" w:rsidR="0005465C" w:rsidRPr="00EF7CF9" w:rsidRDefault="0005465C" w:rsidP="00277537">
      <w:pPr>
        <w:pStyle w:val="ProductList-Body"/>
      </w:pPr>
      <w:r>
        <w:t>A Porcentagem de Tempo de Atividade é calculada usando-se a seguinte fórmula:</w:t>
      </w:r>
    </w:p>
    <w:p w14:paraId="5CE29E4D" w14:textId="5BB04783" w:rsidR="0005465C" w:rsidRPr="00EF7CF9" w:rsidRDefault="00000000" w:rsidP="00AF5C1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CDFD319" w14:textId="77777777" w:rsidR="0005465C" w:rsidRPr="00505522" w:rsidRDefault="0005465C" w:rsidP="00277537">
      <w:pPr>
        <w:keepNext/>
        <w:spacing w:after="0" w:line="240" w:lineRule="auto"/>
        <w:rPr>
          <w:spacing w:val="-2"/>
        </w:rPr>
      </w:pPr>
      <w:r w:rsidRPr="00505522">
        <w:rPr>
          <w:b/>
          <w:color w:val="00188F"/>
          <w:spacing w:val="-2"/>
          <w:sz w:val="18"/>
        </w:rPr>
        <w:lastRenderedPageBreak/>
        <w:t>Os seguintes Níveis de Serviço e Créditos de Serviço são aplicáveis ao uso que o Cliente faz do Serviço de Codificação dos Serviços de Mídia do Azure:</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68505E">
        <w:trPr>
          <w:tblHeader/>
        </w:trPr>
        <w:tc>
          <w:tcPr>
            <w:tcW w:w="5400" w:type="dxa"/>
            <w:shd w:val="clear" w:color="auto" w:fill="0072C6"/>
          </w:tcPr>
          <w:p w14:paraId="31B27233" w14:textId="71533B8C" w:rsidR="000546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5D3DBC8" w14:textId="77777777" w:rsidR="0005465C" w:rsidRPr="00EF7CF9"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76057F72" w14:textId="77777777" w:rsidTr="0068505E">
        <w:tc>
          <w:tcPr>
            <w:tcW w:w="5400" w:type="dxa"/>
          </w:tcPr>
          <w:p w14:paraId="51AFE70C" w14:textId="77777777" w:rsidR="0005465C" w:rsidRPr="00EF7CF9" w:rsidRDefault="0005465C" w:rsidP="00277537">
            <w:pPr>
              <w:pStyle w:val="ProductList-OfferingBody"/>
              <w:jc w:val="center"/>
            </w:pPr>
            <w:r>
              <w:t>&lt; 99,9%</w:t>
            </w:r>
          </w:p>
        </w:tc>
        <w:tc>
          <w:tcPr>
            <w:tcW w:w="5400" w:type="dxa"/>
          </w:tcPr>
          <w:p w14:paraId="643F935F" w14:textId="77777777" w:rsidR="0005465C" w:rsidRPr="00EF7CF9" w:rsidRDefault="0005465C" w:rsidP="00277537">
            <w:pPr>
              <w:pStyle w:val="ProductList-OfferingBody"/>
              <w:jc w:val="center"/>
            </w:pPr>
            <w:r>
              <w:t>10%</w:t>
            </w:r>
          </w:p>
        </w:tc>
      </w:tr>
      <w:tr w:rsidR="0005465C" w:rsidRPr="00B44CF9" w14:paraId="53C383C7" w14:textId="77777777" w:rsidTr="0068505E">
        <w:tc>
          <w:tcPr>
            <w:tcW w:w="5400" w:type="dxa"/>
          </w:tcPr>
          <w:p w14:paraId="4BF733BF" w14:textId="77777777" w:rsidR="0005465C" w:rsidRPr="00EF7CF9" w:rsidRDefault="0005465C" w:rsidP="00277537">
            <w:pPr>
              <w:pStyle w:val="ProductList-OfferingBody"/>
              <w:jc w:val="center"/>
            </w:pPr>
            <w:r>
              <w:t>&lt; 99%</w:t>
            </w:r>
          </w:p>
        </w:tc>
        <w:tc>
          <w:tcPr>
            <w:tcW w:w="5400" w:type="dxa"/>
          </w:tcPr>
          <w:p w14:paraId="6588FFA0" w14:textId="77777777" w:rsidR="0005465C" w:rsidRPr="00EF7CF9" w:rsidRDefault="0005465C" w:rsidP="00277537">
            <w:pPr>
              <w:pStyle w:val="ProductList-OfferingBody"/>
              <w:jc w:val="center"/>
            </w:pPr>
            <w:r>
              <w:t>25%</w:t>
            </w:r>
          </w:p>
        </w:tc>
      </w:tr>
    </w:tbl>
    <w:p w14:paraId="0EA33D4A" w14:textId="21205708" w:rsidR="0005465C" w:rsidRDefault="00EE6E3C" w:rsidP="00277537">
      <w:pPr>
        <w:pStyle w:val="ProductList-Body"/>
        <w:keepNext/>
        <w:spacing w:before="120"/>
        <w:rPr>
          <w:b/>
          <w:bCs/>
          <w:color w:val="00188F"/>
        </w:rPr>
      </w:pPr>
      <w:r>
        <w:rPr>
          <w:b/>
          <w:bCs/>
          <w:color w:val="00188F"/>
        </w:rPr>
        <w:t>Cálculo do Tempo de Atividade e Níveis de Serviço do Indexador de Mídia</w:t>
      </w:r>
    </w:p>
    <w:p w14:paraId="27730B1D" w14:textId="77777777" w:rsidR="0005465C" w:rsidRPr="00ED4527" w:rsidRDefault="0005465C" w:rsidP="00277537">
      <w:pPr>
        <w:pStyle w:val="ProductList-Body"/>
        <w:rPr>
          <w:b/>
          <w:bCs/>
          <w:color w:val="00188F"/>
        </w:rPr>
      </w:pPr>
      <w:r>
        <w:rPr>
          <w:b/>
          <w:bCs/>
          <w:color w:val="00188F"/>
        </w:rPr>
        <w:t>Definições Adicionais:</w:t>
      </w:r>
    </w:p>
    <w:p w14:paraId="037E191A" w14:textId="7490567E" w:rsidR="0005465C" w:rsidRDefault="0014772F" w:rsidP="00277537">
      <w:pPr>
        <w:pStyle w:val="ProductList-Body"/>
      </w:pPr>
      <w:r>
        <w:t>“</w:t>
      </w:r>
      <w:r w:rsidR="0005465C">
        <w:rPr>
          <w:b/>
          <w:color w:val="00188F"/>
        </w:rPr>
        <w:t>Total de Tentativas de Transações</w:t>
      </w:r>
      <w:r>
        <w:t>”</w:t>
      </w:r>
      <w:r w:rsidR="0005465C">
        <w:t xml:space="preserve"> é o número total de tentativas de execução de Tarefas do Indexador usando-se uma Unidade Reservada de</w:t>
      </w:r>
      <w:r w:rsidR="00247D0D">
        <w:t> </w:t>
      </w:r>
      <w:r w:rsidR="0005465C">
        <w:t>Mídia disponível pelo Cliente para uma assinatura durante um Período Aplicável.</w:t>
      </w:r>
    </w:p>
    <w:p w14:paraId="1795AB74" w14:textId="72D5D7B8" w:rsidR="0005465C" w:rsidRDefault="0014772F" w:rsidP="00277537">
      <w:pPr>
        <w:pStyle w:val="ProductList-Body"/>
      </w:pPr>
      <w:r>
        <w:t>“</w:t>
      </w:r>
      <w:r w:rsidR="0005465C">
        <w:rPr>
          <w:b/>
          <w:color w:val="00188F"/>
        </w:rPr>
        <w:t>Transações com Falha</w:t>
      </w:r>
      <w:r>
        <w:t>”</w:t>
      </w:r>
      <w:r w:rsidR="0005465C">
        <w:t xml:space="preserve"> é o conjunto de Tarefas do Indexador do Total de Tentativas de Transações que a) não foram concluídas em um período que equivale a três vezes a duração do arquivo de entrada ou b) não iniciaram o processamento em até cinco minutos do tempo em que uma Unidade Reservada de Mídia se torna disponível para uso pela Tarefa do Indexador. </w:t>
      </w:r>
    </w:p>
    <w:p w14:paraId="63DF2CAC" w14:textId="705E9E31" w:rsidR="0005465C" w:rsidRPr="00ED4527" w:rsidRDefault="0005465C" w:rsidP="00277537">
      <w:pPr>
        <w:pStyle w:val="ProductList-Body"/>
        <w:rPr>
          <w:color w:val="000000" w:themeColor="text1"/>
        </w:rPr>
      </w:pPr>
      <w:r>
        <w:t xml:space="preserve">A </w:t>
      </w:r>
      <w:r w:rsidR="0014772F" w:rsidRPr="00844DDF">
        <w:t>“</w:t>
      </w:r>
      <w:r>
        <w:rPr>
          <w:b/>
          <w:color w:val="00188F"/>
        </w:rPr>
        <w:t>Porcentagem de Tempo de Atividade</w:t>
      </w:r>
      <w:r w:rsidR="0014772F">
        <w:t>”</w:t>
      </w:r>
      <w:r>
        <w:t xml:space="preserve"> </w:t>
      </w:r>
      <w:r>
        <w:rPr>
          <w:color w:val="000000" w:themeColor="text1"/>
        </w:rPr>
        <w:t xml:space="preserve">do Indexador de Mídia é calculada pelo Total de Tentativas de Transações menos as Transações com Falha dividido pelo Total de Tentativas de Transações para uma determinada assinatura do Microsoft Azure durante um Período Aplicável. </w:t>
      </w:r>
    </w:p>
    <w:p w14:paraId="03C1B0C8" w14:textId="2E4C5AF4" w:rsidR="0005465C" w:rsidRPr="00EF7CF9" w:rsidRDefault="0005465C" w:rsidP="00277537">
      <w:pPr>
        <w:pStyle w:val="ProductList-Body"/>
      </w:pPr>
      <w:r>
        <w:t>A Porcentagem de Tempo de Atividade é calculada usando-se a seguinte fórmula:</w:t>
      </w:r>
    </w:p>
    <w:p w14:paraId="13457D32" w14:textId="6703CD55" w:rsidR="0005465C" w:rsidRPr="00EF7CF9" w:rsidRDefault="00000000" w:rsidP="00AF5C11">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BE0A893" w14:textId="1956F848" w:rsidR="0005465C" w:rsidRDefault="0005465C" w:rsidP="00277537">
      <w:pPr>
        <w:pStyle w:val="ProductList-Body"/>
        <w:rPr>
          <w:b/>
          <w:color w:val="00188F"/>
        </w:rPr>
      </w:pPr>
      <w:r>
        <w:rPr>
          <w:b/>
          <w:color w:val="00188F"/>
        </w:rPr>
        <w:t>Os seguintes Níveis de Serviço e Créditos de Serviço são aplicáveis ao uso que o Cliente faz do Indexador de Mídia: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68505E">
        <w:trPr>
          <w:tblHeader/>
        </w:trPr>
        <w:tc>
          <w:tcPr>
            <w:tcW w:w="5400" w:type="dxa"/>
            <w:shd w:val="clear" w:color="auto" w:fill="0072C6"/>
          </w:tcPr>
          <w:p w14:paraId="24AFFF33" w14:textId="2BDDDE47" w:rsidR="000546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EDDFB4E" w14:textId="77777777" w:rsidR="0005465C" w:rsidRPr="00EF7CF9"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26B1DEDD" w14:textId="77777777" w:rsidTr="0068505E">
        <w:tc>
          <w:tcPr>
            <w:tcW w:w="5400" w:type="dxa"/>
          </w:tcPr>
          <w:p w14:paraId="68470538" w14:textId="77777777" w:rsidR="0005465C" w:rsidRPr="00EF7CF9" w:rsidRDefault="0005465C" w:rsidP="00277537">
            <w:pPr>
              <w:pStyle w:val="ProductList-OfferingBody"/>
              <w:jc w:val="center"/>
            </w:pPr>
            <w:r>
              <w:t>&lt; 99,9%</w:t>
            </w:r>
          </w:p>
        </w:tc>
        <w:tc>
          <w:tcPr>
            <w:tcW w:w="5400" w:type="dxa"/>
          </w:tcPr>
          <w:p w14:paraId="07A02B82" w14:textId="77777777" w:rsidR="0005465C" w:rsidRPr="00EF7CF9" w:rsidRDefault="0005465C" w:rsidP="00277537">
            <w:pPr>
              <w:pStyle w:val="ProductList-OfferingBody"/>
              <w:jc w:val="center"/>
            </w:pPr>
            <w:r>
              <w:t>10%</w:t>
            </w:r>
          </w:p>
        </w:tc>
      </w:tr>
      <w:tr w:rsidR="0005465C" w:rsidRPr="00B44CF9" w14:paraId="6EFA9E8C" w14:textId="77777777" w:rsidTr="0068505E">
        <w:tc>
          <w:tcPr>
            <w:tcW w:w="5400" w:type="dxa"/>
          </w:tcPr>
          <w:p w14:paraId="10BF8673" w14:textId="77777777" w:rsidR="0005465C" w:rsidRPr="00EF7CF9" w:rsidRDefault="0005465C" w:rsidP="00277537">
            <w:pPr>
              <w:pStyle w:val="ProductList-OfferingBody"/>
              <w:jc w:val="center"/>
            </w:pPr>
            <w:r>
              <w:t>&lt; 99%</w:t>
            </w:r>
          </w:p>
        </w:tc>
        <w:tc>
          <w:tcPr>
            <w:tcW w:w="5400" w:type="dxa"/>
          </w:tcPr>
          <w:p w14:paraId="1E95AC2B" w14:textId="77777777" w:rsidR="0005465C" w:rsidRPr="00EF7CF9" w:rsidRDefault="0005465C" w:rsidP="00277537">
            <w:pPr>
              <w:pStyle w:val="ProductList-OfferingBody"/>
              <w:jc w:val="center"/>
            </w:pPr>
            <w:r>
              <w:t>25%</w:t>
            </w:r>
          </w:p>
        </w:tc>
      </w:tr>
    </w:tbl>
    <w:p w14:paraId="1FA15227" w14:textId="79A50EA6" w:rsidR="0005465C" w:rsidRDefault="00EE6E3C" w:rsidP="00DF28E4">
      <w:pPr>
        <w:pStyle w:val="ProductList-Body"/>
        <w:spacing w:before="120"/>
        <w:rPr>
          <w:b/>
          <w:bCs/>
          <w:color w:val="00188F"/>
        </w:rPr>
      </w:pPr>
      <w:r>
        <w:rPr>
          <w:b/>
          <w:bCs/>
          <w:color w:val="00188F"/>
        </w:rPr>
        <w:t>Cálculo do Tempo de Atividade e Níveis de Serviço do Serviço de Streaming</w:t>
      </w:r>
    </w:p>
    <w:p w14:paraId="0AD96E39" w14:textId="77777777" w:rsidR="0005465C" w:rsidRDefault="0005465C" w:rsidP="00277537">
      <w:pPr>
        <w:pStyle w:val="ProductList-Body"/>
        <w:rPr>
          <w:b/>
          <w:bCs/>
          <w:color w:val="00188F"/>
        </w:rPr>
      </w:pPr>
      <w:r>
        <w:rPr>
          <w:b/>
          <w:bCs/>
          <w:color w:val="00188F"/>
        </w:rPr>
        <w:t>Definições Adicionais:</w:t>
      </w:r>
    </w:p>
    <w:p w14:paraId="52664232" w14:textId="6AD8FBE8" w:rsidR="0005465C" w:rsidRPr="00EF7CF9" w:rsidRDefault="0014772F" w:rsidP="00277537">
      <w:pPr>
        <w:pStyle w:val="ProductList-Body"/>
      </w:pPr>
      <w:r>
        <w:t>“</w:t>
      </w:r>
      <w:r w:rsidR="0005465C">
        <w:rPr>
          <w:b/>
          <w:color w:val="00188F"/>
        </w:rPr>
        <w:t>Minutos de Implantação</w:t>
      </w:r>
      <w:r>
        <w:t>”</w:t>
      </w:r>
      <w:r w:rsidR="0005465C">
        <w:t xml:space="preserve"> é o número total de minutos que uma determinada Unidade de Streaming comprou e alocou a um Serviço de Mídia durante um Período Aplicável.</w:t>
      </w:r>
    </w:p>
    <w:p w14:paraId="38064890" w14:textId="6529E7EB" w:rsidR="0005465C" w:rsidRPr="00EF7CF9" w:rsidRDefault="0014772F" w:rsidP="00277537">
      <w:pPr>
        <w:pStyle w:val="ProductList-Body"/>
      </w:pPr>
      <w:r>
        <w:t>“</w:t>
      </w:r>
      <w:r w:rsidR="0005465C">
        <w:rPr>
          <w:b/>
          <w:color w:val="00188F"/>
        </w:rPr>
        <w:t>Máximo de Minutos Disponíveis</w:t>
      </w:r>
      <w:r>
        <w:t>”</w:t>
      </w:r>
      <w:r w:rsidR="0005465C">
        <w:t xml:space="preserve"> é a soma de todos os Minutos de Implantação de todas as Unidades de Streaming compradas e alocadas a</w:t>
      </w:r>
      <w:r w:rsidR="002226E7">
        <w:t> </w:t>
      </w:r>
      <w:r w:rsidR="0005465C">
        <w:t>um</w:t>
      </w:r>
      <w:r w:rsidR="002226E7">
        <w:t> </w:t>
      </w:r>
      <w:r w:rsidR="0005465C">
        <w:t>Serviço de Mídia durante um Período Aplicável.</w:t>
      </w:r>
    </w:p>
    <w:p w14:paraId="641A9254" w14:textId="77777777" w:rsidR="0005465C" w:rsidRPr="00EF7CF9" w:rsidRDefault="0005465C" w:rsidP="00277537">
      <w:pPr>
        <w:pStyle w:val="ProductList-Body"/>
      </w:pPr>
      <w:r>
        <w:rPr>
          <w:b/>
          <w:color w:val="00188F"/>
        </w:rPr>
        <w:t>Tempo de Inatividade</w:t>
      </w:r>
      <w:r w:rsidRPr="00E548CE">
        <w:rPr>
          <w:b/>
          <w:color w:val="00188F"/>
        </w:rPr>
        <w:t>:</w:t>
      </w:r>
      <w:r>
        <w:t xml:space="preserve"> O total de Minutos de Implantação acumulados quando o Serviço de Streaming está indisponível. Um minuto será considerado indisponível para uma determinada Unidade de Streaming se todas as Solicitações Válidas de Serviço de Mídia feitas para a Unidade de Streaming durante o minuto resultar em um Código de Erro.</w:t>
      </w:r>
    </w:p>
    <w:p w14:paraId="6A6C8E6F" w14:textId="7E69F2C8" w:rsidR="0005465C" w:rsidRDefault="0005465C" w:rsidP="00277537">
      <w:pPr>
        <w:pStyle w:val="ProductList-Body"/>
      </w:pPr>
      <w:r>
        <w:t xml:space="preserve">A </w:t>
      </w:r>
      <w:r w:rsidR="0014772F" w:rsidRPr="00844DDF">
        <w:t>“</w:t>
      </w:r>
      <w:r>
        <w:rPr>
          <w:b/>
          <w:color w:val="00188F"/>
        </w:rPr>
        <w:t>Porcentagem de Tempo de Atividade</w:t>
      </w:r>
      <w:r w:rsidR="0014772F">
        <w:t>”</w:t>
      </w:r>
      <w:r>
        <w:t xml:space="preserve"> dos Serviços de Streaming dos Serviços de Mídia do Azure é calculada como o Máximo de Minutos Disponíveis menos o Tempo de Inatividade dividido pelo Máximo de Minutos Disponíveis para uma determinada assinatura do Microsoft Azure durante um Período Aplicável.</w:t>
      </w:r>
    </w:p>
    <w:p w14:paraId="61A12412" w14:textId="72445C95" w:rsidR="0005465C" w:rsidRPr="00EF7CF9" w:rsidRDefault="0005465C" w:rsidP="00277537">
      <w:pPr>
        <w:pStyle w:val="ProductList-Body"/>
      </w:pPr>
      <w:r>
        <w:t>A Porcentagem de Tempo de Atividade é calculada usando-se a seguinte fórmula:</w:t>
      </w:r>
    </w:p>
    <w:p w14:paraId="7DF1A804" w14:textId="77777777" w:rsidR="0005465C" w:rsidRPr="009A2F95" w:rsidRDefault="0005465C" w:rsidP="00277537">
      <w:pPr>
        <w:pStyle w:val="ProductList-Body"/>
        <w:rPr>
          <w:sz w:val="10"/>
        </w:rPr>
      </w:pPr>
    </w:p>
    <w:p w14:paraId="3AC7ADB8" w14:textId="523B05CE" w:rsidR="0005465C" w:rsidRPr="00EF7CF9" w:rsidRDefault="00000000" w:rsidP="00277537">
      <w:pPr>
        <w:spacing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96046E2" w14:textId="77777777" w:rsidR="0005465C" w:rsidRPr="00EF7CF9" w:rsidRDefault="0005465C" w:rsidP="00277537">
      <w:pPr>
        <w:pStyle w:val="ProductList-Body"/>
      </w:pPr>
      <w:r>
        <w:rPr>
          <w:b/>
          <w:color w:val="00188F"/>
        </w:rPr>
        <w:t>Os seguintes Níveis de Serviço e Créditos de Serviço são aplicáveis ao uso que o Cliente faz do Serviço de Streaming Sob Demanda dos Serviços de Mídia do Azure</w:t>
      </w:r>
      <w:r w:rsidRPr="006111D3">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68505E">
        <w:trPr>
          <w:tblHeader/>
        </w:trPr>
        <w:tc>
          <w:tcPr>
            <w:tcW w:w="5400" w:type="dxa"/>
            <w:shd w:val="clear" w:color="auto" w:fill="0072C6"/>
          </w:tcPr>
          <w:p w14:paraId="1D8C1A2E" w14:textId="43A0A68E" w:rsidR="000546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2D51487" w14:textId="77777777" w:rsidR="0005465C" w:rsidRPr="00EF7CF9"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380F08F5" w14:textId="77777777" w:rsidTr="0068505E">
        <w:tc>
          <w:tcPr>
            <w:tcW w:w="5400" w:type="dxa"/>
          </w:tcPr>
          <w:p w14:paraId="73641178" w14:textId="77777777" w:rsidR="0005465C" w:rsidRPr="00EF7CF9" w:rsidRDefault="0005465C" w:rsidP="00277537">
            <w:pPr>
              <w:pStyle w:val="ProductList-OfferingBody"/>
              <w:jc w:val="center"/>
            </w:pPr>
            <w:r>
              <w:t>&lt; 99,9%</w:t>
            </w:r>
          </w:p>
        </w:tc>
        <w:tc>
          <w:tcPr>
            <w:tcW w:w="5400" w:type="dxa"/>
          </w:tcPr>
          <w:p w14:paraId="60FF2A85" w14:textId="77777777" w:rsidR="0005465C" w:rsidRPr="00EF7CF9" w:rsidRDefault="0005465C" w:rsidP="00277537">
            <w:pPr>
              <w:pStyle w:val="ProductList-OfferingBody"/>
              <w:jc w:val="center"/>
            </w:pPr>
            <w:r>
              <w:t>10%</w:t>
            </w:r>
          </w:p>
        </w:tc>
      </w:tr>
      <w:tr w:rsidR="0005465C" w:rsidRPr="00B44CF9" w14:paraId="389AAB23" w14:textId="77777777" w:rsidTr="0068505E">
        <w:tc>
          <w:tcPr>
            <w:tcW w:w="5400" w:type="dxa"/>
          </w:tcPr>
          <w:p w14:paraId="33D77446" w14:textId="77777777" w:rsidR="0005465C" w:rsidRPr="00EF7CF9" w:rsidRDefault="0005465C" w:rsidP="00277537">
            <w:pPr>
              <w:pStyle w:val="ProductList-OfferingBody"/>
              <w:jc w:val="center"/>
            </w:pPr>
            <w:r>
              <w:t>&lt; 99%</w:t>
            </w:r>
          </w:p>
        </w:tc>
        <w:tc>
          <w:tcPr>
            <w:tcW w:w="5400" w:type="dxa"/>
          </w:tcPr>
          <w:p w14:paraId="6B947007" w14:textId="77777777" w:rsidR="0005465C" w:rsidRPr="00EF7CF9" w:rsidRDefault="0005465C" w:rsidP="00277537">
            <w:pPr>
              <w:pStyle w:val="ProductList-OfferingBody"/>
              <w:jc w:val="center"/>
            </w:pPr>
            <w:r>
              <w:t>25%</w:t>
            </w:r>
          </w:p>
        </w:tc>
      </w:tr>
    </w:tbl>
    <w:p w14:paraId="20A43B74" w14:textId="05227B1E" w:rsidR="0005465C" w:rsidRPr="00ED4527" w:rsidRDefault="00EE6E3C" w:rsidP="00DF28E4">
      <w:pPr>
        <w:pStyle w:val="ProductList-Body"/>
        <w:spacing w:before="120"/>
        <w:rPr>
          <w:b/>
          <w:bCs/>
          <w:color w:val="00188F"/>
        </w:rPr>
      </w:pPr>
      <w:r>
        <w:rPr>
          <w:b/>
          <w:bCs/>
          <w:color w:val="00188F"/>
        </w:rPr>
        <w:t xml:space="preserve">Cálculo do Tempo de Atividade e Níveis de Serviço do serviço </w:t>
      </w:r>
      <w:proofErr w:type="spellStart"/>
      <w:r>
        <w:rPr>
          <w:b/>
          <w:bCs/>
          <w:color w:val="00188F"/>
        </w:rPr>
        <w:t>Video</w:t>
      </w:r>
      <w:proofErr w:type="spellEnd"/>
      <w:r>
        <w:rPr>
          <w:b/>
          <w:bCs/>
          <w:color w:val="00188F"/>
        </w:rPr>
        <w:t xml:space="preserve"> </w:t>
      </w:r>
      <w:proofErr w:type="spellStart"/>
      <w:r>
        <w:rPr>
          <w:b/>
          <w:bCs/>
          <w:color w:val="00188F"/>
        </w:rPr>
        <w:t>Indexer</w:t>
      </w:r>
      <w:proofErr w:type="spellEnd"/>
    </w:p>
    <w:p w14:paraId="57898D88" w14:textId="77777777" w:rsidR="0005465C" w:rsidRPr="00ED4527" w:rsidRDefault="0005465C" w:rsidP="00277537">
      <w:pPr>
        <w:pStyle w:val="ProductList-Body"/>
        <w:rPr>
          <w:b/>
          <w:bCs/>
          <w:color w:val="00188F"/>
        </w:rPr>
      </w:pPr>
      <w:r>
        <w:rPr>
          <w:b/>
          <w:bCs/>
          <w:color w:val="00188F"/>
        </w:rPr>
        <w:t>Definições Adicionais:</w:t>
      </w:r>
    </w:p>
    <w:p w14:paraId="530783AE" w14:textId="48869FFE" w:rsidR="0005465C" w:rsidRPr="00EF7CF9" w:rsidRDefault="0014772F" w:rsidP="00277537">
      <w:pPr>
        <w:pStyle w:val="ProductList-Body"/>
      </w:pPr>
      <w:r>
        <w:t>“</w:t>
      </w:r>
      <w:r w:rsidR="0005465C">
        <w:rPr>
          <w:b/>
          <w:color w:val="00188F"/>
        </w:rPr>
        <w:t>Total de Tentativas de Transações</w:t>
      </w:r>
      <w:r>
        <w:t>”</w:t>
      </w:r>
      <w:r w:rsidR="0005465C">
        <w:t xml:space="preserve"> é o número total de solicitações de API de </w:t>
      </w:r>
      <w:proofErr w:type="spellStart"/>
      <w:r w:rsidR="0005465C">
        <w:t>Video</w:t>
      </w:r>
      <w:proofErr w:type="spellEnd"/>
      <w:r w:rsidR="0005465C">
        <w:t xml:space="preserve"> </w:t>
      </w:r>
      <w:proofErr w:type="spellStart"/>
      <w:r w:rsidR="0005465C">
        <w:t>Indexer</w:t>
      </w:r>
      <w:proofErr w:type="spellEnd"/>
      <w:r w:rsidR="0005465C">
        <w:t xml:space="preserve"> feitas pelo Cliente para uma assinatura durante um</w:t>
      </w:r>
      <w:r w:rsidR="00C1608E">
        <w:t> </w:t>
      </w:r>
      <w:r w:rsidR="0005465C">
        <w:t xml:space="preserve">Período Aplicável. O Total de Tentativas de Transações não inclui as solicitações de API do </w:t>
      </w:r>
      <w:proofErr w:type="spellStart"/>
      <w:r w:rsidR="0005465C">
        <w:t>Video</w:t>
      </w:r>
      <w:proofErr w:type="spellEnd"/>
      <w:r w:rsidR="0005465C">
        <w:t xml:space="preserve"> </w:t>
      </w:r>
      <w:proofErr w:type="spellStart"/>
      <w:r w:rsidR="0005465C">
        <w:t>Indexer</w:t>
      </w:r>
      <w:proofErr w:type="spellEnd"/>
      <w:r w:rsidR="0005465C">
        <w:t xml:space="preserve"> que geram um Código de Erro continuamente repetido em um período de até cinco minutos após o recebimento do primeiro Código de Erro ou solicitações de POST de Upload que enviam o arquivo como conteúdo de matriz byte.</w:t>
      </w:r>
    </w:p>
    <w:p w14:paraId="62538BEA" w14:textId="4884CED3" w:rsidR="0005465C" w:rsidRPr="00EF7CF9" w:rsidRDefault="0014772F" w:rsidP="00277537">
      <w:pPr>
        <w:pStyle w:val="ProductList-Body"/>
      </w:pPr>
      <w:r>
        <w:t>“</w:t>
      </w:r>
      <w:r w:rsidR="0005465C">
        <w:rPr>
          <w:b/>
          <w:color w:val="00188F"/>
        </w:rPr>
        <w:t>Transações com Falha</w:t>
      </w:r>
      <w:r>
        <w:t>”</w:t>
      </w:r>
      <w:r w:rsidR="0005465C">
        <w:t xml:space="preserve"> é o conjunto de todas as solicitações dentro do Total de Tentativas de Transações que retornaram um Código de Erro ou</w:t>
      </w:r>
      <w:r w:rsidR="00CC4464">
        <w:t> </w:t>
      </w:r>
      <w:r w:rsidR="0005465C">
        <w:t>que não enviam uma reposta em 360 segundos contados da conclusão do envio da solicitação por parte do cliente.</w:t>
      </w:r>
    </w:p>
    <w:p w14:paraId="3A2B8AD1" w14:textId="269DED66" w:rsidR="0005465C" w:rsidRDefault="0005465C" w:rsidP="00277537">
      <w:pPr>
        <w:pStyle w:val="ProductList-Body"/>
      </w:pPr>
      <w:r>
        <w:t xml:space="preserve">A </w:t>
      </w:r>
      <w:r w:rsidR="0014772F" w:rsidRPr="00844DDF">
        <w:t>“</w:t>
      </w:r>
      <w:r>
        <w:rPr>
          <w:b/>
          <w:color w:val="00188F"/>
        </w:rPr>
        <w:t>Porcentagem de Tempo de Atividade</w:t>
      </w:r>
      <w:r w:rsidR="0014772F">
        <w:t>”</w:t>
      </w:r>
      <w:r>
        <w:t xml:space="preserve"> do Serviço </w:t>
      </w:r>
      <w:proofErr w:type="spellStart"/>
      <w:r>
        <w:t>Video</w:t>
      </w:r>
      <w:proofErr w:type="spellEnd"/>
      <w:r>
        <w:t xml:space="preserve"> </w:t>
      </w:r>
      <w:proofErr w:type="spellStart"/>
      <w:r>
        <w:t>Indexer</w:t>
      </w:r>
      <w:proofErr w:type="spellEnd"/>
      <w:r>
        <w:t xml:space="preserve"> é calculada como o Total de Tentativas de Transações menos as Transações com Falha dividido pelo Total de Tentativas de Transações para uma determinada assinatura do Microsoft Azure durante um Período Aplicável. </w:t>
      </w:r>
    </w:p>
    <w:p w14:paraId="3379429A" w14:textId="12695F41" w:rsidR="0005465C" w:rsidRPr="00EF7CF9" w:rsidRDefault="0005465C" w:rsidP="00277537">
      <w:pPr>
        <w:pStyle w:val="ProductList-Body"/>
      </w:pPr>
      <w:r>
        <w:t>A Porcentagem de Tempo de Atividade é calculada usando-se a seguinte fórmula:</w:t>
      </w:r>
    </w:p>
    <w:p w14:paraId="4DFCDD25" w14:textId="77777777" w:rsidR="0005465C" w:rsidRPr="009A2F95" w:rsidRDefault="0005465C" w:rsidP="00277537">
      <w:pPr>
        <w:pStyle w:val="ProductList-Body"/>
        <w:rPr>
          <w:sz w:val="10"/>
        </w:rPr>
      </w:pPr>
    </w:p>
    <w:p w14:paraId="78BCAE0D" w14:textId="661AB456" w:rsidR="0005465C" w:rsidRPr="00EF7CF9" w:rsidRDefault="00000000" w:rsidP="00277537">
      <w:pPr>
        <w:spacing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96E3237" w14:textId="77777777" w:rsidR="0005465C" w:rsidRPr="00EF7CF9" w:rsidRDefault="0005465C" w:rsidP="00277537">
      <w:pPr>
        <w:pStyle w:val="ProductList-Body"/>
      </w:pPr>
      <w:r>
        <w:rPr>
          <w:b/>
          <w:color w:val="00188F"/>
        </w:rPr>
        <w:t xml:space="preserve">Os seguintes Níveis de Serviço e Créditos de Serviço são aplicáveis ao uso que o Cliente faz do Serviço Azure </w:t>
      </w:r>
      <w:proofErr w:type="spellStart"/>
      <w:r>
        <w:rPr>
          <w:b/>
          <w:color w:val="00188F"/>
        </w:rPr>
        <w:t>Video</w:t>
      </w:r>
      <w:proofErr w:type="spellEnd"/>
      <w:r>
        <w:rPr>
          <w:b/>
          <w:color w:val="00188F"/>
        </w:rPr>
        <w:t xml:space="preserve"> </w:t>
      </w:r>
      <w:proofErr w:type="spellStart"/>
      <w:r>
        <w:rPr>
          <w:b/>
          <w:color w:val="00188F"/>
        </w:rPr>
        <w:t>Indexer</w:t>
      </w:r>
      <w:proofErr w:type="spellEnd"/>
      <w:r w:rsidRPr="00FB449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68505E">
        <w:trPr>
          <w:tblHeader/>
        </w:trPr>
        <w:tc>
          <w:tcPr>
            <w:tcW w:w="5400" w:type="dxa"/>
            <w:shd w:val="clear" w:color="auto" w:fill="0072C6"/>
          </w:tcPr>
          <w:p w14:paraId="13894DD0" w14:textId="6F77EE51" w:rsidR="0005465C"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57AD259" w14:textId="77777777" w:rsidR="0005465C" w:rsidRPr="005A3C16"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150AC4D2" w14:textId="77777777" w:rsidTr="0068505E">
        <w:tc>
          <w:tcPr>
            <w:tcW w:w="5400" w:type="dxa"/>
          </w:tcPr>
          <w:p w14:paraId="09561F0A" w14:textId="77777777" w:rsidR="0005465C" w:rsidRPr="005A3C16" w:rsidRDefault="0005465C" w:rsidP="00277537">
            <w:pPr>
              <w:pStyle w:val="ProductList-OfferingBody"/>
              <w:jc w:val="center"/>
            </w:pPr>
            <w:r>
              <w:t>&lt; 99,9%</w:t>
            </w:r>
          </w:p>
        </w:tc>
        <w:tc>
          <w:tcPr>
            <w:tcW w:w="5400" w:type="dxa"/>
          </w:tcPr>
          <w:p w14:paraId="47F17463" w14:textId="77777777" w:rsidR="0005465C" w:rsidRPr="005A3C16" w:rsidRDefault="0005465C" w:rsidP="00277537">
            <w:pPr>
              <w:pStyle w:val="ProductList-OfferingBody"/>
              <w:jc w:val="center"/>
            </w:pPr>
            <w:r>
              <w:t>10%</w:t>
            </w:r>
          </w:p>
        </w:tc>
      </w:tr>
      <w:tr w:rsidR="0005465C" w:rsidRPr="00B44CF9" w14:paraId="5C07A612" w14:textId="77777777" w:rsidTr="0068505E">
        <w:tc>
          <w:tcPr>
            <w:tcW w:w="5400" w:type="dxa"/>
          </w:tcPr>
          <w:p w14:paraId="592D715F" w14:textId="77777777" w:rsidR="0005465C" w:rsidRPr="005A3C16" w:rsidRDefault="0005465C" w:rsidP="00277537">
            <w:pPr>
              <w:pStyle w:val="ProductList-OfferingBody"/>
              <w:jc w:val="center"/>
            </w:pPr>
            <w:r>
              <w:t>&lt; 99%</w:t>
            </w:r>
          </w:p>
        </w:tc>
        <w:tc>
          <w:tcPr>
            <w:tcW w:w="5400" w:type="dxa"/>
          </w:tcPr>
          <w:p w14:paraId="3F63357C" w14:textId="77777777" w:rsidR="0005465C" w:rsidRPr="005A3C16" w:rsidRDefault="0005465C" w:rsidP="00277537">
            <w:pPr>
              <w:pStyle w:val="ProductList-OfferingBody"/>
              <w:jc w:val="center"/>
            </w:pPr>
            <w:r>
              <w:t>25%</w:t>
            </w:r>
          </w:p>
        </w:tc>
      </w:tr>
    </w:tbl>
    <w:p w14:paraId="2C7ADA14" w14:textId="66FE91FC" w:rsidR="0005465C" w:rsidRDefault="00EE6E3C" w:rsidP="00DF28E4">
      <w:pPr>
        <w:pStyle w:val="ProductList-Body"/>
        <w:spacing w:before="120"/>
        <w:rPr>
          <w:b/>
          <w:bCs/>
          <w:color w:val="00188F"/>
        </w:rPr>
      </w:pPr>
      <w:r>
        <w:rPr>
          <w:b/>
          <w:bCs/>
          <w:color w:val="00188F"/>
        </w:rPr>
        <w:t>Cálculo do Tempo de Atividade e Níveis de Serviço dos Canais ao Vivo</w:t>
      </w:r>
    </w:p>
    <w:p w14:paraId="000D0D6F" w14:textId="77777777" w:rsidR="0005465C" w:rsidRPr="00ED4527" w:rsidRDefault="0005465C" w:rsidP="00277537">
      <w:pPr>
        <w:pStyle w:val="ProductList-Body"/>
        <w:rPr>
          <w:b/>
          <w:bCs/>
          <w:color w:val="00188F"/>
        </w:rPr>
      </w:pPr>
      <w:r>
        <w:rPr>
          <w:b/>
          <w:bCs/>
          <w:color w:val="00188F"/>
        </w:rPr>
        <w:t>Definições Adicionais:</w:t>
      </w:r>
    </w:p>
    <w:p w14:paraId="0FC8F879" w14:textId="5C5AA9A8" w:rsidR="0005465C" w:rsidRPr="00EF7CF9" w:rsidRDefault="0014772F" w:rsidP="00277537">
      <w:pPr>
        <w:pStyle w:val="ProductList-Body"/>
      </w:pPr>
      <w:r>
        <w:t>“</w:t>
      </w:r>
      <w:r w:rsidR="0005465C">
        <w:rPr>
          <w:b/>
          <w:color w:val="00188F"/>
        </w:rPr>
        <w:t>Minutos de Implantação</w:t>
      </w:r>
      <w:r>
        <w:t>”</w:t>
      </w:r>
      <w:r w:rsidR="0005465C">
        <w:t xml:space="preserve"> é o número total de minutos que um determinado Canal comprou e alocou a um Serviço de Mídia e está em um estado de execução durante um Período Aplicável.</w:t>
      </w:r>
    </w:p>
    <w:p w14:paraId="2BF106B0" w14:textId="2A2BA9C4" w:rsidR="0005465C" w:rsidRPr="00EF7CF9" w:rsidRDefault="0014772F" w:rsidP="00277537">
      <w:pPr>
        <w:pStyle w:val="ProductList-Body"/>
      </w:pPr>
      <w:r>
        <w:t>“</w:t>
      </w:r>
      <w:r w:rsidR="0005465C">
        <w:rPr>
          <w:b/>
          <w:color w:val="00188F"/>
        </w:rPr>
        <w:t>Máximo de Minutos Disponíveis</w:t>
      </w:r>
      <w:r>
        <w:t>”</w:t>
      </w:r>
      <w:r w:rsidR="0005465C">
        <w:t xml:space="preserve"> é a soma de todos os Minutos de Implantação por todos os Canais comprados e alocados a um Serviço de Mídia durante um Período Aplicável.</w:t>
      </w:r>
    </w:p>
    <w:p w14:paraId="589A4F11" w14:textId="77777777" w:rsidR="0005465C" w:rsidRPr="00EF7CF9" w:rsidRDefault="0005465C" w:rsidP="00277537">
      <w:pPr>
        <w:pStyle w:val="ProductList-Body"/>
      </w:pPr>
      <w:r>
        <w:rPr>
          <w:b/>
          <w:color w:val="00188F"/>
        </w:rPr>
        <w:t>Tempo de Inatividade</w:t>
      </w:r>
      <w:r w:rsidRPr="00E548CE">
        <w:rPr>
          <w:b/>
          <w:color w:val="00188F"/>
        </w:rPr>
        <w:t>:</w:t>
      </w:r>
      <w:r>
        <w:t xml:space="preserve"> O total de Minutos de Implantação acumulados quando o Serviço de Canais ao Vivo está indisponível. Um minuto será considerado indisponível para um determinado Canal se ele não tiver Conectividade Externa durante o minuto.</w:t>
      </w:r>
    </w:p>
    <w:p w14:paraId="32D83198" w14:textId="2A2A7D3A" w:rsidR="0005465C" w:rsidRDefault="0005465C" w:rsidP="00277537">
      <w:pPr>
        <w:pStyle w:val="ProductList-Body"/>
      </w:pPr>
      <w:r>
        <w:t xml:space="preserve">A </w:t>
      </w:r>
      <w:r w:rsidR="0014772F" w:rsidRPr="00844DDF">
        <w:t>“</w:t>
      </w:r>
      <w:r>
        <w:rPr>
          <w:b/>
          <w:color w:val="00188F"/>
        </w:rPr>
        <w:t>Porcentagem de Tempo de Atividade</w:t>
      </w:r>
      <w:r w:rsidR="0014772F">
        <w:t>”</w:t>
      </w:r>
      <w:r>
        <w:t xml:space="preserve"> do Serviço de Canais Ao Vivo é calculada como o Máximo de Minutos Disponíveis menos o Tempo de Inatividade dividido pelo Máximo de Minutos Disponíveis para uma determinada assinatura do Azure durante um Período Aplicável.</w:t>
      </w:r>
    </w:p>
    <w:p w14:paraId="2AF355B5" w14:textId="2A3579D7" w:rsidR="0005465C" w:rsidRPr="00EF7CF9" w:rsidRDefault="0005465C" w:rsidP="00277537">
      <w:pPr>
        <w:pStyle w:val="ProductList-Body"/>
      </w:pPr>
      <w:r>
        <w:t>A Porcentagem de Tempo de Atividade é calculada usando-se a seguinte fórmula:</w:t>
      </w:r>
    </w:p>
    <w:p w14:paraId="30039B30" w14:textId="1EAADB71" w:rsidR="0005465C" w:rsidRPr="00EF7CF9" w:rsidRDefault="00000000" w:rsidP="00C22BD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56547FF" w14:textId="77777777" w:rsidR="0005465C" w:rsidRPr="00EF7CF9" w:rsidRDefault="0005465C" w:rsidP="00277537">
      <w:pPr>
        <w:pStyle w:val="ProductList-Body"/>
      </w:pPr>
      <w:r>
        <w:rPr>
          <w:b/>
          <w:color w:val="00188F"/>
        </w:rPr>
        <w:t>Os seguintes Níveis de Serviço e Créditos de Serviço são aplicáveis ao uso que o Cliente faz do Serviço de Canais ao Vivo dos Serviços de Mídia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68505E">
        <w:trPr>
          <w:tblHeader/>
        </w:trPr>
        <w:tc>
          <w:tcPr>
            <w:tcW w:w="5400" w:type="dxa"/>
            <w:shd w:val="clear" w:color="auto" w:fill="0072C6"/>
          </w:tcPr>
          <w:p w14:paraId="6987C705" w14:textId="608FF602" w:rsidR="000546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8EAEC4D" w14:textId="77777777" w:rsidR="0005465C" w:rsidRPr="00EF7CF9"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472E637E" w14:textId="77777777" w:rsidTr="0068505E">
        <w:tc>
          <w:tcPr>
            <w:tcW w:w="5400" w:type="dxa"/>
          </w:tcPr>
          <w:p w14:paraId="22784DA1" w14:textId="77777777" w:rsidR="0005465C" w:rsidRPr="00EF7CF9" w:rsidRDefault="0005465C" w:rsidP="00277537">
            <w:pPr>
              <w:pStyle w:val="ProductList-OfferingBody"/>
              <w:jc w:val="center"/>
            </w:pPr>
            <w:r>
              <w:t>&lt; 99,9%</w:t>
            </w:r>
          </w:p>
        </w:tc>
        <w:tc>
          <w:tcPr>
            <w:tcW w:w="5400" w:type="dxa"/>
          </w:tcPr>
          <w:p w14:paraId="7C46E78F" w14:textId="77777777" w:rsidR="0005465C" w:rsidRPr="00EF7CF9" w:rsidRDefault="0005465C" w:rsidP="00277537">
            <w:pPr>
              <w:pStyle w:val="ProductList-OfferingBody"/>
              <w:jc w:val="center"/>
            </w:pPr>
            <w:r>
              <w:t>10%</w:t>
            </w:r>
          </w:p>
        </w:tc>
      </w:tr>
      <w:tr w:rsidR="0005465C" w:rsidRPr="00B44CF9" w14:paraId="744A173B" w14:textId="77777777" w:rsidTr="0068505E">
        <w:tc>
          <w:tcPr>
            <w:tcW w:w="5400" w:type="dxa"/>
          </w:tcPr>
          <w:p w14:paraId="59ABAD11" w14:textId="77777777" w:rsidR="0005465C" w:rsidRPr="00EF7CF9" w:rsidRDefault="0005465C" w:rsidP="00277537">
            <w:pPr>
              <w:pStyle w:val="ProductList-OfferingBody"/>
              <w:jc w:val="center"/>
            </w:pPr>
            <w:r>
              <w:t>&lt; 99%</w:t>
            </w:r>
          </w:p>
        </w:tc>
        <w:tc>
          <w:tcPr>
            <w:tcW w:w="5400" w:type="dxa"/>
          </w:tcPr>
          <w:p w14:paraId="2A1B4C47" w14:textId="77777777" w:rsidR="0005465C" w:rsidRPr="00EF7CF9" w:rsidRDefault="0005465C" w:rsidP="00277537">
            <w:pPr>
              <w:pStyle w:val="ProductList-OfferingBody"/>
              <w:jc w:val="center"/>
            </w:pPr>
            <w:r>
              <w:t>25%</w:t>
            </w:r>
          </w:p>
        </w:tc>
      </w:tr>
    </w:tbl>
    <w:p w14:paraId="596A31A9" w14:textId="0DDDA0D1" w:rsidR="0005465C" w:rsidRPr="00623706" w:rsidRDefault="00EE6E3C" w:rsidP="00DF28E4">
      <w:pPr>
        <w:pStyle w:val="ProductList-Body"/>
        <w:spacing w:before="120"/>
        <w:rPr>
          <w:b/>
          <w:bCs/>
          <w:color w:val="00188F"/>
        </w:rPr>
      </w:pPr>
      <w:r>
        <w:rPr>
          <w:b/>
          <w:bCs/>
          <w:color w:val="00188F"/>
        </w:rPr>
        <w:t>Cálculo do Tempo de Atividade e Níveis de Serviço do Serviço de Proteção de Conteúdo</w:t>
      </w:r>
    </w:p>
    <w:p w14:paraId="5A000AB7" w14:textId="77777777" w:rsidR="0005465C" w:rsidRPr="00ED4527" w:rsidRDefault="0005465C" w:rsidP="00277537">
      <w:pPr>
        <w:pStyle w:val="ProductList-Body"/>
        <w:rPr>
          <w:b/>
          <w:bCs/>
          <w:color w:val="00188F"/>
        </w:rPr>
      </w:pPr>
      <w:r>
        <w:rPr>
          <w:b/>
          <w:bCs/>
          <w:color w:val="00188F"/>
        </w:rPr>
        <w:t>Definições Adicionais</w:t>
      </w:r>
    </w:p>
    <w:p w14:paraId="4EA80504" w14:textId="5C897857" w:rsidR="0005465C" w:rsidRPr="00EF7CF9" w:rsidRDefault="0014772F" w:rsidP="00277537">
      <w:pPr>
        <w:pStyle w:val="ProductList-Body"/>
      </w:pPr>
      <w:r>
        <w:t>“</w:t>
      </w:r>
      <w:r w:rsidR="0005465C">
        <w:rPr>
          <w:b/>
          <w:color w:val="00188F"/>
        </w:rPr>
        <w:t>Total de Tentativas de Transações</w:t>
      </w:r>
      <w:r>
        <w:t>”</w:t>
      </w:r>
      <w:r w:rsidR="0005465C">
        <w:t xml:space="preserve"> são todas as Solicitações de Chaves Válidas feitas por você para uma determinada assinatura do Azure durante um Período Aplicável.</w:t>
      </w:r>
    </w:p>
    <w:p w14:paraId="1ED551EE" w14:textId="2DADA013" w:rsidR="0005465C" w:rsidRPr="00EF7CF9" w:rsidRDefault="0014772F" w:rsidP="00277537">
      <w:pPr>
        <w:pStyle w:val="ProductList-Body"/>
      </w:pPr>
      <w:r>
        <w:t>“</w:t>
      </w:r>
      <w:r w:rsidR="0005465C">
        <w:rPr>
          <w:b/>
          <w:color w:val="00188F"/>
        </w:rPr>
        <w:t>Transações com Falha</w:t>
      </w:r>
      <w:r>
        <w:t>”</w:t>
      </w:r>
      <w:r w:rsidR="0005465C">
        <w:t xml:space="preserve"> são todas as Solicitações de Chaves Válidas incluídas no Total de Tentativas de Transações que resultaram em um</w:t>
      </w:r>
      <w:r w:rsidR="00435E14">
        <w:t> </w:t>
      </w:r>
      <w:r w:rsidR="0005465C">
        <w:t>Código</w:t>
      </w:r>
      <w:r w:rsidR="00B53432">
        <w:t> </w:t>
      </w:r>
      <w:r w:rsidR="0005465C">
        <w:t>de Erro ou que de outra forma não geram um Código de Êxito em 30 segundos a contar do recebimento por parte do Serviço de</w:t>
      </w:r>
      <w:r w:rsidR="00435E14">
        <w:t> </w:t>
      </w:r>
      <w:r w:rsidR="0005465C">
        <w:t>Proteção</w:t>
      </w:r>
      <w:r w:rsidR="00435E14">
        <w:t> </w:t>
      </w:r>
      <w:r w:rsidR="0005465C">
        <w:t>de Conteúdo.</w:t>
      </w:r>
    </w:p>
    <w:p w14:paraId="78B4EB61" w14:textId="769DB825" w:rsidR="0005465C" w:rsidRPr="009A2F95" w:rsidRDefault="0005465C" w:rsidP="00277537">
      <w:pPr>
        <w:pStyle w:val="ProductList-Body"/>
        <w:rPr>
          <w:spacing w:val="-2"/>
        </w:rPr>
      </w:pPr>
      <w:r w:rsidRPr="009A2F95">
        <w:rPr>
          <w:spacing w:val="-2"/>
        </w:rPr>
        <w:t xml:space="preserve">A </w:t>
      </w:r>
      <w:r w:rsidR="0014772F">
        <w:rPr>
          <w:spacing w:val="-2"/>
        </w:rPr>
        <w:t>“</w:t>
      </w:r>
      <w:r w:rsidRPr="009A2F95">
        <w:rPr>
          <w:b/>
          <w:color w:val="00188F"/>
          <w:spacing w:val="-2"/>
        </w:rPr>
        <w:t>Porcentagem de Tempo de Atividade</w:t>
      </w:r>
      <w:r w:rsidR="0014772F">
        <w:rPr>
          <w:spacing w:val="-2"/>
        </w:rPr>
        <w:t>”</w:t>
      </w:r>
      <w:r w:rsidRPr="009A2F95">
        <w:rPr>
          <w:spacing w:val="-2"/>
        </w:rPr>
        <w:t xml:space="preserve"> dos Serviços de Mídia do Azure é calculada como o Total de Tentativas de Transações menos as Transações com Falha dividido pelo Total de Tentativas de Transações para uma determinada assinatura do Microsoft Azure durante um Período Aplicável.</w:t>
      </w:r>
    </w:p>
    <w:p w14:paraId="4FB6D2DC" w14:textId="48010A30" w:rsidR="0005465C" w:rsidRPr="00EF7CF9" w:rsidRDefault="0005465C" w:rsidP="00277537">
      <w:pPr>
        <w:pStyle w:val="ProductList-Body"/>
      </w:pPr>
      <w:r>
        <w:t>A Porcentagem de Tempo de Atividade é calculada usando-se a seguinte fórmula:</w:t>
      </w:r>
    </w:p>
    <w:p w14:paraId="082739F6" w14:textId="77BF8158" w:rsidR="0005465C" w:rsidRPr="00EF7CF9" w:rsidRDefault="00000000" w:rsidP="009D4EE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Tentativas de Transação </m:t>
              </m:r>
              <m:r>
                <w:rPr>
                  <w:rFonts w:ascii="Cambria Math" w:hAnsi="Cambria Math" w:cs="Calibri"/>
                  <w:sz w:val="18"/>
                  <w:szCs w:val="18"/>
                </w:rPr>
                <m:t>-</m:t>
              </m:r>
              <m:r>
                <m:rPr>
                  <m:nor/>
                </m:rPr>
                <w:rPr>
                  <w:rFonts w:ascii="Cambria Math" w:hAnsi="Cambria Math" w:cs="Tahoma"/>
                  <w:i/>
                  <w:sz w:val="18"/>
                  <w:szCs w:val="18"/>
                </w:rPr>
                <m:t>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73D4D" w14:textId="303AB4B1" w:rsidR="0005465C" w:rsidRPr="00EF7CF9" w:rsidRDefault="0005465C" w:rsidP="00277537">
      <w:pPr>
        <w:pStyle w:val="ProductList-Body"/>
      </w:pPr>
      <w:r>
        <w:rPr>
          <w:b/>
          <w:color w:val="00188F"/>
        </w:rPr>
        <w:t>Os seguintes Níveis de Serviço e Créditos de Serviço são aplicáveis ao uso que o Cliente faz do Serviço de Proteção de Conteúdo dos Serviços de</w:t>
      </w:r>
      <w:r w:rsidR="00FC570C">
        <w:rPr>
          <w:b/>
          <w:color w:val="00188F"/>
        </w:rPr>
        <w:t> </w:t>
      </w:r>
      <w:r>
        <w:rPr>
          <w:b/>
          <w:color w:val="00188F"/>
        </w:rPr>
        <w:t>Mídia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68505E">
        <w:trPr>
          <w:tblHeader/>
        </w:trPr>
        <w:tc>
          <w:tcPr>
            <w:tcW w:w="5400" w:type="dxa"/>
            <w:shd w:val="clear" w:color="auto" w:fill="0072C6"/>
          </w:tcPr>
          <w:p w14:paraId="39278FE2" w14:textId="6AF0B2F8" w:rsidR="000546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DC7B3EF" w14:textId="77777777" w:rsidR="0005465C" w:rsidRPr="00EF7CF9" w:rsidRDefault="0005465C" w:rsidP="00277537">
            <w:pPr>
              <w:pStyle w:val="ProductList-OfferingBody"/>
              <w:jc w:val="center"/>
              <w:rPr>
                <w:color w:val="FFFFFF" w:themeColor="background1"/>
              </w:rPr>
            </w:pPr>
            <w:r>
              <w:rPr>
                <w:color w:val="FFFFFF" w:themeColor="background1"/>
              </w:rPr>
              <w:t>Crédito de Serviço</w:t>
            </w:r>
          </w:p>
        </w:tc>
      </w:tr>
      <w:tr w:rsidR="0005465C" w:rsidRPr="00B44CF9" w14:paraId="7022C8BB" w14:textId="77777777" w:rsidTr="0068505E">
        <w:tc>
          <w:tcPr>
            <w:tcW w:w="5400" w:type="dxa"/>
          </w:tcPr>
          <w:p w14:paraId="309E53FA" w14:textId="77777777" w:rsidR="0005465C" w:rsidRPr="00EF7CF9" w:rsidRDefault="0005465C" w:rsidP="00277537">
            <w:pPr>
              <w:pStyle w:val="ProductList-OfferingBody"/>
              <w:jc w:val="center"/>
            </w:pPr>
            <w:r>
              <w:t>&lt; 99,9%</w:t>
            </w:r>
          </w:p>
        </w:tc>
        <w:tc>
          <w:tcPr>
            <w:tcW w:w="5400" w:type="dxa"/>
          </w:tcPr>
          <w:p w14:paraId="450872A4" w14:textId="77777777" w:rsidR="0005465C" w:rsidRPr="00EF7CF9" w:rsidRDefault="0005465C" w:rsidP="00277537">
            <w:pPr>
              <w:pStyle w:val="ProductList-OfferingBody"/>
              <w:jc w:val="center"/>
            </w:pPr>
            <w:r>
              <w:t>10%</w:t>
            </w:r>
          </w:p>
        </w:tc>
      </w:tr>
      <w:tr w:rsidR="0005465C" w:rsidRPr="00B44CF9" w14:paraId="49F060B1" w14:textId="77777777" w:rsidTr="0068505E">
        <w:tc>
          <w:tcPr>
            <w:tcW w:w="5400" w:type="dxa"/>
          </w:tcPr>
          <w:p w14:paraId="017B8EE5" w14:textId="77777777" w:rsidR="0005465C" w:rsidRPr="00EF7CF9" w:rsidRDefault="0005465C" w:rsidP="00277537">
            <w:pPr>
              <w:pStyle w:val="ProductList-OfferingBody"/>
              <w:jc w:val="center"/>
            </w:pPr>
            <w:r>
              <w:t>&lt; 99%</w:t>
            </w:r>
          </w:p>
        </w:tc>
        <w:tc>
          <w:tcPr>
            <w:tcW w:w="5400" w:type="dxa"/>
          </w:tcPr>
          <w:p w14:paraId="7C259C76" w14:textId="77777777" w:rsidR="0005465C" w:rsidRPr="00EF7CF9" w:rsidRDefault="0005465C" w:rsidP="00277537">
            <w:pPr>
              <w:pStyle w:val="ProductList-OfferingBody"/>
              <w:jc w:val="center"/>
            </w:pPr>
            <w:r>
              <w:t>25%</w:t>
            </w:r>
          </w:p>
        </w:tc>
      </w:tr>
    </w:tbl>
    <w:p w14:paraId="17A44B2D"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A19FC05" w14:textId="41C50E31" w:rsidR="009C6082" w:rsidRPr="00E53123" w:rsidRDefault="009C6082" w:rsidP="00277537">
      <w:pPr>
        <w:pStyle w:val="ProductList-Offering2Heading"/>
        <w:tabs>
          <w:tab w:val="clear" w:pos="360"/>
          <w:tab w:val="clear" w:pos="720"/>
          <w:tab w:val="clear" w:pos="1080"/>
        </w:tabs>
        <w:outlineLvl w:val="2"/>
      </w:pPr>
      <w:bookmarkStart w:id="329" w:name="_Toc239175960"/>
      <w:r>
        <w:t xml:space="preserve">Serviço </w:t>
      </w:r>
      <w:proofErr w:type="spellStart"/>
      <w:r>
        <w:t>MedTech</w:t>
      </w:r>
      <w:bookmarkEnd w:id="329"/>
      <w:proofErr w:type="spellEnd"/>
    </w:p>
    <w:p w14:paraId="41E626DB" w14:textId="77777777" w:rsidR="009C6082" w:rsidRDefault="009C6082" w:rsidP="00277537">
      <w:pPr>
        <w:shd w:val="clear" w:color="auto" w:fill="FFFFFF"/>
        <w:spacing w:after="0" w:line="240" w:lineRule="auto"/>
        <w:rPr>
          <w:sz w:val="18"/>
        </w:rPr>
      </w:pPr>
      <w:r>
        <w:rPr>
          <w:sz w:val="18"/>
        </w:rPr>
        <w:t xml:space="preserve">Um serviço </w:t>
      </w:r>
      <w:proofErr w:type="spellStart"/>
      <w:r>
        <w:rPr>
          <w:sz w:val="18"/>
        </w:rPr>
        <w:t>MedTech</w:t>
      </w:r>
      <w:proofErr w:type="spellEnd"/>
      <w:r>
        <w:rPr>
          <w:sz w:val="18"/>
        </w:rPr>
        <w:t xml:space="preserve"> é considerado disponível em um período de um minuto se tiver lido com êxito a fonte de dados configurada ou estiver disponível para leitura de uma fonte de dados uma vez configurada corretamente.</w:t>
      </w:r>
    </w:p>
    <w:p w14:paraId="4213C408" w14:textId="2F0EC4A3" w:rsidR="009C6082" w:rsidRPr="00E53123" w:rsidRDefault="00EE6E3C" w:rsidP="00277537">
      <w:pPr>
        <w:pStyle w:val="ProductList-Body"/>
        <w:rPr>
          <w:b/>
          <w:color w:val="00188F"/>
        </w:rPr>
      </w:pPr>
      <w:r>
        <w:rPr>
          <w:b/>
          <w:color w:val="00188F"/>
        </w:rPr>
        <w:t>Cálculo do Tempo de Atividade</w:t>
      </w:r>
    </w:p>
    <w:p w14:paraId="0B543B21" w14:textId="086E8DF1" w:rsidR="009C6082" w:rsidRPr="009A2F95" w:rsidRDefault="009C6082" w:rsidP="00277537">
      <w:pPr>
        <w:pStyle w:val="ProductList-Body"/>
        <w:rPr>
          <w:spacing w:val="-2"/>
        </w:rPr>
      </w:pPr>
      <w:r w:rsidRPr="009A2F95">
        <w:rPr>
          <w:spacing w:val="-2"/>
        </w:rPr>
        <w:t xml:space="preserve">A </w:t>
      </w:r>
      <w:r w:rsidR="0014772F">
        <w:rPr>
          <w:spacing w:val="-2"/>
        </w:rPr>
        <w:t>“</w:t>
      </w:r>
      <w:r w:rsidRPr="009A2F95">
        <w:rPr>
          <w:b/>
          <w:color w:val="00188F"/>
          <w:spacing w:val="-2"/>
        </w:rPr>
        <w:t>Porcentagem de Tempo de Atividade</w:t>
      </w:r>
      <w:r w:rsidR="0014772F">
        <w:rPr>
          <w:spacing w:val="-2"/>
        </w:rPr>
        <w:t>”</w:t>
      </w:r>
      <w:r w:rsidRPr="009A2F95">
        <w:rPr>
          <w:spacing w:val="-2"/>
        </w:rPr>
        <w:t xml:space="preserve"> do serviço </w:t>
      </w:r>
      <w:proofErr w:type="spellStart"/>
      <w:r w:rsidRPr="009A2F95">
        <w:rPr>
          <w:spacing w:val="-2"/>
        </w:rPr>
        <w:t>MedTech</w:t>
      </w:r>
      <w:proofErr w:type="spellEnd"/>
      <w:r w:rsidRPr="009A2F95">
        <w:rPr>
          <w:spacing w:val="-2"/>
        </w:rPr>
        <w:t xml:space="preserve"> é calculada como o Total de Minutos Disponíveis menos os Minutos Não Disponíveis dividido pelo Total de Minutos nos quais o serviço </w:t>
      </w:r>
      <w:proofErr w:type="spellStart"/>
      <w:r w:rsidRPr="009A2F95">
        <w:rPr>
          <w:spacing w:val="-2"/>
        </w:rPr>
        <w:t>MedTech</w:t>
      </w:r>
      <w:proofErr w:type="spellEnd"/>
      <w:r w:rsidRPr="009A2F95">
        <w:rPr>
          <w:spacing w:val="-2"/>
        </w:rPr>
        <w:t xml:space="preserve"> estava ativo. A Porcentagem de Tempo de Atividade é representada pela seguinte fórmula:</w:t>
      </w:r>
    </w:p>
    <w:p w14:paraId="29A8600A" w14:textId="4AF63167" w:rsidR="009C6082" w:rsidRPr="00EF7CF9" w:rsidRDefault="00000000" w:rsidP="00A570DB">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Disponíveis – Minutos Com Falha</m:t>
              </m:r>
            </m:num>
            <m:den>
              <m:r>
                <m:rPr>
                  <m:nor/>
                </m:rPr>
                <w:rPr>
                  <w:rFonts w:ascii="Cambria Math" w:hAnsi="Cambria Math" w:cs="Calibri"/>
                  <w:i/>
                  <w:iCs/>
                  <w:sz w:val="18"/>
                  <w:szCs w:val="18"/>
                </w:rPr>
                <m:t>Total de Minutos</m:t>
              </m:r>
            </m:den>
          </m:f>
          <m:r>
            <w:rPr>
              <w:rFonts w:ascii="Cambria Math" w:hAnsi="Cambria Math" w:cs="Calibri"/>
              <w:sz w:val="18"/>
              <w:szCs w:val="18"/>
            </w:rPr>
            <m:t xml:space="preserve"> x 100</m:t>
          </m:r>
        </m:oMath>
      </m:oMathPara>
    </w:p>
    <w:p w14:paraId="3B793820" w14:textId="77777777" w:rsidR="009C6082" w:rsidRDefault="009C6082" w:rsidP="00277537">
      <w:pPr>
        <w:pStyle w:val="ProductList-Body"/>
      </w:pPr>
      <w:r>
        <w:lastRenderedPageBreak/>
        <w:t xml:space="preserve">Os seguintes Níveis de Serviço e Créditos de Serviço são aplicáveis ao serviço </w:t>
      </w:r>
      <w:proofErr w:type="spellStart"/>
      <w:r>
        <w:t>MedTech</w:t>
      </w:r>
      <w:proofErr w:type="spellEnd"/>
      <w:r>
        <w:t>:</w:t>
      </w:r>
    </w:p>
    <w:p w14:paraId="04C48FDA" w14:textId="77777777" w:rsidR="009C6082" w:rsidRPr="00EF7CF9" w:rsidRDefault="009C6082" w:rsidP="00277537">
      <w:pPr>
        <w:pStyle w:val="ProductList-Body"/>
        <w:keepNext/>
      </w:pPr>
      <w:r>
        <w:rPr>
          <w:b/>
          <w:color w:val="00188F"/>
        </w:rPr>
        <w:t>Crédito de Serviço</w:t>
      </w:r>
      <w:r w:rsidRPr="00FF2CD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68505E">
        <w:trPr>
          <w:tblHeader/>
        </w:trPr>
        <w:tc>
          <w:tcPr>
            <w:tcW w:w="5400" w:type="dxa"/>
            <w:shd w:val="clear" w:color="auto" w:fill="0072C6"/>
          </w:tcPr>
          <w:p w14:paraId="03CF3F51" w14:textId="0D361A7E" w:rsidR="009C6082"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0BCC4D7" w14:textId="77777777" w:rsidR="009C6082" w:rsidRPr="00EF7CF9" w:rsidRDefault="009C6082" w:rsidP="00277537">
            <w:pPr>
              <w:pStyle w:val="ProductList-OfferingBody"/>
              <w:jc w:val="center"/>
              <w:rPr>
                <w:color w:val="FFFFFF" w:themeColor="background1"/>
              </w:rPr>
            </w:pPr>
            <w:r>
              <w:rPr>
                <w:color w:val="FFFFFF" w:themeColor="background1"/>
              </w:rPr>
              <w:t>Crédito de Serviço</w:t>
            </w:r>
          </w:p>
        </w:tc>
      </w:tr>
      <w:tr w:rsidR="009C6082" w:rsidRPr="00B44CF9" w14:paraId="094ED92A" w14:textId="77777777" w:rsidTr="0068505E">
        <w:tc>
          <w:tcPr>
            <w:tcW w:w="5400" w:type="dxa"/>
          </w:tcPr>
          <w:p w14:paraId="19C37249" w14:textId="77777777" w:rsidR="009C6082" w:rsidRPr="00EF7CF9" w:rsidRDefault="009C6082" w:rsidP="00277537">
            <w:pPr>
              <w:pStyle w:val="ProductList-OfferingBody"/>
              <w:jc w:val="center"/>
            </w:pPr>
            <w:r>
              <w:t>&lt; 99,9%</w:t>
            </w:r>
          </w:p>
        </w:tc>
        <w:tc>
          <w:tcPr>
            <w:tcW w:w="5400" w:type="dxa"/>
          </w:tcPr>
          <w:p w14:paraId="7A0412B6" w14:textId="77777777" w:rsidR="009C6082" w:rsidRPr="00EF7CF9" w:rsidRDefault="009C6082" w:rsidP="00277537">
            <w:pPr>
              <w:pStyle w:val="ProductList-OfferingBody"/>
              <w:jc w:val="center"/>
            </w:pPr>
            <w:r>
              <w:t>10%</w:t>
            </w:r>
          </w:p>
        </w:tc>
      </w:tr>
      <w:tr w:rsidR="009C6082" w:rsidRPr="00B44CF9" w14:paraId="1680BF06" w14:textId="77777777" w:rsidTr="0068505E">
        <w:tc>
          <w:tcPr>
            <w:tcW w:w="5400" w:type="dxa"/>
          </w:tcPr>
          <w:p w14:paraId="30EDDC47" w14:textId="77777777" w:rsidR="009C6082" w:rsidRPr="00EF7CF9" w:rsidRDefault="009C6082" w:rsidP="00277537">
            <w:pPr>
              <w:pStyle w:val="ProductList-OfferingBody"/>
              <w:jc w:val="center"/>
            </w:pPr>
            <w:r>
              <w:t>&lt; 99%</w:t>
            </w:r>
          </w:p>
        </w:tc>
        <w:tc>
          <w:tcPr>
            <w:tcW w:w="5400" w:type="dxa"/>
          </w:tcPr>
          <w:p w14:paraId="3028563A" w14:textId="77777777" w:rsidR="009C6082" w:rsidRPr="00EF7CF9" w:rsidRDefault="009C6082" w:rsidP="00277537">
            <w:pPr>
              <w:pStyle w:val="ProductList-OfferingBody"/>
              <w:jc w:val="center"/>
            </w:pPr>
            <w:r>
              <w:t>25%</w:t>
            </w:r>
          </w:p>
        </w:tc>
      </w:tr>
    </w:tbl>
    <w:p w14:paraId="2C97CE00"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1A6466D" w14:textId="77777777" w:rsidR="008E08D3" w:rsidRPr="00D72018" w:rsidRDefault="008E08D3" w:rsidP="008E08D3">
      <w:pPr>
        <w:pStyle w:val="ProductList-Offering2Heading"/>
        <w:keepNext/>
        <w:tabs>
          <w:tab w:val="clear" w:pos="360"/>
          <w:tab w:val="clear" w:pos="720"/>
          <w:tab w:val="clear" w:pos="1080"/>
        </w:tabs>
        <w:outlineLvl w:val="2"/>
        <w:rPr>
          <w:rFonts w:ascii="Calibri Light" w:hAnsi="Calibri Light" w:cs="Calibri Light"/>
        </w:rPr>
      </w:pPr>
      <w:bookmarkStart w:id="330" w:name="_Toc239175961"/>
      <w:bookmarkStart w:id="331" w:name="_Toc52348973"/>
      <w:bookmarkStart w:id="332" w:name="_Toc457821565"/>
      <w:r>
        <w:rPr>
          <w:rFonts w:ascii="Calibri Light" w:hAnsi="Calibri Light" w:cs="Calibri Light"/>
        </w:rPr>
        <w:t>Serviço Microsoft Discovery</w:t>
      </w:r>
      <w:bookmarkEnd w:id="330"/>
    </w:p>
    <w:p w14:paraId="52E8A18F" w14:textId="77777777" w:rsidR="008E08D3" w:rsidRPr="00D72018" w:rsidRDefault="008E08D3" w:rsidP="008E08D3">
      <w:pPr>
        <w:shd w:val="clear" w:color="auto" w:fill="FFFFFF"/>
        <w:spacing w:after="0" w:line="240" w:lineRule="auto"/>
        <w:rPr>
          <w:rFonts w:ascii="Calibri" w:hAnsi="Calibri" w:cs="Calibri"/>
          <w:b/>
          <w:color w:val="00188F"/>
          <w:sz w:val="18"/>
        </w:rPr>
      </w:pPr>
      <w:r>
        <w:rPr>
          <w:rFonts w:ascii="Calibri" w:hAnsi="Calibri" w:cs="Calibri"/>
          <w:b/>
          <w:color w:val="00188F"/>
          <w:sz w:val="18"/>
        </w:rPr>
        <w:t>Definições Adicionais:  </w:t>
      </w:r>
    </w:p>
    <w:p w14:paraId="418ABC3F" w14:textId="77777777" w:rsidR="008E08D3" w:rsidRPr="00F122EA" w:rsidRDefault="008E08D3" w:rsidP="008E08D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Total de Solicitações de Mensagens do Usuário</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é o número total de solicitações feitas por um usuário final ao Serviço Microsoft Discovery durante um Período Aplicável. O Total de Solicitações de Mensagens do Usuário não inclui solicitações que geram uma resposta de Solicitação de Mensagem do Usuário com Falha que são repetidas continuamente dentro de uma janela de 5 minutos após o recebimento da primeira resposta desse tipo. </w:t>
      </w:r>
    </w:p>
    <w:p w14:paraId="026499CD" w14:textId="77777777" w:rsidR="008E08D3" w:rsidRPr="00F122EA" w:rsidRDefault="008E08D3" w:rsidP="008E08D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Solicitações de Mensagens do Usuário com Falha</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é o número total de solicitações dentro do Total de Solicitações de Mensagens do Usuário para as quais o Serviço Microsoft Discovery não pode gerar uma resposta devido a um erro de sistema no Serviço de Descoberta da Microsoft.  </w:t>
      </w:r>
    </w:p>
    <w:p w14:paraId="686D09F0" w14:textId="77777777" w:rsidR="008E08D3" w:rsidRPr="00F122EA" w:rsidRDefault="008E08D3" w:rsidP="008E08D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Falhas causadas por:  </w:t>
      </w:r>
    </w:p>
    <w:p w14:paraId="3A232C6F" w14:textId="77777777" w:rsidR="008E08D3" w:rsidRPr="00F122EA" w:rsidRDefault="008E08D3" w:rsidP="008E08D3">
      <w:pPr>
        <w:numPr>
          <w:ilvl w:val="0"/>
          <w:numId w:val="39"/>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Configuração incorreta do cliente  </w:t>
      </w:r>
    </w:p>
    <w:p w14:paraId="726C6C8C" w14:textId="77777777" w:rsidR="008E08D3" w:rsidRPr="00F122EA" w:rsidRDefault="008E08D3" w:rsidP="008E08D3">
      <w:pPr>
        <w:numPr>
          <w:ilvl w:val="0"/>
          <w:numId w:val="40"/>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Entradas inválidas  </w:t>
      </w:r>
    </w:p>
    <w:p w14:paraId="448D28FA" w14:textId="77777777" w:rsidR="008E08D3" w:rsidRPr="00F122EA" w:rsidRDefault="008E08D3" w:rsidP="008E08D3">
      <w:pPr>
        <w:numPr>
          <w:ilvl w:val="0"/>
          <w:numId w:val="41"/>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Problemas de rede fora do Microsoft Discovery  </w:t>
      </w:r>
    </w:p>
    <w:p w14:paraId="7669CADF" w14:textId="77777777" w:rsidR="008E08D3" w:rsidRPr="00F122EA" w:rsidRDefault="008E08D3" w:rsidP="008E08D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não são contabilizados como Solicitações de Mensagens do Usuário com Falha. </w:t>
      </w:r>
    </w:p>
    <w:p w14:paraId="5398B4DD" w14:textId="77777777" w:rsidR="008E08D3" w:rsidRDefault="008E08D3" w:rsidP="00F25AE7">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Porcentagem de Tempo de Atividade</w:t>
      </w:r>
      <w:r w:rsidRPr="00205EEC">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A Porcentagem de Tempo de Atividade é calculada usando-se a seguinte fórmula:</w:t>
      </w:r>
    </w:p>
    <w:p w14:paraId="245F52D6" w14:textId="77777777" w:rsidR="008E08D3" w:rsidRDefault="00000000" w:rsidP="008E08D3">
      <w:pPr>
        <w:shd w:val="clear" w:color="auto" w:fill="FFFFFF"/>
        <w:spacing w:before="120" w:after="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Solicitações de Mensagens do Usuário - Solicitações de Mensagens do Usuário com Falha </m:t>
              </m:r>
            </m:num>
            <m:den>
              <m:r>
                <m:rPr>
                  <m:nor/>
                </m:rPr>
                <w:rPr>
                  <w:rFonts w:ascii="Cambria Math" w:hAnsi="Cambria Math" w:cs="Tahoma"/>
                  <w:i/>
                  <w:sz w:val="18"/>
                  <w:szCs w:val="18"/>
                </w:rPr>
                <m:t>Total de Solicitações de Mensagens do Usuário</m:t>
              </m:r>
            </m:den>
          </m:f>
          <m:r>
            <w:rPr>
              <w:rFonts w:ascii="Cambria Math" w:hAnsi="Cambria Math" w:cs="Tahoma"/>
              <w:sz w:val="18"/>
              <w:szCs w:val="18"/>
            </w:rPr>
            <m:t xml:space="preserve"> </m:t>
          </m:r>
        </m:oMath>
      </m:oMathPara>
    </w:p>
    <w:p w14:paraId="77F99955" w14:textId="77777777" w:rsidR="008E08D3" w:rsidRPr="001B395F" w:rsidRDefault="008E08D3" w:rsidP="008E08D3">
      <w:pPr>
        <w:pStyle w:val="ProductList-Body"/>
        <w:rPr>
          <w:rFonts w:ascii="Calibri" w:hAnsi="Calibri" w:cs="Calibri"/>
        </w:rPr>
      </w:pPr>
      <w:r>
        <w:rPr>
          <w:rFonts w:ascii="Calibri" w:hAnsi="Calibri" w:cs="Calibri"/>
          <w:b/>
          <w:color w:val="00188F"/>
        </w:rPr>
        <w:t>Crédito de Ser</w:t>
      </w:r>
      <w:r w:rsidRPr="008D26AD">
        <w:rPr>
          <w:rFonts w:ascii="Calibri" w:hAnsi="Calibri" w:cs="Calibri"/>
          <w:b/>
          <w:color w:val="00188F"/>
        </w:rPr>
        <w:t>v</w:t>
      </w:r>
      <w:r>
        <w:rPr>
          <w:rFonts w:ascii="Calibri" w:hAnsi="Calibri" w:cs="Calibri"/>
          <w:b/>
          <w:color w:val="00188F"/>
        </w:rPr>
        <w:t>iço</w:t>
      </w:r>
      <w:r w:rsidRPr="00205EEC">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08D3" w:rsidRPr="00B44CF9" w14:paraId="0E59F2F1" w14:textId="77777777" w:rsidTr="007859A1">
        <w:trPr>
          <w:tblHeader/>
        </w:trPr>
        <w:tc>
          <w:tcPr>
            <w:tcW w:w="5400" w:type="dxa"/>
            <w:shd w:val="clear" w:color="auto" w:fill="0072C6"/>
          </w:tcPr>
          <w:p w14:paraId="3D7C378F" w14:textId="77777777" w:rsidR="008E08D3" w:rsidRPr="001B395F" w:rsidRDefault="008E08D3" w:rsidP="007859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616C2F28" w14:textId="77777777" w:rsidR="008E08D3" w:rsidRPr="001B395F" w:rsidRDefault="008E08D3" w:rsidP="007859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E08D3" w:rsidRPr="00B44CF9" w14:paraId="1E39B0F0" w14:textId="77777777" w:rsidTr="007859A1">
        <w:tc>
          <w:tcPr>
            <w:tcW w:w="5400" w:type="dxa"/>
          </w:tcPr>
          <w:p w14:paraId="2BC9C020" w14:textId="77777777" w:rsidR="008E08D3" w:rsidRPr="001B395F" w:rsidRDefault="008E08D3" w:rsidP="007859A1">
            <w:pPr>
              <w:pStyle w:val="ProductList-OfferingBody"/>
              <w:jc w:val="center"/>
              <w:rPr>
                <w:rFonts w:ascii="Calibri" w:hAnsi="Calibri" w:cs="Calibri"/>
                <w:szCs w:val="16"/>
              </w:rPr>
            </w:pPr>
            <w:r>
              <w:rPr>
                <w:rFonts w:ascii="Calibri" w:hAnsi="Calibri" w:cs="Calibri"/>
                <w:szCs w:val="16"/>
              </w:rPr>
              <w:t>&lt; 99,9%</w:t>
            </w:r>
          </w:p>
        </w:tc>
        <w:tc>
          <w:tcPr>
            <w:tcW w:w="5400" w:type="dxa"/>
          </w:tcPr>
          <w:p w14:paraId="75DC446B" w14:textId="77777777" w:rsidR="008E08D3" w:rsidRPr="001B395F" w:rsidRDefault="008E08D3" w:rsidP="007859A1">
            <w:pPr>
              <w:pStyle w:val="ProductList-OfferingBody"/>
              <w:jc w:val="center"/>
              <w:rPr>
                <w:rFonts w:ascii="Calibri" w:hAnsi="Calibri" w:cs="Calibri"/>
                <w:szCs w:val="16"/>
              </w:rPr>
            </w:pPr>
            <w:r>
              <w:rPr>
                <w:rFonts w:ascii="Calibri" w:hAnsi="Calibri" w:cs="Calibri"/>
                <w:szCs w:val="16"/>
              </w:rPr>
              <w:t>10%</w:t>
            </w:r>
          </w:p>
        </w:tc>
      </w:tr>
    </w:tbl>
    <w:p w14:paraId="2645A89A" w14:textId="77777777" w:rsidR="008E08D3" w:rsidRPr="001B46BF" w:rsidRDefault="008E08D3" w:rsidP="008E08D3">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Solicitações rejeitadas porque o cliente excedeu uma cota documentada, limite de taxa ou limite de limitação, e solicitações negadas devido a falhas de autenticação ou autorização do cliente, são excluídas do Total de Solicitações de Mensagens do Usuário e  </w:t>
      </w:r>
    </w:p>
    <w:p w14:paraId="5961E560" w14:textId="77777777" w:rsidR="008E08D3" w:rsidRPr="001B46BF" w:rsidRDefault="008E08D3" w:rsidP="008E08D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Solicitações de Mensagens do Usuário com Falha. </w:t>
      </w:r>
    </w:p>
    <w:p w14:paraId="1BA96E04" w14:textId="77777777" w:rsidR="008E08D3" w:rsidRDefault="008E08D3" w:rsidP="009B06ED">
      <w:pPr>
        <w:shd w:val="clear" w:color="auto" w:fill="FFFFFF"/>
        <w:spacing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 xml:space="preserve">Tempo de inatividade ou falhas atribuíveis a serviços </w:t>
      </w:r>
      <w:proofErr w:type="spellStart"/>
      <w:r>
        <w:rPr>
          <w:rFonts w:ascii="Calibri" w:eastAsia="Times New Roman" w:hAnsi="Calibri" w:cs="Calibri"/>
          <w:color w:val="242424"/>
          <w:sz w:val="18"/>
          <w:szCs w:val="18"/>
          <w:bdr w:val="none" w:sz="0" w:space="0" w:color="auto" w:frame="1"/>
        </w:rPr>
        <w:t>upstream</w:t>
      </w:r>
      <w:proofErr w:type="spellEnd"/>
      <w:r>
        <w:rPr>
          <w:rFonts w:ascii="Calibri" w:eastAsia="Times New Roman" w:hAnsi="Calibri" w:cs="Calibri"/>
          <w:color w:val="242424"/>
          <w:sz w:val="18"/>
          <w:szCs w:val="18"/>
          <w:bdr w:val="none" w:sz="0" w:space="0" w:color="auto" w:frame="1"/>
        </w:rPr>
        <w:t xml:space="preserve"> da Microsoft que têm seu próprio contrato de nível de serviço (incluindo, entre outros, o Serviço OpenAI do Azure, a Pesquisa de IA do Azure e o Azure Machine Learning) não contribuem para o Tempo de Atividade do Microsoft Discovery. Os compromissos de nível de serviço para esses serviços são regidos pelos </w:t>
      </w:r>
      <w:proofErr w:type="spellStart"/>
      <w:r>
        <w:rPr>
          <w:rFonts w:ascii="Calibri" w:eastAsia="Times New Roman" w:hAnsi="Calibri" w:cs="Calibri"/>
          <w:color w:val="242424"/>
          <w:sz w:val="18"/>
          <w:szCs w:val="18"/>
          <w:bdr w:val="none" w:sz="0" w:space="0" w:color="auto" w:frame="1"/>
        </w:rPr>
        <w:t>SLAs</w:t>
      </w:r>
      <w:proofErr w:type="spellEnd"/>
      <w:r>
        <w:rPr>
          <w:rFonts w:ascii="Calibri" w:eastAsia="Times New Roman" w:hAnsi="Calibri" w:cs="Calibri"/>
          <w:color w:val="242424"/>
          <w:sz w:val="18"/>
          <w:szCs w:val="18"/>
          <w:bdr w:val="none" w:sz="0" w:space="0" w:color="auto" w:frame="1"/>
        </w:rPr>
        <w:t xml:space="preserve"> aplicáveis a cada um deles. Períodos durante os quais o cliente não é aprovado de acordo com a Estrutura de Acesso Limitado aplicável, ou durante os quais a Microsoft suspendeu ou revogou o acesso do cliente por justa causa, são excluídos do Período Aplicável para fins do SLA. </w:t>
      </w:r>
    </w:p>
    <w:p w14:paraId="79B9ECD8" w14:textId="77777777" w:rsidR="00BF292D" w:rsidRPr="00EF7CF9" w:rsidRDefault="00BF292D" w:rsidP="00BF292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C3D46A2" w14:textId="322ABAA3" w:rsidR="000C3D9B" w:rsidRDefault="000C3D9B" w:rsidP="000C3D9B">
      <w:pPr>
        <w:pStyle w:val="ProductList-Offering2Heading"/>
        <w:keepNext/>
        <w:keepLines/>
        <w:tabs>
          <w:tab w:val="clear" w:pos="360"/>
          <w:tab w:val="clear" w:pos="720"/>
          <w:tab w:val="clear" w:pos="1080"/>
        </w:tabs>
        <w:outlineLvl w:val="2"/>
      </w:pPr>
      <w:bookmarkStart w:id="333" w:name="_Toc239175962"/>
      <w:r>
        <w:t xml:space="preserve">Microsoft </w:t>
      </w:r>
      <w:proofErr w:type="spellStart"/>
      <w:r>
        <w:t>Fabric</w:t>
      </w:r>
      <w:bookmarkEnd w:id="333"/>
      <w:proofErr w:type="spellEnd"/>
    </w:p>
    <w:p w14:paraId="05CBA001" w14:textId="77777777" w:rsidR="000C3D9B" w:rsidRPr="00917E39" w:rsidRDefault="000C3D9B" w:rsidP="000C3D9B">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Definições Adicionais</w:t>
      </w:r>
    </w:p>
    <w:p w14:paraId="6FC5F03F" w14:textId="77777777" w:rsidR="000C3D9B" w:rsidRPr="00917E39" w:rsidRDefault="000C3D9B" w:rsidP="000C3D9B">
      <w:pPr>
        <w:pStyle w:val="ProductList-Body"/>
        <w:rPr>
          <w:rFonts w:ascii="Calibri" w:hAnsi="Calibri" w:cs="Calibri"/>
          <w:color w:val="000000" w:themeColor="text1"/>
        </w:rPr>
      </w:pPr>
      <w:r>
        <w:rPr>
          <w:rFonts w:ascii="Calibri" w:hAnsi="Calibri" w:cs="Calibri"/>
          <w:b/>
          <w:bCs/>
          <w:color w:val="00188F"/>
        </w:rPr>
        <w:t>Capacidade:</w:t>
      </w:r>
      <w:r>
        <w:rPr>
          <w:rFonts w:ascii="Calibri" w:hAnsi="Calibri" w:cs="Calibri"/>
          <w:color w:val="000000" w:themeColor="text1"/>
        </w:rPr>
        <w:t xml:space="preserve"> Capacidade é um conjunto exclusivo de recursos que está disponível em um determinado momento para ser usado. A capacidade define a habilidade de um recurso de realizar uma atividade ou de produzir resultados. Itens diferentes consomem capacidades diferentes em um determinado momento. O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oferece capacidade por meio do SKU e dos testes do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Para obter mais informações, consulte </w:t>
      </w:r>
      <w:hyperlink r:id="rId23" w:anchor="capacity" w:history="1">
        <w:r>
          <w:rPr>
            <w:rStyle w:val="Hyperlink"/>
            <w:rFonts w:ascii="Calibri" w:hAnsi="Calibri" w:cs="Calibri"/>
          </w:rPr>
          <w:t>O que é capacidade</w:t>
        </w:r>
      </w:hyperlink>
      <w:r>
        <w:rPr>
          <w:rStyle w:val="Hyperlink"/>
          <w:rFonts w:ascii="Calibri" w:hAnsi="Calibri" w:cs="Calibri"/>
        </w:rPr>
        <w:t xml:space="preserve"> (</w:t>
      </w:r>
      <w:hyperlink r:id="rId24"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179E8F55" w14:textId="77777777" w:rsidR="000C3D9B" w:rsidRPr="00917E39" w:rsidRDefault="000C3D9B" w:rsidP="000C3D9B">
      <w:pPr>
        <w:pStyle w:val="ProductList-Body"/>
        <w:rPr>
          <w:rFonts w:ascii="Calibri" w:hAnsi="Calibri" w:cs="Calibri"/>
          <w:color w:val="000000" w:themeColor="text1"/>
        </w:rPr>
      </w:pPr>
      <w:r>
        <w:rPr>
          <w:rFonts w:ascii="Calibri" w:hAnsi="Calibri" w:cs="Calibri"/>
          <w:b/>
          <w:bCs/>
          <w:color w:val="00188F"/>
        </w:rPr>
        <w:t>Máximo de Minutos Disponíveis</w:t>
      </w:r>
      <w:r w:rsidRPr="006E4C85">
        <w:rPr>
          <w:rFonts w:ascii="Calibri" w:hAnsi="Calibri" w:cs="Calibri"/>
          <w:b/>
          <w:bCs/>
          <w:color w:val="00188F"/>
        </w:rPr>
        <w:t>:</w:t>
      </w:r>
      <w:r>
        <w:rPr>
          <w:rFonts w:ascii="Calibri" w:hAnsi="Calibri" w:cs="Calibri"/>
          <w:color w:val="000000" w:themeColor="text1"/>
        </w:rPr>
        <w:t xml:space="preserve"> A soma de todos os minutos em que uma determinada Capacidade individual foi instanciada para um determinado locatário durante um Período Aplicável.</w:t>
      </w:r>
    </w:p>
    <w:p w14:paraId="38ED7FD4" w14:textId="77777777" w:rsidR="000C3D9B" w:rsidRPr="00917E39" w:rsidRDefault="000C3D9B" w:rsidP="000C3D9B">
      <w:pPr>
        <w:pStyle w:val="ProductList-Body"/>
        <w:rPr>
          <w:rFonts w:ascii="Calibri" w:hAnsi="Calibri" w:cs="Calibri"/>
          <w:color w:val="000000" w:themeColor="text1"/>
        </w:rPr>
      </w:pPr>
      <w:r>
        <w:rPr>
          <w:rFonts w:ascii="Calibri" w:hAnsi="Calibri" w:cs="Calibri"/>
          <w:b/>
          <w:bCs/>
          <w:color w:val="00188F"/>
        </w:rPr>
        <w:t>Minutos de Tempo de Inatividade*:</w:t>
      </w:r>
      <w:r>
        <w:rPr>
          <w:rFonts w:ascii="Calibri" w:hAnsi="Calibri" w:cs="Calibri"/>
          <w:color w:val="000000" w:themeColor="text1"/>
        </w:rPr>
        <w:t xml:space="preserve"> O total de minutos acumulados em um Período Aplicável para uma determinada Capacidade, após sua criação, ou antes de ser </w:t>
      </w:r>
      <w:proofErr w:type="spellStart"/>
      <w:r>
        <w:rPr>
          <w:rFonts w:ascii="Calibri" w:hAnsi="Calibri" w:cs="Calibri"/>
          <w:color w:val="000000" w:themeColor="text1"/>
        </w:rPr>
        <w:t>desprovisionada</w:t>
      </w:r>
      <w:proofErr w:type="spellEnd"/>
      <w:r>
        <w:rPr>
          <w:rFonts w:ascii="Calibri" w:hAnsi="Calibri" w:cs="Calibri"/>
          <w:color w:val="000000" w:themeColor="text1"/>
        </w:rPr>
        <w:t xml:space="preserve"> quando a Capacidade não puder ser utilizada em todos os recursos aplicáveis do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informados abaixo:</w:t>
      </w:r>
    </w:p>
    <w:p w14:paraId="0A4DBA97"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t>Power BI — redirecionar para a seção do Power BI</w:t>
      </w:r>
    </w:p>
    <w:p w14:paraId="62FBECC6"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Exibição:</w:t>
      </w:r>
      <w:r>
        <w:rPr>
          <w:rFonts w:ascii="Calibri" w:hAnsi="Calibri" w:cs="Calibri"/>
          <w:szCs w:val="18"/>
        </w:rPr>
        <w:t xml:space="preserve"> Exibir Painéis, Relatórios e Aplicativos do Power BI no serviço.</w:t>
      </w:r>
    </w:p>
    <w:p w14:paraId="75B7516D"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Atualização do Conjunto de Dados:</w:t>
      </w:r>
      <w:r>
        <w:rPr>
          <w:rFonts w:ascii="Calibri" w:hAnsi="Calibri" w:cs="Calibri"/>
          <w:szCs w:val="18"/>
        </w:rPr>
        <w:t xml:space="preserve"> Agendar ou acionar manualmente a operação de atualização e esperar que essas operações sejam concluídas dentro dos prazos esperados, considerando todas as condições que possam afetar as velocidades de atualização (por exemplo, tamanho do conjunto de dados).</w:t>
      </w:r>
    </w:p>
    <w:p w14:paraId="14BBB936" w14:textId="77777777" w:rsidR="000C3D9B" w:rsidRPr="00917E39" w:rsidRDefault="000C3D9B" w:rsidP="000C3D9B">
      <w:pPr>
        <w:pStyle w:val="ProductList-Body"/>
        <w:ind w:left="180"/>
        <w:rPr>
          <w:rFonts w:ascii="Calibri" w:hAnsi="Calibri" w:cs="Calibri"/>
          <w:szCs w:val="18"/>
        </w:rPr>
      </w:pPr>
      <w:r>
        <w:rPr>
          <w:rFonts w:ascii="Calibri" w:hAnsi="Calibri" w:cs="Calibri"/>
          <w:b/>
          <w:color w:val="00188F"/>
        </w:rPr>
        <w:t>Acesso ao Portal do Power BI:</w:t>
      </w:r>
      <w:r>
        <w:rPr>
          <w:rFonts w:ascii="Calibri" w:hAnsi="Calibri" w:cs="Calibri"/>
          <w:szCs w:val="18"/>
        </w:rPr>
        <w:t xml:space="preserve"> Acessar e usar o Portal do Power BI dentro dos prazos esperados, considerando as condições da rede e as limitações locais para o ambiente do cliente ou externas à Microsoft.</w:t>
      </w:r>
    </w:p>
    <w:p w14:paraId="00BD14C7"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lastRenderedPageBreak/>
        <w:t xml:space="preserve">Data </w:t>
      </w:r>
      <w:proofErr w:type="spellStart"/>
      <w:r>
        <w:rPr>
          <w:rFonts w:ascii="Calibri" w:hAnsi="Calibri" w:cs="Calibri"/>
          <w:b/>
          <w:bCs/>
          <w:color w:val="00188F"/>
        </w:rPr>
        <w:t>Factory</w:t>
      </w:r>
      <w:proofErr w:type="spellEnd"/>
    </w:p>
    <w:p w14:paraId="70D2C6B2"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 xml:space="preserve">Atualização do </w:t>
      </w:r>
      <w:proofErr w:type="spellStart"/>
      <w:r>
        <w:rPr>
          <w:rFonts w:ascii="Calibri" w:hAnsi="Calibri" w:cs="Calibri"/>
          <w:b/>
          <w:color w:val="00188F"/>
        </w:rPr>
        <w:t>Dataflow</w:t>
      </w:r>
      <w:proofErr w:type="spellEnd"/>
      <w:r>
        <w:rPr>
          <w:rFonts w:ascii="Calibri" w:hAnsi="Calibri" w:cs="Calibri"/>
          <w:b/>
          <w:color w:val="00188F"/>
        </w:rPr>
        <w:t xml:space="preserve"> Gen2:</w:t>
      </w:r>
      <w:r>
        <w:rPr>
          <w:rFonts w:ascii="Calibri" w:hAnsi="Calibri" w:cs="Calibri"/>
          <w:szCs w:val="18"/>
        </w:rPr>
        <w:t xml:space="preserve"> Agende ou acione manualmente a operação de atualização e espere que essas operações sejam concluídas.</w:t>
      </w:r>
    </w:p>
    <w:p w14:paraId="611D818A"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Abrir o Pipeline:</w:t>
      </w:r>
      <w:r>
        <w:rPr>
          <w:rFonts w:ascii="Calibri" w:hAnsi="Calibri" w:cs="Calibri"/>
          <w:szCs w:val="18"/>
        </w:rPr>
        <w:t xml:space="preserve"> Abra o Pipeline no serviço.</w:t>
      </w:r>
    </w:p>
    <w:p w14:paraId="43FF7FA5"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t>Engenharia de dados</w:t>
      </w:r>
    </w:p>
    <w:p w14:paraId="3BD0C817"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 xml:space="preserve">Abrir </w:t>
      </w:r>
      <w:proofErr w:type="spellStart"/>
      <w:r>
        <w:rPr>
          <w:rFonts w:ascii="Calibri" w:hAnsi="Calibri" w:cs="Calibri"/>
          <w:b/>
          <w:color w:val="00188F"/>
        </w:rPr>
        <w:t>Lakehous</w:t>
      </w:r>
      <w:r w:rsidRPr="006E4C85">
        <w:rPr>
          <w:rFonts w:ascii="Calibri" w:hAnsi="Calibri" w:cs="Calibri"/>
          <w:b/>
          <w:bCs/>
          <w:color w:val="00188F"/>
        </w:rPr>
        <w:t>e</w:t>
      </w:r>
      <w:proofErr w:type="spellEnd"/>
      <w:r w:rsidRPr="006E4C85">
        <w:rPr>
          <w:rFonts w:ascii="Calibri" w:hAnsi="Calibri" w:cs="Calibri"/>
          <w:b/>
          <w:bCs/>
          <w:color w:val="00188F"/>
        </w:rPr>
        <w:t>:</w:t>
      </w:r>
      <w:r>
        <w:rPr>
          <w:rFonts w:ascii="Calibri" w:hAnsi="Calibri" w:cs="Calibri"/>
          <w:szCs w:val="18"/>
        </w:rPr>
        <w:t xml:space="preserve"> Abra e veja uma </w:t>
      </w:r>
      <w:proofErr w:type="spellStart"/>
      <w:r>
        <w:rPr>
          <w:rFonts w:ascii="Calibri" w:hAnsi="Calibri" w:cs="Calibri"/>
          <w:szCs w:val="18"/>
        </w:rPr>
        <w:t>Lakehouse</w:t>
      </w:r>
      <w:proofErr w:type="spellEnd"/>
      <w:r>
        <w:rPr>
          <w:rFonts w:ascii="Calibri" w:hAnsi="Calibri" w:cs="Calibri"/>
          <w:szCs w:val="18"/>
        </w:rPr>
        <w:t xml:space="preserve"> no serviço.</w:t>
      </w:r>
    </w:p>
    <w:p w14:paraId="5398EA74"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Abrir o Notebook</w:t>
      </w:r>
      <w:r w:rsidRPr="006E4C85">
        <w:rPr>
          <w:rFonts w:ascii="Calibri" w:hAnsi="Calibri" w:cs="Calibri"/>
          <w:b/>
          <w:bCs/>
          <w:color w:val="00188F"/>
        </w:rPr>
        <w:t xml:space="preserve">: </w:t>
      </w:r>
      <w:r>
        <w:rPr>
          <w:rFonts w:ascii="Calibri" w:hAnsi="Calibri" w:cs="Calibri"/>
          <w:szCs w:val="18"/>
        </w:rPr>
        <w:t>Abra e veja um Notebook no serviço.</w:t>
      </w:r>
    </w:p>
    <w:p w14:paraId="2C6744A6" w14:textId="77777777" w:rsidR="000C3D9B" w:rsidRDefault="000C3D9B" w:rsidP="000C3D9B">
      <w:pPr>
        <w:pStyle w:val="ProductList-Body"/>
        <w:ind w:left="187"/>
        <w:rPr>
          <w:rFonts w:ascii="Calibri" w:hAnsi="Calibri" w:cs="Calibri"/>
          <w:szCs w:val="18"/>
        </w:rPr>
      </w:pPr>
      <w:r>
        <w:rPr>
          <w:rFonts w:ascii="Calibri" w:hAnsi="Calibri" w:cs="Calibri"/>
          <w:b/>
          <w:color w:val="00188F"/>
        </w:rPr>
        <w:t>Abrir Definição de trabalho do Spark:</w:t>
      </w:r>
      <w:r>
        <w:rPr>
          <w:rFonts w:ascii="Calibri" w:hAnsi="Calibri" w:cs="Calibri"/>
          <w:szCs w:val="18"/>
        </w:rPr>
        <w:t xml:space="preserve"> Abra e veja uma Definição de trabalho do Spark no serviço.</w:t>
      </w:r>
    </w:p>
    <w:p w14:paraId="17F111FA" w14:textId="2D245B02" w:rsidR="00301F52" w:rsidRPr="00301F52" w:rsidRDefault="00301F52" w:rsidP="00301F52">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 xml:space="preserve">Abrir API de </w:t>
      </w:r>
      <w:proofErr w:type="spellStart"/>
      <w:r>
        <w:rPr>
          <w:rFonts w:ascii="Calibri" w:eastAsia="Calibri" w:hAnsi="Calibri" w:cs="Arial"/>
          <w:b/>
          <w:color w:val="00188F"/>
          <w:sz w:val="18"/>
        </w:rPr>
        <w:t>GraphQL</w:t>
      </w:r>
      <w:proofErr w:type="spellEnd"/>
      <w:r>
        <w:rPr>
          <w:rFonts w:ascii="Calibri" w:eastAsia="Calibri" w:hAnsi="Calibri" w:cs="Arial"/>
          <w:b/>
          <w:color w:val="00188F"/>
          <w:sz w:val="18"/>
        </w:rPr>
        <w:t>:</w:t>
      </w:r>
      <w:r>
        <w:rPr>
          <w:rFonts w:ascii="Calibri" w:eastAsia="Calibri" w:hAnsi="Calibri" w:cs="Arial"/>
          <w:sz w:val="18"/>
          <w:szCs w:val="18"/>
        </w:rPr>
        <w:t xml:space="preserve"> Abra e veja a API </w:t>
      </w:r>
      <w:proofErr w:type="spellStart"/>
      <w:r>
        <w:rPr>
          <w:rFonts w:ascii="Calibri" w:eastAsia="Calibri" w:hAnsi="Calibri" w:cs="Arial"/>
          <w:sz w:val="18"/>
          <w:szCs w:val="18"/>
        </w:rPr>
        <w:t>GraphQL</w:t>
      </w:r>
      <w:proofErr w:type="spellEnd"/>
      <w:r>
        <w:rPr>
          <w:rFonts w:ascii="Calibri" w:eastAsia="Calibri" w:hAnsi="Calibri" w:cs="Arial"/>
          <w:sz w:val="18"/>
          <w:szCs w:val="18"/>
        </w:rPr>
        <w:t xml:space="preserve"> no serviço.</w:t>
      </w:r>
    </w:p>
    <w:p w14:paraId="10C16C59"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t>Ciência de Dados</w:t>
      </w:r>
    </w:p>
    <w:p w14:paraId="67665637"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Abrir modelo de ML:</w:t>
      </w:r>
      <w:r>
        <w:rPr>
          <w:rFonts w:ascii="Calibri" w:hAnsi="Calibri" w:cs="Calibri"/>
          <w:szCs w:val="18"/>
        </w:rPr>
        <w:t xml:space="preserve"> Abra e veja modelos de ML no serviço.</w:t>
      </w:r>
    </w:p>
    <w:p w14:paraId="5C066B8C"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Abrir Experimento:</w:t>
      </w:r>
      <w:r>
        <w:rPr>
          <w:rFonts w:ascii="Calibri" w:hAnsi="Calibri" w:cs="Calibri"/>
          <w:szCs w:val="18"/>
        </w:rPr>
        <w:t xml:space="preserve"> Abra e veja Experimentos no serviço.</w:t>
      </w:r>
    </w:p>
    <w:p w14:paraId="7D58C574"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t>Data Warehouse</w:t>
      </w:r>
    </w:p>
    <w:p w14:paraId="519BED0C"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Abrir banco de dados:</w:t>
      </w:r>
      <w:r>
        <w:rPr>
          <w:rFonts w:ascii="Calibri" w:hAnsi="Calibri" w:cs="Calibri"/>
          <w:szCs w:val="18"/>
        </w:rPr>
        <w:t xml:space="preserve"> Abra e veja um banco de dados do Data Warehouse no serviço.</w:t>
      </w:r>
    </w:p>
    <w:p w14:paraId="65E1D394" w14:textId="77777777" w:rsidR="000C3D9B" w:rsidRPr="00917E39" w:rsidRDefault="000C3D9B" w:rsidP="000C3D9B">
      <w:pPr>
        <w:pStyle w:val="ProductList-Body"/>
        <w:rPr>
          <w:rFonts w:ascii="Calibri" w:hAnsi="Calibri" w:cs="Calibri"/>
          <w:b/>
          <w:bCs/>
          <w:color w:val="00188F"/>
        </w:rPr>
      </w:pPr>
      <w:r>
        <w:rPr>
          <w:rFonts w:ascii="Calibri" w:hAnsi="Calibri" w:cs="Calibri"/>
          <w:b/>
          <w:bCs/>
          <w:color w:val="00188F"/>
        </w:rPr>
        <w:t>Inteligência Analítica em Tempo Real</w:t>
      </w:r>
    </w:p>
    <w:p w14:paraId="237EB606" w14:textId="77777777" w:rsidR="000C3D9B" w:rsidRPr="00917E39" w:rsidRDefault="000C3D9B" w:rsidP="000C3D9B">
      <w:pPr>
        <w:pStyle w:val="ProductList-Body"/>
        <w:ind w:left="187"/>
        <w:rPr>
          <w:rFonts w:ascii="Calibri" w:hAnsi="Calibri" w:cs="Calibri"/>
          <w:szCs w:val="18"/>
        </w:rPr>
      </w:pPr>
      <w:r>
        <w:rPr>
          <w:rFonts w:ascii="Calibri" w:hAnsi="Calibri" w:cs="Calibri"/>
          <w:b/>
          <w:color w:val="00188F"/>
        </w:rPr>
        <w:t xml:space="preserve">Abrir o </w:t>
      </w:r>
      <w:proofErr w:type="spellStart"/>
      <w:r>
        <w:rPr>
          <w:rFonts w:ascii="Calibri" w:hAnsi="Calibri" w:cs="Calibri"/>
          <w:b/>
          <w:color w:val="00188F"/>
        </w:rPr>
        <w:t>Eventstream</w:t>
      </w:r>
      <w:proofErr w:type="spellEnd"/>
      <w:r w:rsidRPr="006E4C85">
        <w:rPr>
          <w:rFonts w:ascii="Calibri" w:hAnsi="Calibri" w:cs="Calibri"/>
          <w:b/>
          <w:bCs/>
          <w:color w:val="00188F"/>
        </w:rPr>
        <w:t>:</w:t>
      </w:r>
      <w:r>
        <w:rPr>
          <w:rFonts w:ascii="Calibri" w:hAnsi="Calibri" w:cs="Calibri"/>
          <w:szCs w:val="18"/>
        </w:rPr>
        <w:t xml:space="preserve"> Abra e veja </w:t>
      </w:r>
      <w:proofErr w:type="spellStart"/>
      <w:r>
        <w:rPr>
          <w:rFonts w:ascii="Calibri" w:hAnsi="Calibri" w:cs="Calibri"/>
          <w:szCs w:val="18"/>
        </w:rPr>
        <w:t>Eventstreams</w:t>
      </w:r>
      <w:proofErr w:type="spellEnd"/>
      <w:r>
        <w:rPr>
          <w:rFonts w:ascii="Calibri" w:hAnsi="Calibri" w:cs="Calibri"/>
          <w:szCs w:val="18"/>
        </w:rPr>
        <w:t xml:space="preserve"> no serviço.</w:t>
      </w:r>
    </w:p>
    <w:p w14:paraId="4F19D52D" w14:textId="77777777" w:rsidR="000C3D9B" w:rsidRPr="00917E39" w:rsidRDefault="000C3D9B" w:rsidP="000C3D9B">
      <w:pPr>
        <w:pStyle w:val="ProductList-Body"/>
        <w:ind w:left="187"/>
        <w:rPr>
          <w:rFonts w:ascii="Calibri" w:hAnsi="Calibri" w:cs="Calibri"/>
          <w:szCs w:val="18"/>
        </w:rPr>
      </w:pPr>
      <w:r>
        <w:rPr>
          <w:rFonts w:ascii="Calibri" w:hAnsi="Calibri" w:cs="Calibri"/>
          <w:b/>
          <w:bCs/>
          <w:color w:val="00188F"/>
        </w:rPr>
        <w:t>Abrir banco de dados do KQL:</w:t>
      </w:r>
      <w:r>
        <w:rPr>
          <w:rFonts w:ascii="Calibri" w:hAnsi="Calibri" w:cs="Calibri"/>
        </w:rPr>
        <w:t xml:space="preserve"> Abra e veja banco de dados do KQL no serviço.</w:t>
      </w:r>
    </w:p>
    <w:p w14:paraId="5FFB04F7" w14:textId="77777777" w:rsidR="003809D5" w:rsidRPr="00A115EE" w:rsidRDefault="003809D5" w:rsidP="003809D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Banco de Dados SQL</w:t>
      </w:r>
    </w:p>
    <w:p w14:paraId="3BFA5E3C" w14:textId="77777777" w:rsidR="003809D5" w:rsidRDefault="003809D5" w:rsidP="003809D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“Banco de Dados SQL” </w:t>
      </w:r>
      <w:r>
        <w:rPr>
          <w:rFonts w:ascii="Calibri" w:eastAsia="Times New Roman" w:hAnsi="Calibri" w:cs="Calibri"/>
          <w:sz w:val="18"/>
          <w:szCs w:val="18"/>
        </w:rPr>
        <w:t xml:space="preserve">significa qualquer banco de dados SQL criado no espaço de trabalho do Microsoft </w:t>
      </w:r>
      <w:proofErr w:type="spellStart"/>
      <w:r>
        <w:rPr>
          <w:rFonts w:ascii="Calibri" w:eastAsia="Times New Roman" w:hAnsi="Calibri" w:cs="Calibri"/>
          <w:sz w:val="18"/>
          <w:szCs w:val="18"/>
        </w:rPr>
        <w:t>Fabric</w:t>
      </w:r>
      <w:proofErr w:type="spellEnd"/>
      <w:r>
        <w:rPr>
          <w:rFonts w:ascii="Calibri" w:eastAsia="Times New Roman" w:hAnsi="Calibri" w:cs="Calibri"/>
          <w:sz w:val="18"/>
          <w:szCs w:val="18"/>
        </w:rPr>
        <w:t>.</w:t>
      </w:r>
    </w:p>
    <w:p w14:paraId="0EFDE9DC" w14:textId="77777777" w:rsidR="003809D5" w:rsidRPr="007572A7" w:rsidRDefault="003809D5" w:rsidP="003809D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Abrir Banco de Dados</w:t>
      </w:r>
      <w:r>
        <w:rPr>
          <w:rFonts w:ascii="Calibri" w:eastAsia="Times New Roman" w:hAnsi="Calibri" w:cs="Calibri"/>
          <w:sz w:val="18"/>
          <w:szCs w:val="18"/>
        </w:rPr>
        <w:t>: Abra e veja banco de dados do SQL no serviço.</w:t>
      </w:r>
    </w:p>
    <w:p w14:paraId="3E014A07" w14:textId="77777777" w:rsidR="003809D5" w:rsidRPr="00A115EE" w:rsidRDefault="003809D5" w:rsidP="003809D5">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Cosmos DB</w:t>
      </w:r>
    </w:p>
    <w:p w14:paraId="5281D5B8" w14:textId="77777777" w:rsidR="003809D5" w:rsidRDefault="003809D5" w:rsidP="003809D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“Contêiner do Cosmos DB” </w:t>
      </w:r>
      <w:r>
        <w:rPr>
          <w:rFonts w:ascii="Calibri" w:eastAsia="Times New Roman" w:hAnsi="Calibri" w:cs="Calibri"/>
          <w:sz w:val="18"/>
          <w:szCs w:val="18"/>
        </w:rPr>
        <w:t xml:space="preserve">significa qualquer contêiner do Cosmos DB criado no espaço de trabalho do Microsoft </w:t>
      </w:r>
      <w:proofErr w:type="spellStart"/>
      <w:r>
        <w:rPr>
          <w:rFonts w:ascii="Calibri" w:eastAsia="Times New Roman" w:hAnsi="Calibri" w:cs="Calibri"/>
          <w:sz w:val="18"/>
          <w:szCs w:val="18"/>
        </w:rPr>
        <w:t>Fabric</w:t>
      </w:r>
      <w:proofErr w:type="spellEnd"/>
      <w:r>
        <w:rPr>
          <w:rFonts w:ascii="Calibri" w:eastAsia="Times New Roman" w:hAnsi="Calibri" w:cs="Calibri"/>
          <w:sz w:val="18"/>
          <w:szCs w:val="18"/>
        </w:rPr>
        <w:t>.</w:t>
      </w:r>
    </w:p>
    <w:p w14:paraId="59F0D241" w14:textId="77777777" w:rsidR="003809D5" w:rsidRPr="007572A7" w:rsidRDefault="003809D5" w:rsidP="003809D5">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Abrir Contêiner</w:t>
      </w:r>
      <w:r>
        <w:rPr>
          <w:rFonts w:ascii="Calibri" w:eastAsia="Times New Roman" w:hAnsi="Calibri" w:cs="Calibri"/>
          <w:sz w:val="18"/>
          <w:szCs w:val="18"/>
        </w:rPr>
        <w:t>: Abra e visualize um contêiner do Cosmos DB em ação.</w:t>
      </w:r>
    </w:p>
    <w:p w14:paraId="2D1406C0" w14:textId="473E1E02" w:rsidR="000C3D9B" w:rsidRPr="00917E39" w:rsidRDefault="000C3D9B" w:rsidP="000C3D9B">
      <w:pPr>
        <w:pStyle w:val="ProductList-Body"/>
        <w:keepLines/>
        <w:rPr>
          <w:rFonts w:ascii="Calibri" w:hAnsi="Calibri" w:cs="Calibri"/>
          <w:b/>
          <w:bCs/>
          <w:color w:val="00188F"/>
        </w:rPr>
      </w:pPr>
      <w:proofErr w:type="spellStart"/>
      <w:r>
        <w:rPr>
          <w:rFonts w:ascii="Calibri" w:hAnsi="Calibri" w:cs="Calibri"/>
          <w:b/>
          <w:bCs/>
          <w:color w:val="00188F"/>
        </w:rPr>
        <w:t>OneLake</w:t>
      </w:r>
      <w:proofErr w:type="spellEnd"/>
    </w:p>
    <w:p w14:paraId="7453C0B3" w14:textId="77777777" w:rsidR="000C3D9B" w:rsidRPr="00917E39" w:rsidRDefault="000C3D9B" w:rsidP="000C3D9B">
      <w:pPr>
        <w:pStyle w:val="ProductList-Body"/>
        <w:ind w:left="187"/>
        <w:rPr>
          <w:rFonts w:ascii="Calibri" w:hAnsi="Calibri" w:cs="Calibri"/>
          <w:szCs w:val="18"/>
        </w:rPr>
      </w:pPr>
      <w:r>
        <w:rPr>
          <w:rFonts w:ascii="Calibri" w:hAnsi="Calibri" w:cs="Calibri"/>
          <w:b/>
          <w:bCs/>
          <w:color w:val="00188F"/>
        </w:rPr>
        <w:t xml:space="preserve">Transações de leitura do </w:t>
      </w:r>
      <w:proofErr w:type="spellStart"/>
      <w:r>
        <w:rPr>
          <w:rFonts w:ascii="Calibri" w:hAnsi="Calibri" w:cs="Calibri"/>
          <w:b/>
          <w:bCs/>
          <w:color w:val="00188F"/>
        </w:rPr>
        <w:t>OneLake</w:t>
      </w:r>
      <w:proofErr w:type="spellEnd"/>
      <w:r>
        <w:rPr>
          <w:rFonts w:ascii="Calibri" w:hAnsi="Calibri" w:cs="Calibri"/>
          <w:b/>
          <w:bCs/>
          <w:color w:val="00188F"/>
        </w:rPr>
        <w:t xml:space="preserve">: </w:t>
      </w:r>
      <w:r>
        <w:rPr>
          <w:rFonts w:ascii="Calibri" w:hAnsi="Calibri" w:cs="Calibri"/>
        </w:rPr>
        <w:t xml:space="preserve">Quaisquer operações de leitura para APIs </w:t>
      </w:r>
      <w:proofErr w:type="spellStart"/>
      <w:r>
        <w:rPr>
          <w:rFonts w:ascii="Calibri" w:hAnsi="Calibri" w:cs="Calibri"/>
        </w:rPr>
        <w:t>OneLake</w:t>
      </w:r>
      <w:proofErr w:type="spellEnd"/>
      <w:r>
        <w:rPr>
          <w:rFonts w:ascii="Calibri" w:hAnsi="Calibri" w:cs="Calibri"/>
        </w:rPr>
        <w:t xml:space="preserve"> DFS</w:t>
      </w:r>
      <w:r>
        <w:rPr>
          <w:rFonts w:ascii="Calibri" w:hAnsi="Calibri" w:cs="Calibri"/>
          <w:color w:val="00188F"/>
        </w:rPr>
        <w:t>.</w:t>
      </w:r>
    </w:p>
    <w:p w14:paraId="4C1481C5" w14:textId="77777777" w:rsidR="000C3D9B" w:rsidRPr="00917E39" w:rsidRDefault="000C3D9B" w:rsidP="000C3D9B">
      <w:pPr>
        <w:pStyle w:val="ProductList-Body"/>
        <w:rPr>
          <w:rFonts w:ascii="Calibri" w:hAnsi="Calibri" w:cs="Calibri"/>
        </w:rPr>
      </w:pPr>
      <w:r>
        <w:rPr>
          <w:rFonts w:ascii="Calibri" w:hAnsi="Calibri" w:cs="Calibri"/>
          <w:b/>
          <w:bCs/>
          <w:color w:val="00188F"/>
        </w:rPr>
        <w:t>Porcentagem de Tempo de Atividade</w:t>
      </w:r>
      <w:r w:rsidRPr="006E4C85">
        <w:rPr>
          <w:rFonts w:ascii="Calibri" w:hAnsi="Calibri" w:cs="Calibri"/>
          <w:b/>
          <w:bCs/>
          <w:color w:val="00188F"/>
        </w:rPr>
        <w:t>:</w:t>
      </w:r>
      <w:r>
        <w:rPr>
          <w:rFonts w:ascii="Calibri" w:hAnsi="Calibri" w:cs="Calibri"/>
          <w:color w:val="000000" w:themeColor="text1"/>
        </w:rPr>
        <w:t xml:space="preserve"> A Porcentagem de Tempo de Atividade é calculada usando a seguinte fórmula:</w:t>
      </w:r>
    </w:p>
    <w:p w14:paraId="49C34E63" w14:textId="77777777" w:rsidR="000C3D9B" w:rsidRPr="00EF7CF9" w:rsidRDefault="00000000" w:rsidP="000C2FF3">
      <w:pPr>
        <w:pStyle w:val="ListParagraph"/>
        <w:spacing w:before="120" w:after="120" w:line="240" w:lineRule="auto"/>
        <w:contextualSpacing w:val="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A3146A" w14:textId="77777777" w:rsidR="000C3D9B" w:rsidRDefault="000C3D9B" w:rsidP="000C3D9B">
      <w:pPr>
        <w:pStyle w:val="ProductList-Body"/>
        <w:rPr>
          <w:rFonts w:ascii="Calibri" w:hAnsi="Calibri" w:cs="Calibri"/>
        </w:rPr>
      </w:pPr>
      <w:r>
        <w:rPr>
          <w:rFonts w:ascii="Calibri" w:hAnsi="Calibri" w:cs="Calibri"/>
          <w:b/>
          <w:bCs/>
          <w:color w:val="00188F"/>
        </w:rPr>
        <w:t>*</w:t>
      </w:r>
      <w:r>
        <w:rPr>
          <w:rFonts w:ascii="Calibri" w:hAnsi="Calibri" w:cs="Calibri"/>
        </w:rPr>
        <w:t xml:space="preserve">Os Minutos de Tempo de Inatividade não incluem períodos em que a incapacidade de usar recursos do </w:t>
      </w:r>
      <w:proofErr w:type="spellStart"/>
      <w:r>
        <w:rPr>
          <w:rFonts w:ascii="Calibri" w:hAnsi="Calibri" w:cs="Calibri"/>
        </w:rPr>
        <w:t>Fabric</w:t>
      </w:r>
      <w:proofErr w:type="spellEnd"/>
      <w:r>
        <w:rPr>
          <w:rFonts w:ascii="Calibri" w:hAnsi="Calibri" w:cs="Calibri"/>
        </w:rPr>
        <w:t xml:space="preserve"> em uma determinada capacidade ocorreu devido à política de limitação do Microsoft </w:t>
      </w:r>
      <w:proofErr w:type="spellStart"/>
      <w:r>
        <w:rPr>
          <w:rFonts w:ascii="Calibri" w:hAnsi="Calibri" w:cs="Calibri"/>
        </w:rPr>
        <w:t>Fabric</w:t>
      </w:r>
      <w:proofErr w:type="spellEnd"/>
      <w:r>
        <w:rPr>
          <w:rFonts w:ascii="Calibri" w:hAnsi="Calibri" w:cs="Calibri"/>
        </w:rPr>
        <w:t>.</w:t>
      </w:r>
    </w:p>
    <w:p w14:paraId="0F71DA4C" w14:textId="77777777" w:rsidR="000C3D9B" w:rsidRPr="00917E39" w:rsidRDefault="000C3D9B" w:rsidP="000C3D9B">
      <w:pPr>
        <w:pStyle w:val="ProductList-Body"/>
        <w:rPr>
          <w:rFonts w:ascii="Calibri" w:hAnsi="Calibri" w:cs="Calibri"/>
          <w:b/>
        </w:rPr>
      </w:pPr>
      <w:r>
        <w:rPr>
          <w:rFonts w:ascii="Calibri" w:hAnsi="Calibri" w:cs="Calibri"/>
          <w:b/>
          <w:color w:val="00188F"/>
        </w:rPr>
        <w:t>Crédito de Serviç</w:t>
      </w:r>
      <w:r w:rsidRPr="006E4C85">
        <w:rPr>
          <w:rFonts w:ascii="Calibri" w:hAnsi="Calibri" w:cs="Calibri"/>
          <w:b/>
          <w:bCs/>
          <w:color w:val="00188F"/>
        </w:rPr>
        <w:t>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3D9B" w:rsidRPr="00B44CF9" w14:paraId="26749379" w14:textId="77777777" w:rsidTr="0068505E">
        <w:trPr>
          <w:tblHeader/>
        </w:trPr>
        <w:tc>
          <w:tcPr>
            <w:tcW w:w="5400" w:type="dxa"/>
            <w:shd w:val="clear" w:color="auto" w:fill="0072C6"/>
          </w:tcPr>
          <w:p w14:paraId="1DD0602A" w14:textId="77777777" w:rsidR="000C3D9B" w:rsidRPr="00EF7CF9" w:rsidRDefault="000C3D9B" w:rsidP="00710B68">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E05FAD5" w14:textId="77777777" w:rsidR="000C3D9B" w:rsidRPr="00EF7CF9" w:rsidRDefault="000C3D9B" w:rsidP="00710B68">
            <w:pPr>
              <w:pStyle w:val="ProductList-OfferingBody"/>
              <w:jc w:val="center"/>
              <w:rPr>
                <w:color w:val="FFFFFF" w:themeColor="background1"/>
              </w:rPr>
            </w:pPr>
            <w:r>
              <w:rPr>
                <w:color w:val="FFFFFF" w:themeColor="background1"/>
              </w:rPr>
              <w:t>Crédito de Serviço</w:t>
            </w:r>
          </w:p>
        </w:tc>
      </w:tr>
      <w:tr w:rsidR="000C3D9B" w:rsidRPr="00B44CF9" w14:paraId="4AD8458E" w14:textId="77777777" w:rsidTr="0068505E">
        <w:tc>
          <w:tcPr>
            <w:tcW w:w="5400" w:type="dxa"/>
          </w:tcPr>
          <w:p w14:paraId="614A577B" w14:textId="77777777" w:rsidR="000C3D9B" w:rsidRPr="00EF7CF9" w:rsidRDefault="000C3D9B" w:rsidP="00710B68">
            <w:pPr>
              <w:pStyle w:val="ProductList-OfferingBody"/>
              <w:jc w:val="center"/>
            </w:pPr>
            <w:r>
              <w:t>&lt; 99,9%</w:t>
            </w:r>
          </w:p>
        </w:tc>
        <w:tc>
          <w:tcPr>
            <w:tcW w:w="5400" w:type="dxa"/>
          </w:tcPr>
          <w:p w14:paraId="7C0AF14E" w14:textId="77777777" w:rsidR="000C3D9B" w:rsidRPr="00EF7CF9" w:rsidRDefault="000C3D9B" w:rsidP="00710B68">
            <w:pPr>
              <w:pStyle w:val="ProductList-OfferingBody"/>
              <w:jc w:val="center"/>
            </w:pPr>
            <w:r>
              <w:t>10%</w:t>
            </w:r>
          </w:p>
        </w:tc>
      </w:tr>
      <w:tr w:rsidR="000C3D9B" w:rsidRPr="00B44CF9" w14:paraId="2AAA98C6" w14:textId="77777777" w:rsidTr="0068505E">
        <w:tc>
          <w:tcPr>
            <w:tcW w:w="5400" w:type="dxa"/>
          </w:tcPr>
          <w:p w14:paraId="65F13B1D" w14:textId="77777777" w:rsidR="000C3D9B" w:rsidRPr="00EF7CF9" w:rsidRDefault="000C3D9B" w:rsidP="00710B68">
            <w:pPr>
              <w:pStyle w:val="ProductList-OfferingBody"/>
              <w:jc w:val="center"/>
            </w:pPr>
            <w:r>
              <w:t>&lt; 99%</w:t>
            </w:r>
          </w:p>
        </w:tc>
        <w:tc>
          <w:tcPr>
            <w:tcW w:w="5400" w:type="dxa"/>
          </w:tcPr>
          <w:p w14:paraId="7275C244" w14:textId="77777777" w:rsidR="000C3D9B" w:rsidRPr="00EF7CF9" w:rsidRDefault="000C3D9B" w:rsidP="00710B68">
            <w:pPr>
              <w:pStyle w:val="ProductList-OfferingBody"/>
              <w:jc w:val="center"/>
            </w:pPr>
            <w:r>
              <w:t>25%</w:t>
            </w:r>
          </w:p>
        </w:tc>
      </w:tr>
    </w:tbl>
    <w:p w14:paraId="6DB3B753" w14:textId="77777777" w:rsidR="000C3D9B" w:rsidRPr="00EF7CF9" w:rsidRDefault="000C3D9B" w:rsidP="000C3D9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739C090" w14:textId="163FE0B4" w:rsidR="00CA66E5" w:rsidRPr="00EF7CF9" w:rsidRDefault="00CA66E5" w:rsidP="00277537">
      <w:pPr>
        <w:pStyle w:val="ProductList-Offering2Heading"/>
        <w:tabs>
          <w:tab w:val="clear" w:pos="360"/>
          <w:tab w:val="clear" w:pos="720"/>
          <w:tab w:val="clear" w:pos="1080"/>
        </w:tabs>
        <w:outlineLvl w:val="2"/>
      </w:pPr>
      <w:bookmarkStart w:id="334" w:name="_Toc239175963"/>
      <w:r>
        <w:t xml:space="preserve">Microsoft </w:t>
      </w:r>
      <w:proofErr w:type="spellStart"/>
      <w:r>
        <w:t>Genomics</w:t>
      </w:r>
      <w:bookmarkEnd w:id="331"/>
      <w:bookmarkEnd w:id="334"/>
      <w:proofErr w:type="spellEnd"/>
    </w:p>
    <w:p w14:paraId="0D9D2ADC" w14:textId="77777777" w:rsidR="00CA66E5" w:rsidRPr="00EF7CF9" w:rsidRDefault="00CA66E5" w:rsidP="00277537">
      <w:pPr>
        <w:pStyle w:val="ProductList-Body"/>
        <w:rPr>
          <w:b/>
          <w:color w:val="00188F"/>
          <w:szCs w:val="18"/>
        </w:rPr>
      </w:pPr>
      <w:r>
        <w:rPr>
          <w:b/>
          <w:color w:val="00188F"/>
          <w:szCs w:val="18"/>
        </w:rPr>
        <w:t>Definições Adicionais</w:t>
      </w:r>
      <w:r w:rsidRPr="00A17E97">
        <w:rPr>
          <w:b/>
          <w:color w:val="00188F"/>
        </w:rPr>
        <w:t>:</w:t>
      </w:r>
    </w:p>
    <w:p w14:paraId="6181E587" w14:textId="04695A57" w:rsidR="00CA66E5" w:rsidRPr="00643104" w:rsidRDefault="0014772F" w:rsidP="00277537">
      <w:pPr>
        <w:spacing w:after="0" w:line="240" w:lineRule="auto"/>
        <w:rPr>
          <w:strike/>
          <w:sz w:val="18"/>
          <w:szCs w:val="18"/>
          <w:lang w:val="pt-PT"/>
        </w:rPr>
      </w:pPr>
      <w:r>
        <w:rPr>
          <w:sz w:val="18"/>
          <w:szCs w:val="18"/>
        </w:rPr>
        <w:t>“</w:t>
      </w:r>
      <w:r w:rsidR="00CA66E5">
        <w:rPr>
          <w:rFonts w:eastAsiaTheme="minorEastAsia"/>
          <w:b/>
          <w:color w:val="00188F"/>
          <w:sz w:val="18"/>
          <w:szCs w:val="18"/>
        </w:rPr>
        <w:t>Máximo de Minutos Disponíveis</w:t>
      </w:r>
      <w:r>
        <w:rPr>
          <w:sz w:val="18"/>
          <w:szCs w:val="18"/>
        </w:rPr>
        <w:t>”</w:t>
      </w:r>
      <w:r w:rsidR="00CA66E5">
        <w:rPr>
          <w:sz w:val="18"/>
          <w:szCs w:val="18"/>
        </w:rPr>
        <w:t xml:space="preserve"> é o número total de minutos acumulados para todas as contas do Microsoft </w:t>
      </w:r>
      <w:proofErr w:type="spellStart"/>
      <w:r w:rsidR="00CA66E5">
        <w:rPr>
          <w:sz w:val="18"/>
          <w:szCs w:val="18"/>
        </w:rPr>
        <w:t>Genomics</w:t>
      </w:r>
      <w:proofErr w:type="spellEnd"/>
      <w:r w:rsidR="00CA66E5">
        <w:rPr>
          <w:sz w:val="18"/>
          <w:szCs w:val="18"/>
        </w:rPr>
        <w:t xml:space="preserve"> criadas pelo Cliente e</w:t>
      </w:r>
      <w:r w:rsidR="00FD1E80">
        <w:rPr>
          <w:sz w:val="18"/>
          <w:szCs w:val="18"/>
        </w:rPr>
        <w:t> </w:t>
      </w:r>
      <w:r w:rsidR="00CA66E5">
        <w:rPr>
          <w:sz w:val="18"/>
          <w:szCs w:val="18"/>
        </w:rPr>
        <w:t>ativas para determinada Assinatura do Microsoft Azure durante um Período Aplicável.</w:t>
      </w:r>
    </w:p>
    <w:p w14:paraId="4F4F614E" w14:textId="21C19BF3" w:rsidR="00CA66E5" w:rsidRPr="00643104" w:rsidRDefault="0014772F" w:rsidP="00277537">
      <w:pPr>
        <w:spacing w:after="0" w:line="240" w:lineRule="auto"/>
        <w:rPr>
          <w:sz w:val="18"/>
          <w:szCs w:val="18"/>
          <w:lang w:val="pt-PT"/>
        </w:rPr>
      </w:pPr>
      <w:r>
        <w:rPr>
          <w:sz w:val="18"/>
          <w:szCs w:val="18"/>
        </w:rPr>
        <w:t>“</w:t>
      </w:r>
      <w:r w:rsidR="00CA66E5">
        <w:rPr>
          <w:b/>
          <w:color w:val="00188F"/>
          <w:sz w:val="18"/>
          <w:szCs w:val="18"/>
        </w:rPr>
        <w:t>Tempo de Inatividade</w:t>
      </w:r>
      <w:r>
        <w:rPr>
          <w:sz w:val="18"/>
          <w:szCs w:val="18"/>
        </w:rPr>
        <w:t>”</w:t>
      </w:r>
      <w:r w:rsidR="00CA66E5">
        <w:rPr>
          <w:sz w:val="18"/>
          <w:szCs w:val="18"/>
        </w:rPr>
        <w:t xml:space="preserve"> é o número total de minutos dentro do Máximo de Minutos Disponíveis durante os quais o Microsoft </w:t>
      </w:r>
      <w:proofErr w:type="spellStart"/>
      <w:r w:rsidR="00CA66E5">
        <w:rPr>
          <w:sz w:val="18"/>
          <w:szCs w:val="18"/>
        </w:rPr>
        <w:t>Genomics</w:t>
      </w:r>
      <w:proofErr w:type="spellEnd"/>
      <w:r w:rsidR="00CA66E5">
        <w:rPr>
          <w:sz w:val="18"/>
          <w:szCs w:val="18"/>
        </w:rPr>
        <w:t xml:space="preserve"> está indisponível. Um minuto será considerado indisponível se todas as tentativas contínuas de enviar solicitações autenticadas da API REST do serviço </w:t>
      </w:r>
      <w:proofErr w:type="spellStart"/>
      <w:r w:rsidR="00CA66E5">
        <w:rPr>
          <w:sz w:val="18"/>
          <w:szCs w:val="18"/>
        </w:rPr>
        <w:t>Genomics</w:t>
      </w:r>
      <w:proofErr w:type="spellEnd"/>
      <w:r w:rsidR="00CA66E5">
        <w:rPr>
          <w:sz w:val="18"/>
          <w:szCs w:val="18"/>
        </w:rPr>
        <w:t xml:space="preserve"> durante o minuto retornarem um Código de Erro ou não responderem com um reconhecimento dentro do minuto.</w:t>
      </w:r>
    </w:p>
    <w:p w14:paraId="3354D171" w14:textId="28788E5A" w:rsidR="00CA66E5" w:rsidRPr="00643104" w:rsidRDefault="00CA66E5" w:rsidP="00277537">
      <w:pPr>
        <w:spacing w:after="0" w:line="240" w:lineRule="auto"/>
        <w:rPr>
          <w:sz w:val="18"/>
          <w:szCs w:val="18"/>
          <w:lang w:val="pt-PT"/>
        </w:rPr>
      </w:pPr>
      <w:r w:rsidRPr="00A431A9">
        <w:rPr>
          <w:sz w:val="18"/>
          <w:szCs w:val="18"/>
        </w:rPr>
        <w:t xml:space="preserve">A </w:t>
      </w:r>
      <w:r w:rsidR="0014772F">
        <w:rPr>
          <w:sz w:val="18"/>
          <w:szCs w:val="18"/>
        </w:rPr>
        <w:t>“</w:t>
      </w:r>
      <w:r>
        <w:rPr>
          <w:b/>
          <w:color w:val="00188F"/>
          <w:sz w:val="18"/>
          <w:szCs w:val="18"/>
        </w:rPr>
        <w:t>Porcentagem de Tempo de Atividade</w:t>
      </w:r>
      <w:r w:rsidR="0014772F">
        <w:rPr>
          <w:sz w:val="18"/>
          <w:szCs w:val="18"/>
        </w:rPr>
        <w:t>”</w:t>
      </w:r>
      <w:r>
        <w:rPr>
          <w:sz w:val="18"/>
          <w:szCs w:val="18"/>
        </w:rPr>
        <w:t xml:space="preserve"> do Microsoft </w:t>
      </w:r>
      <w:proofErr w:type="spellStart"/>
      <w:r>
        <w:rPr>
          <w:sz w:val="18"/>
          <w:szCs w:val="18"/>
        </w:rPr>
        <w:t>Genomics</w:t>
      </w:r>
      <w:proofErr w:type="spellEnd"/>
      <w:r>
        <w:rPr>
          <w:sz w:val="18"/>
          <w:szCs w:val="18"/>
        </w:rPr>
        <w:t xml:space="preserve"> é calculada usando-se a seguinte fórmula:</w:t>
      </w:r>
    </w:p>
    <w:p w14:paraId="39B2D33A" w14:textId="638F2550" w:rsidR="00CA66E5" w:rsidRPr="00F43A94" w:rsidRDefault="00000000" w:rsidP="007832DD">
      <w:pPr>
        <w:spacing w:before="120" w:after="0" w:line="240" w:lineRule="auto"/>
        <w:rPr>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C5E3343" w14:textId="77777777" w:rsidR="00CA66E5" w:rsidRPr="00EF7CF9" w:rsidRDefault="00CA66E5" w:rsidP="00277537">
      <w:pPr>
        <w:pStyle w:val="ProductList-Body"/>
      </w:pPr>
      <w:r>
        <w:rPr>
          <w:b/>
          <w:color w:val="00188F"/>
        </w:rPr>
        <w:t>Crédito de Serviço</w:t>
      </w:r>
      <w:r w:rsidRPr="00690562">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68505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3D580F" w:rsidRDefault="00AC48A7" w:rsidP="003D580F">
            <w:pPr>
              <w:spacing w:before="20" w:after="20"/>
              <w:jc w:val="center"/>
              <w:rPr>
                <w:b w:val="0"/>
                <w:bCs w:val="0"/>
                <w:sz w:val="16"/>
                <w:szCs w:val="16"/>
              </w:rPr>
            </w:pPr>
            <w:r w:rsidRPr="003D580F">
              <w:rPr>
                <w:b w:val="0"/>
                <w:bCs w:val="0"/>
                <w:sz w:val="16"/>
                <w:szCs w:val="16"/>
              </w:rPr>
              <w:t xml:space="preserve">Porcentagem de Tempo de Atividade </w:t>
            </w:r>
          </w:p>
        </w:tc>
        <w:tc>
          <w:tcPr>
            <w:tcW w:w="2500" w:type="pct"/>
            <w:shd w:val="clear" w:color="auto" w:fill="0070C0"/>
          </w:tcPr>
          <w:p w14:paraId="316D33D9" w14:textId="77777777" w:rsidR="00CA66E5" w:rsidRPr="003D580F" w:rsidRDefault="00CA66E5" w:rsidP="003D580F">
            <w:pPr>
              <w:spacing w:before="20" w:after="20"/>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r w:rsidRPr="003D580F">
              <w:rPr>
                <w:b w:val="0"/>
                <w:bCs w:val="0"/>
                <w:sz w:val="16"/>
                <w:szCs w:val="16"/>
              </w:rPr>
              <w:t>Crédito de Serviço</w:t>
            </w:r>
          </w:p>
        </w:tc>
      </w:tr>
      <w:tr w:rsidR="00CA66E5" w:rsidRPr="00B44CF9" w14:paraId="3B15BAC8" w14:textId="77777777" w:rsidTr="0068505E">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3D580F" w:rsidRDefault="00CA66E5" w:rsidP="003D580F">
            <w:pPr>
              <w:spacing w:before="20" w:after="20"/>
              <w:jc w:val="center"/>
              <w:rPr>
                <w:b w:val="0"/>
                <w:sz w:val="16"/>
                <w:szCs w:val="16"/>
              </w:rPr>
            </w:pPr>
            <w:r w:rsidRPr="003D580F">
              <w:rPr>
                <w:b w:val="0"/>
                <w:sz w:val="16"/>
                <w:szCs w:val="16"/>
              </w:rPr>
              <w:t>&lt; 99,9%</w:t>
            </w:r>
          </w:p>
        </w:tc>
        <w:tc>
          <w:tcPr>
            <w:tcW w:w="2500" w:type="pct"/>
          </w:tcPr>
          <w:p w14:paraId="79C5FA06" w14:textId="77777777" w:rsidR="00CA66E5" w:rsidRPr="003D580F" w:rsidRDefault="00CA66E5" w:rsidP="003D580F">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3D580F">
              <w:rPr>
                <w:sz w:val="16"/>
                <w:szCs w:val="16"/>
              </w:rPr>
              <w:t>10%</w:t>
            </w:r>
          </w:p>
        </w:tc>
      </w:tr>
      <w:tr w:rsidR="00CA66E5" w:rsidRPr="00B44CF9" w14:paraId="5E3CD5E4" w14:textId="77777777" w:rsidTr="0068505E">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3D580F" w:rsidRDefault="00CA66E5" w:rsidP="003D580F">
            <w:pPr>
              <w:spacing w:before="20" w:after="20"/>
              <w:jc w:val="center"/>
              <w:rPr>
                <w:b w:val="0"/>
                <w:sz w:val="16"/>
                <w:szCs w:val="16"/>
              </w:rPr>
            </w:pPr>
            <w:r w:rsidRPr="003D580F">
              <w:rPr>
                <w:b w:val="0"/>
                <w:sz w:val="16"/>
                <w:szCs w:val="16"/>
              </w:rPr>
              <w:t>&lt; 99%</w:t>
            </w:r>
          </w:p>
        </w:tc>
        <w:tc>
          <w:tcPr>
            <w:tcW w:w="2500" w:type="pct"/>
          </w:tcPr>
          <w:p w14:paraId="06F0C832" w14:textId="77777777" w:rsidR="00CA66E5" w:rsidRPr="003D580F" w:rsidRDefault="00CA66E5" w:rsidP="003D580F">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3D580F">
              <w:rPr>
                <w:sz w:val="16"/>
                <w:szCs w:val="16"/>
              </w:rPr>
              <w:t>25%</w:t>
            </w:r>
          </w:p>
        </w:tc>
      </w:tr>
    </w:tbl>
    <w:bookmarkStart w:id="335" w:name="_Toc457821566"/>
    <w:bookmarkStart w:id="336" w:name="_Toc52348975"/>
    <w:bookmarkEnd w:id="332"/>
    <w:p w14:paraId="6C41AB93"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F887099" w14:textId="77777777" w:rsidR="005B6789" w:rsidRPr="00F005CA" w:rsidRDefault="005B6789" w:rsidP="005B6789">
      <w:pPr>
        <w:pStyle w:val="ProductList-Offering2Heading"/>
        <w:keepNext/>
        <w:tabs>
          <w:tab w:val="clear" w:pos="360"/>
          <w:tab w:val="clear" w:pos="720"/>
          <w:tab w:val="clear" w:pos="1080"/>
        </w:tabs>
        <w:outlineLvl w:val="2"/>
        <w:rPr>
          <w:rFonts w:ascii="Calibri Light" w:hAnsi="Calibri Light" w:cs="Calibri Light"/>
        </w:rPr>
      </w:pPr>
      <w:bookmarkStart w:id="337" w:name="_Toc230011454"/>
      <w:bookmarkStart w:id="338" w:name="_Toc239175964"/>
      <w:r>
        <w:rPr>
          <w:rFonts w:ascii="Calibri Light" w:hAnsi="Calibri Light" w:cs="Calibri Light"/>
        </w:rPr>
        <w:lastRenderedPageBreak/>
        <w:t>Computador Planetário Pro da Microsoft — SLA:</w:t>
      </w:r>
      <w:bookmarkEnd w:id="337"/>
      <w:bookmarkEnd w:id="338"/>
    </w:p>
    <w:p w14:paraId="205463A4" w14:textId="77777777" w:rsidR="005B6789" w:rsidRPr="00E13F9B" w:rsidRDefault="005B6789" w:rsidP="005B6789">
      <w:pPr>
        <w:pStyle w:val="ProductList-Body"/>
        <w:rPr>
          <w:rFonts w:ascii="Calibri" w:hAnsi="Calibri" w:cs="Calibri"/>
        </w:rPr>
      </w:pPr>
      <w:r>
        <w:rPr>
          <w:rFonts w:ascii="Calibri" w:hAnsi="Calibri" w:cs="Calibri"/>
          <w:b/>
          <w:color w:val="00188F"/>
          <w:szCs w:val="18"/>
        </w:rPr>
        <w:t>“Total de Tentativas de Transação”</w:t>
      </w:r>
      <w:r w:rsidRPr="00DD5521">
        <w:rPr>
          <w:rFonts w:ascii="Calibri" w:hAnsi="Calibri" w:cs="Calibri"/>
          <w:b/>
          <w:color w:val="00188F"/>
          <w:szCs w:val="18"/>
        </w:rPr>
        <w:t xml:space="preserve"> </w:t>
      </w:r>
      <w:r>
        <w:rPr>
          <w:rFonts w:ascii="Calibri" w:hAnsi="Calibri" w:cs="Calibri"/>
        </w:rPr>
        <w:t>corresponde ao número total de solicitações de API autenticadas realizadas pelo Cliente para uma determinada API do Computador Planetário Pro durante o Período Aplicável em uma assinatura do Microsoft Azure. Cada operação com código de status visível ao usuário é contabilizada como uma tentativa de Transação. O Total de Tentativas de Transações não inclui solicitações autenticadas que geram um Código de Erro e sejam repetidas continuamente dentro de uma janela de 5 minutos após o primeiro erro.</w:t>
      </w:r>
    </w:p>
    <w:p w14:paraId="607F5E0C" w14:textId="77777777" w:rsidR="005B6789" w:rsidRPr="00E13F9B" w:rsidRDefault="005B6789" w:rsidP="005B6789">
      <w:pPr>
        <w:shd w:val="clear" w:color="auto" w:fill="FFFFFF"/>
        <w:spacing w:after="0" w:line="240" w:lineRule="auto"/>
        <w:rPr>
          <w:rFonts w:ascii="Calibri" w:eastAsia="Times New Roman" w:hAnsi="Calibri" w:cs="Calibri"/>
          <w:color w:val="242424"/>
          <w:sz w:val="18"/>
          <w:szCs w:val="18"/>
        </w:rPr>
      </w:pPr>
      <w:r>
        <w:rPr>
          <w:rFonts w:ascii="Calibri" w:hAnsi="Calibri" w:cs="Calibri"/>
          <w:b/>
          <w:color w:val="00188F"/>
          <w:sz w:val="18"/>
          <w:szCs w:val="18"/>
        </w:rPr>
        <w:t>“Transações com Falha”</w:t>
      </w:r>
      <w:r>
        <w:rPr>
          <w:rFonts w:ascii="Calibri" w:hAnsi="Calibri" w:cs="Calibri"/>
          <w:sz w:val="18"/>
          <w:szCs w:val="18"/>
        </w:rPr>
        <w:t xml:space="preserve"> é o conjunto de todas as solicitações dentro do Total de Tentativas de Transações que resultam em um Código de Erro ou que, de outra forma, não retornam um Código de Sucesso dentro de 60 segundos após o recebimento pelo Serviço. Transações com Falha </w:t>
      </w:r>
      <w:r>
        <w:rPr>
          <w:rFonts w:ascii="Calibri" w:eastAsia="Times New Roman" w:hAnsi="Calibri" w:cs="Calibri"/>
          <w:color w:val="242424"/>
          <w:sz w:val="18"/>
          <w:szCs w:val="18"/>
          <w:bdr w:val="none" w:sz="0" w:space="0" w:color="auto" w:frame="1"/>
        </w:rPr>
        <w:t>não incluem solicitações de API autenticadas assíncronas que excedam 60 segundos de processamento por erro do usuário.</w:t>
      </w:r>
    </w:p>
    <w:p w14:paraId="1147D98A" w14:textId="77777777" w:rsidR="005B6789" w:rsidRPr="00244F03" w:rsidRDefault="005B6789" w:rsidP="005B6789">
      <w:pPr>
        <w:shd w:val="clear" w:color="auto" w:fill="FFFFFF"/>
        <w:spacing w:after="0" w:line="240" w:lineRule="auto"/>
        <w:rPr>
          <w:rFonts w:ascii="Calibri" w:eastAsia="Times New Roman" w:hAnsi="Calibri" w:cs="Calibri"/>
          <w:color w:val="242424"/>
          <w:sz w:val="18"/>
          <w:szCs w:val="18"/>
        </w:rPr>
      </w:pPr>
      <w:r w:rsidRPr="00DD5521">
        <w:rPr>
          <w:rFonts w:ascii="Calibri" w:eastAsia="Times New Roman" w:hAnsi="Calibri" w:cs="Calibri"/>
          <w:color w:val="242424"/>
          <w:sz w:val="18"/>
          <w:szCs w:val="18"/>
          <w:bdr w:val="none" w:sz="0" w:space="0" w:color="auto" w:frame="1"/>
        </w:rPr>
        <w:t xml:space="preserve">A </w:t>
      </w:r>
      <w:r>
        <w:rPr>
          <w:rFonts w:ascii="Calibri" w:hAnsi="Calibri" w:cs="Calibri"/>
          <w:b/>
          <w:color w:val="00188F"/>
          <w:sz w:val="18"/>
          <w:szCs w:val="18"/>
        </w:rPr>
        <w:t>“Porcentagem de Tempo de Atividade”</w:t>
      </w:r>
      <w:r>
        <w:rPr>
          <w:rFonts w:ascii="Calibri" w:eastAsia="Times New Roman" w:hAnsi="Calibri" w:cs="Calibri"/>
          <w:color w:val="242424"/>
          <w:sz w:val="18"/>
          <w:szCs w:val="18"/>
          <w:bdr w:val="none" w:sz="0" w:space="0" w:color="auto" w:frame="1"/>
        </w:rPr>
        <w:t xml:space="preserve"> de uma determinada API do Computador Planetário Pro é calculada como: (Total de Tentativas de Transação menos Transações com Falha) dividido pelo Total de Tentativas de Transações, multiplicado por 100.</w:t>
      </w:r>
    </w:p>
    <w:p w14:paraId="0C713B2F" w14:textId="77777777" w:rsidR="005B6789" w:rsidRPr="00244F03" w:rsidRDefault="005B6789" w:rsidP="005B6789">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A Porcentagem de Tempo de Atividade é calculada usando-se a seguinte fórmula:</w:t>
      </w:r>
    </w:p>
    <w:p w14:paraId="6EF82874" w14:textId="77777777" w:rsidR="005B6789" w:rsidRPr="00DB462E" w:rsidRDefault="00000000" w:rsidP="005B6789">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Total de Tentativas de Transação - Transações com Falha</m:t>
              </m:r>
            </m:num>
            <m:den>
              <m:r>
                <m:rPr>
                  <m:nor/>
                </m:rPr>
                <w:rPr>
                  <w:rFonts w:ascii="Cambria Math" w:hAnsi="Cambria Math" w:cs="Tahoma"/>
                  <w:i/>
                  <w:sz w:val="18"/>
                  <w:szCs w:val="18"/>
                </w:rPr>
                <m:t>Total de Tentativas de Transação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134D4B0" w14:textId="77777777" w:rsidR="005B6789" w:rsidRPr="00784C9D" w:rsidRDefault="005B6789" w:rsidP="005B6789">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Os seguintes Níveis de Serviço e Créditos de Serviço são aplicáveis ao uso que o Cliente faz da API do Computador Planetário Pro</w:t>
      </w:r>
      <w:r w:rsidRPr="00377374">
        <w:rPr>
          <w:rFonts w:ascii="Calibri" w:eastAsia="Calibri" w:hAnsi="Calibri" w:cs="Arial"/>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B6789" w14:paraId="5D38D880" w14:textId="77777777" w:rsidTr="00E1735E">
        <w:trPr>
          <w:trHeight w:val="245"/>
          <w:tblHeader/>
        </w:trPr>
        <w:tc>
          <w:tcPr>
            <w:tcW w:w="5400" w:type="dxa"/>
            <w:shd w:val="clear" w:color="auto" w:fill="0072C6"/>
          </w:tcPr>
          <w:p w14:paraId="22D0492B" w14:textId="77777777" w:rsidR="005B6789" w:rsidRPr="00BE16CF" w:rsidRDefault="005B6789"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B93B94F" w14:textId="77777777" w:rsidR="005B6789" w:rsidRPr="00BE16CF" w:rsidRDefault="005B6789"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B6789" w14:paraId="067D0405" w14:textId="77777777" w:rsidTr="00E1735E">
        <w:trPr>
          <w:trHeight w:val="245"/>
        </w:trPr>
        <w:tc>
          <w:tcPr>
            <w:tcW w:w="5400" w:type="dxa"/>
          </w:tcPr>
          <w:p w14:paraId="68D6874E"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&lt; 99,9%</w:t>
            </w:r>
          </w:p>
        </w:tc>
        <w:tc>
          <w:tcPr>
            <w:tcW w:w="5400" w:type="dxa"/>
          </w:tcPr>
          <w:p w14:paraId="0911AF41"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25%</w:t>
            </w:r>
          </w:p>
        </w:tc>
      </w:tr>
      <w:tr w:rsidR="005B6789" w14:paraId="1178F7DA" w14:textId="77777777" w:rsidTr="00E1735E">
        <w:trPr>
          <w:trHeight w:val="245"/>
        </w:trPr>
        <w:tc>
          <w:tcPr>
            <w:tcW w:w="5400" w:type="dxa"/>
          </w:tcPr>
          <w:p w14:paraId="050FD829"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&lt; 99%</w:t>
            </w:r>
          </w:p>
        </w:tc>
        <w:tc>
          <w:tcPr>
            <w:tcW w:w="5400" w:type="dxa"/>
          </w:tcPr>
          <w:p w14:paraId="4BE4540B"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50%</w:t>
            </w:r>
          </w:p>
        </w:tc>
      </w:tr>
      <w:tr w:rsidR="005B6789" w14:paraId="5A395E56" w14:textId="77777777" w:rsidTr="00E1735E">
        <w:trPr>
          <w:trHeight w:val="245"/>
        </w:trPr>
        <w:tc>
          <w:tcPr>
            <w:tcW w:w="5400" w:type="dxa"/>
          </w:tcPr>
          <w:p w14:paraId="68C90F1B"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&lt; 95%</w:t>
            </w:r>
          </w:p>
        </w:tc>
        <w:tc>
          <w:tcPr>
            <w:tcW w:w="5400" w:type="dxa"/>
          </w:tcPr>
          <w:p w14:paraId="04555F65" w14:textId="77777777" w:rsidR="005B6789" w:rsidRPr="00BE16CF" w:rsidRDefault="005B6789" w:rsidP="00E1735E">
            <w:pPr>
              <w:pStyle w:val="ProductList-OfferingBody"/>
              <w:jc w:val="center"/>
              <w:rPr>
                <w:rFonts w:ascii="Calibri" w:hAnsi="Calibri" w:cs="Calibri"/>
                <w:szCs w:val="16"/>
              </w:rPr>
            </w:pPr>
            <w:r>
              <w:rPr>
                <w:rFonts w:ascii="Calibri" w:hAnsi="Calibri" w:cs="Calibri"/>
                <w:szCs w:val="16"/>
              </w:rPr>
              <w:t>100%</w:t>
            </w:r>
          </w:p>
        </w:tc>
      </w:tr>
    </w:tbl>
    <w:p w14:paraId="4CA96EF5" w14:textId="77777777" w:rsidR="005B6789" w:rsidRPr="00EF7CF9" w:rsidRDefault="005B6789" w:rsidP="005B678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D2F2ABD" w14:textId="2B984EAF" w:rsidR="00D066A8" w:rsidRPr="00D066A8" w:rsidRDefault="00D066A8" w:rsidP="00277537">
      <w:pPr>
        <w:pStyle w:val="ProductList-Offering2Heading"/>
        <w:keepNext/>
        <w:tabs>
          <w:tab w:val="clear" w:pos="360"/>
          <w:tab w:val="clear" w:pos="720"/>
          <w:tab w:val="clear" w:pos="1080"/>
        </w:tabs>
        <w:outlineLvl w:val="2"/>
      </w:pPr>
      <w:bookmarkStart w:id="339" w:name="_Toc239175965"/>
      <w:r>
        <w:t>Microsoft Sentinel</w:t>
      </w:r>
      <w:bookmarkEnd w:id="339"/>
    </w:p>
    <w:p w14:paraId="4587874D" w14:textId="77777777" w:rsidR="00D066A8" w:rsidRPr="00E90A02" w:rsidRDefault="00D066A8" w:rsidP="00277537">
      <w:pPr>
        <w:keepNext/>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Definições Adicionais</w:t>
      </w:r>
      <w:r w:rsidRPr="00F03150">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w:t>
      </w:r>
    </w:p>
    <w:p w14:paraId="7B5E6B83" w14:textId="1444E8D8" w:rsidR="00D066A8" w:rsidRPr="00E90A02" w:rsidRDefault="0014772F" w:rsidP="00DF28E4">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w:t>
      </w:r>
      <w:r w:rsidR="00D066A8">
        <w:rPr>
          <w:rFonts w:ascii="Calibri" w:eastAsia="Times New Roman" w:hAnsi="Calibri" w:cs="Calibri"/>
          <w:b/>
          <w:bCs/>
          <w:color w:val="00188F"/>
          <w:sz w:val="18"/>
          <w:szCs w:val="18"/>
          <w:bdr w:val="none" w:sz="0" w:space="0" w:color="auto" w:frame="1"/>
        </w:rPr>
        <w:t>Máximo de Minutos Disponíveis</w:t>
      </w:r>
      <w:r>
        <w:rPr>
          <w:rFonts w:ascii="Calibri" w:eastAsia="Times New Roman" w:hAnsi="Calibri" w:cs="Calibri"/>
          <w:b/>
          <w:bCs/>
          <w:color w:val="000000"/>
          <w:sz w:val="18"/>
          <w:szCs w:val="18"/>
          <w:bdr w:val="none" w:sz="0" w:space="0" w:color="auto" w:frame="1"/>
        </w:rPr>
        <w:t>”</w:t>
      </w:r>
      <w:r w:rsidR="00D066A8">
        <w:rPr>
          <w:rFonts w:ascii="Calibri" w:eastAsia="Times New Roman" w:hAnsi="Calibri" w:cs="Calibri"/>
          <w:color w:val="000000"/>
          <w:sz w:val="18"/>
          <w:szCs w:val="18"/>
          <w:bdr w:val="none" w:sz="0" w:space="0" w:color="auto" w:frame="1"/>
        </w:rPr>
        <w:t> é o número total de minutos em que um determinado Sentinel da Microsoft foi implantado pelo Cliente em uma assinatura do Microsoft Azure durante um Período Aplicável. </w:t>
      </w:r>
    </w:p>
    <w:p w14:paraId="704F78EC" w14:textId="34072F9C" w:rsidR="00D066A8" w:rsidRPr="00E90A02" w:rsidRDefault="0014772F" w:rsidP="00DF28E4">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0000"/>
          <w:sz w:val="18"/>
          <w:szCs w:val="18"/>
          <w:bdr w:val="none" w:sz="0" w:space="0" w:color="auto" w:frame="1"/>
        </w:rPr>
        <w:t>“</w:t>
      </w:r>
      <w:r w:rsidR="00D066A8">
        <w:rPr>
          <w:rFonts w:ascii="Calibri" w:eastAsia="Times New Roman" w:hAnsi="Calibri" w:cs="Calibri"/>
          <w:b/>
          <w:bCs/>
          <w:color w:val="00188F"/>
          <w:sz w:val="18"/>
          <w:szCs w:val="18"/>
          <w:bdr w:val="none" w:sz="0" w:space="0" w:color="auto" w:frame="1"/>
        </w:rPr>
        <w:t>Tempo de Inatividade</w:t>
      </w:r>
      <w:r>
        <w:rPr>
          <w:rFonts w:ascii="Calibri" w:eastAsia="Times New Roman" w:hAnsi="Calibri" w:cs="Calibri"/>
          <w:b/>
          <w:bCs/>
          <w:color w:val="000000"/>
          <w:sz w:val="18"/>
          <w:szCs w:val="18"/>
          <w:bdr w:val="none" w:sz="0" w:space="0" w:color="auto" w:frame="1"/>
        </w:rPr>
        <w:t>”</w:t>
      </w:r>
      <w:r w:rsidR="00D066A8">
        <w:rPr>
          <w:rFonts w:ascii="Calibri" w:eastAsia="Times New Roman" w:hAnsi="Calibri" w:cs="Calibri"/>
          <w:color w:val="000000"/>
          <w:sz w:val="18"/>
          <w:szCs w:val="18"/>
          <w:bdr w:val="none" w:sz="0" w:space="0" w:color="auto" w:frame="1"/>
        </w:rPr>
        <w:t> é o número total de minutos dentro do Máximo de Minutos Disponíveis em que os dados em um Sentinel da Microsoft estão indisponíveis. Um minuto será considerado indisponível para um determinado Sentinel da Microsoft quando nenhuma operação HTTP gerar um Código de Êxito.</w:t>
      </w:r>
    </w:p>
    <w:p w14:paraId="33DEEB26" w14:textId="27A357DF" w:rsidR="00D066A8" w:rsidRPr="00E90A02" w:rsidRDefault="00D066A8" w:rsidP="00DF28E4">
      <w:pPr>
        <w:shd w:val="clear" w:color="auto" w:fill="FFFFFF"/>
        <w:spacing w:after="0" w:line="240" w:lineRule="auto"/>
        <w:rPr>
          <w:rFonts w:ascii="Calibri" w:eastAsia="Times New Roman" w:hAnsi="Calibri" w:cs="Calibri"/>
          <w:color w:val="000000"/>
          <w:sz w:val="18"/>
          <w:szCs w:val="18"/>
        </w:rPr>
      </w:pPr>
      <w:r w:rsidRPr="00167BF3">
        <w:rPr>
          <w:rFonts w:ascii="Calibri" w:eastAsia="Times New Roman" w:hAnsi="Calibri" w:cs="Calibri"/>
          <w:color w:val="000000"/>
          <w:sz w:val="18"/>
          <w:szCs w:val="18"/>
          <w:bdr w:val="none" w:sz="0" w:space="0" w:color="auto" w:frame="1"/>
        </w:rPr>
        <w:t xml:space="preserve">A </w:t>
      </w:r>
      <w:r w:rsidR="0014772F">
        <w:rPr>
          <w:rFonts w:ascii="Calibri" w:eastAsia="Times New Roman" w:hAnsi="Calibri" w:cs="Calibri"/>
          <w:b/>
          <w:bCs/>
          <w:color w:val="000000"/>
          <w:sz w:val="18"/>
          <w:szCs w:val="18"/>
          <w:bdr w:val="none" w:sz="0" w:space="0" w:color="auto" w:frame="1"/>
        </w:rPr>
        <w:t>“</w:t>
      </w:r>
      <w:r>
        <w:rPr>
          <w:rFonts w:ascii="Calibri" w:eastAsia="Times New Roman" w:hAnsi="Calibri" w:cs="Calibri"/>
          <w:b/>
          <w:bCs/>
          <w:color w:val="00188F"/>
          <w:sz w:val="18"/>
          <w:szCs w:val="18"/>
          <w:bdr w:val="none" w:sz="0" w:space="0" w:color="auto" w:frame="1"/>
        </w:rPr>
        <w:t>Porcentagem de Disponibilidade de Consulta</w:t>
      </w:r>
      <w:r w:rsidR="0014772F">
        <w:rPr>
          <w:rFonts w:ascii="Calibri" w:eastAsia="Times New Roman" w:hAnsi="Calibri" w:cs="Calibri"/>
          <w:b/>
          <w:bCs/>
          <w:color w:val="000000"/>
          <w:sz w:val="18"/>
          <w:szCs w:val="18"/>
          <w:bdr w:val="none" w:sz="0" w:space="0" w:color="auto" w:frame="1"/>
        </w:rPr>
        <w:t>”</w:t>
      </w:r>
      <w:r>
        <w:rPr>
          <w:rFonts w:ascii="Calibri" w:eastAsia="Times New Roman" w:hAnsi="Calibri" w:cs="Calibri"/>
          <w:color w:val="000000"/>
          <w:sz w:val="18"/>
          <w:szCs w:val="18"/>
          <w:bdr w:val="none" w:sz="0" w:space="0" w:color="auto" w:frame="1"/>
        </w:rPr>
        <w:t> de um Sentinel da Microsoft específico é calculada como o Máximo de Minutos Disponíveis menos o Tempo de Inatividade dividido pelo Máximo de Minutos Disponíveis e multiplicado por 100. </w:t>
      </w:r>
    </w:p>
    <w:p w14:paraId="11D4D5FC" w14:textId="6E3E332A" w:rsidR="00D066A8" w:rsidRPr="00E90A02" w:rsidRDefault="00D066A8" w:rsidP="00277537">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Porcentagem de Disponibilidade de Consulta</w:t>
      </w:r>
      <w:r w:rsidRPr="008E23F7">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A Porcentagem de Disponibilidade de Consulta é calculada usando-se a seguinte fórmula: </w:t>
      </w:r>
    </w:p>
    <w:p w14:paraId="059D190A" w14:textId="77777777" w:rsidR="00D066A8" w:rsidRPr="00E90A02" w:rsidRDefault="00D066A8" w:rsidP="00277537">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Crédito de Serviço</w:t>
      </w:r>
      <w:r w:rsidRPr="001E476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68505E">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277537">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Porcentagem de Disponibilidade de Consulta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277537">
            <w:pPr>
              <w:spacing w:after="0" w:line="240" w:lineRule="auto"/>
              <w:ind w:left="14" w:right="-110"/>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 </w:t>
            </w:r>
          </w:p>
        </w:tc>
      </w:tr>
      <w:tr w:rsidR="00D066A8" w:rsidRPr="00E90A02" w14:paraId="2A541A90" w14:textId="77777777" w:rsidTr="0068505E">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3D580F">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3D580F">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066A8" w:rsidRPr="00E90A02" w14:paraId="28F9A805" w14:textId="77777777" w:rsidTr="0068505E">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3D580F">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3D580F">
            <w:pPr>
              <w:spacing w:before="20" w:after="20" w:line="240" w:lineRule="auto"/>
              <w:ind w:left="1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64BEED54"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4451F0F" w14:textId="79FAE253" w:rsidR="00CA66E5" w:rsidRPr="00EF7CF9" w:rsidRDefault="00CA66E5" w:rsidP="00277537">
      <w:pPr>
        <w:pStyle w:val="ProductList-Offering2Heading"/>
        <w:tabs>
          <w:tab w:val="clear" w:pos="360"/>
          <w:tab w:val="clear" w:pos="720"/>
          <w:tab w:val="clear" w:pos="1080"/>
        </w:tabs>
        <w:outlineLvl w:val="2"/>
      </w:pPr>
      <w:bookmarkStart w:id="340" w:name="_Toc239175966"/>
      <w:r>
        <w:t>S</w:t>
      </w:r>
      <w:bookmarkStart w:id="341" w:name="ServiceSpecificTerms_Azure_MobileServ"/>
      <w:bookmarkEnd w:id="341"/>
      <w:r>
        <w:t>erviços Móveis</w:t>
      </w:r>
      <w:bookmarkEnd w:id="335"/>
      <w:bookmarkEnd w:id="336"/>
      <w:bookmarkEnd w:id="340"/>
    </w:p>
    <w:p w14:paraId="4AC57098" w14:textId="77777777" w:rsidR="00CA66E5" w:rsidRPr="00EF7CF9" w:rsidRDefault="00CA66E5" w:rsidP="00277537">
      <w:pPr>
        <w:pStyle w:val="ProductList-Body"/>
      </w:pPr>
      <w:r>
        <w:rPr>
          <w:b/>
          <w:color w:val="00188F"/>
        </w:rPr>
        <w:t>Definições Adicionais</w:t>
      </w:r>
      <w:r w:rsidRPr="001815BB">
        <w:rPr>
          <w:rFonts w:ascii="Calibri" w:eastAsia="Times New Roman" w:hAnsi="Calibri" w:cs="Calibri"/>
          <w:b/>
          <w:bCs/>
          <w:color w:val="00188F"/>
          <w:szCs w:val="18"/>
          <w:bdr w:val="none" w:sz="0" w:space="0" w:color="auto" w:frame="1"/>
        </w:rPr>
        <w:t>:</w:t>
      </w:r>
    </w:p>
    <w:p w14:paraId="137D5183" w14:textId="6D1D94CC" w:rsidR="00CA66E5" w:rsidRPr="00EF7CF9" w:rsidRDefault="0014772F" w:rsidP="00277537">
      <w:pPr>
        <w:pStyle w:val="ProductList-Body"/>
      </w:pPr>
      <w:r>
        <w:t>“</w:t>
      </w:r>
      <w:r w:rsidR="00CA66E5">
        <w:rPr>
          <w:b/>
          <w:color w:val="00188F"/>
        </w:rPr>
        <w:t>Transações com Falha</w:t>
      </w:r>
      <w:r>
        <w:t>”</w:t>
      </w:r>
      <w:r w:rsidR="00CA66E5">
        <w:t xml:space="preserve"> </w:t>
      </w:r>
      <w:r w:rsidR="00CA66E5">
        <w:rPr>
          <w:rFonts w:eastAsia="Times New Roman"/>
        </w:rPr>
        <w:t>incluem quaisquer chamadas de API incluídas no Total de Tentativas de Transações que resultaram em um Código de Erro ou que não geraram um Código de Êxito</w:t>
      </w:r>
      <w:r w:rsidR="00CA66E5">
        <w:t>.</w:t>
      </w:r>
    </w:p>
    <w:p w14:paraId="49ACBD58" w14:textId="02715C56" w:rsidR="00CA66E5" w:rsidRPr="00EF7CF9" w:rsidRDefault="00CA66E5" w:rsidP="00277537">
      <w:pPr>
        <w:pStyle w:val="ProductList-Body"/>
      </w:pPr>
      <w:r>
        <w:t xml:space="preserve">O </w:t>
      </w:r>
      <w:r w:rsidR="0014772F">
        <w:t>“</w:t>
      </w:r>
      <w:r>
        <w:rPr>
          <w:b/>
          <w:color w:val="00188F"/>
        </w:rPr>
        <w:t>Total de Tentativas de Transações</w:t>
      </w:r>
      <w:r w:rsidR="0014772F">
        <w:t>”</w:t>
      </w:r>
      <w:r>
        <w:t xml:space="preserve"> </w:t>
      </w:r>
      <w:r>
        <w:rPr>
          <w:rFonts w:eastAsia="Times New Roman"/>
        </w:rPr>
        <w:t>é o total de chamadas de API acumuladas feitas para os Serviços Móveis do Azure para uma determinada assinatura do Microsoft Azure durante um Período Aplicável para a qual os Serviços Móveis do Azure estão sendo executados</w:t>
      </w:r>
      <w:r>
        <w:t>.</w:t>
      </w:r>
    </w:p>
    <w:p w14:paraId="361A6A1C" w14:textId="3C0B06C6" w:rsidR="00CA66E5" w:rsidRPr="00EF7CF9" w:rsidRDefault="00AC48A7" w:rsidP="00277537">
      <w:pPr>
        <w:pStyle w:val="ProductList-Body"/>
      </w:pPr>
      <w:r>
        <w:rPr>
          <w:b/>
          <w:color w:val="00188F"/>
        </w:rPr>
        <w:t>Porcentagem de Tempo de Atividade</w:t>
      </w:r>
      <w:r w:rsidRPr="00D40E6D">
        <w:rPr>
          <w:rFonts w:ascii="Calibri" w:eastAsia="Times New Roman" w:hAnsi="Calibri" w:cs="Calibri"/>
          <w:b/>
          <w:bCs/>
          <w:color w:val="00188F"/>
          <w:szCs w:val="18"/>
          <w:bdr w:val="none" w:sz="0" w:space="0" w:color="auto" w:frame="1"/>
        </w:rPr>
        <w:t>:</w:t>
      </w:r>
      <w:r>
        <w:t xml:space="preserve"> A Porcentagem de Tempo de Atividade é calculada usando-se a seguinte fórmula:</w:t>
      </w:r>
    </w:p>
    <w:p w14:paraId="2E659129" w14:textId="77777777" w:rsidR="00CA66E5" w:rsidRPr="007D3A71" w:rsidRDefault="00CA66E5" w:rsidP="00277537">
      <w:pPr>
        <w:pStyle w:val="ProductList-Body"/>
        <w:rPr>
          <w:sz w:val="14"/>
        </w:rPr>
      </w:pPr>
    </w:p>
    <w:p w14:paraId="097EAC56" w14:textId="4DA5EEC3" w:rsidR="00CA66E5" w:rsidRPr="00EF7CF9" w:rsidRDefault="00000000" w:rsidP="001C7216">
      <w:pPr>
        <w:spacing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5BA61BEF" w14:textId="77777777" w:rsidR="00CA66E5" w:rsidRDefault="00CA66E5" w:rsidP="004F00C9">
      <w:pPr>
        <w:pStyle w:val="ProductList-Body"/>
        <w:keepNext/>
        <w:keepLines/>
        <w:rPr>
          <w:b/>
          <w:color w:val="00188F"/>
        </w:rPr>
      </w:pPr>
      <w:r>
        <w:rPr>
          <w:b/>
          <w:color w:val="00188F"/>
        </w:rPr>
        <w:t>Crédito de Serviço</w:t>
      </w:r>
      <w:r w:rsidRPr="000A7501">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68505E">
        <w:trPr>
          <w:tblHeader/>
        </w:trPr>
        <w:tc>
          <w:tcPr>
            <w:tcW w:w="5400" w:type="dxa"/>
            <w:shd w:val="clear" w:color="auto" w:fill="0072C6"/>
          </w:tcPr>
          <w:p w14:paraId="0E8A7E9D" w14:textId="0E0FA4B6" w:rsidR="00CA66E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227F7E4" w14:textId="77777777" w:rsidR="00CA66E5" w:rsidRPr="00EF7CF9" w:rsidRDefault="00CA66E5" w:rsidP="00277537">
            <w:pPr>
              <w:pStyle w:val="ProductList-OfferingBody"/>
              <w:jc w:val="center"/>
              <w:rPr>
                <w:color w:val="FFFFFF" w:themeColor="background1"/>
              </w:rPr>
            </w:pPr>
            <w:r>
              <w:rPr>
                <w:color w:val="FFFFFF" w:themeColor="background1"/>
              </w:rPr>
              <w:t>Crédito de Serviço</w:t>
            </w:r>
          </w:p>
        </w:tc>
      </w:tr>
      <w:tr w:rsidR="00CA66E5" w:rsidRPr="00B44CF9" w14:paraId="7917301A" w14:textId="77777777" w:rsidTr="0068505E">
        <w:tc>
          <w:tcPr>
            <w:tcW w:w="5400" w:type="dxa"/>
          </w:tcPr>
          <w:p w14:paraId="66B91960" w14:textId="77777777" w:rsidR="00CA66E5" w:rsidRPr="00EF7CF9" w:rsidRDefault="00CA66E5" w:rsidP="00277537">
            <w:pPr>
              <w:pStyle w:val="ProductList-OfferingBody"/>
              <w:jc w:val="center"/>
            </w:pPr>
            <w:r>
              <w:t>&lt; 99,9%</w:t>
            </w:r>
          </w:p>
        </w:tc>
        <w:tc>
          <w:tcPr>
            <w:tcW w:w="5400" w:type="dxa"/>
          </w:tcPr>
          <w:p w14:paraId="660F6EB6" w14:textId="77777777" w:rsidR="00CA66E5" w:rsidRPr="00EF7CF9" w:rsidRDefault="00CA66E5" w:rsidP="00277537">
            <w:pPr>
              <w:pStyle w:val="ProductList-OfferingBody"/>
              <w:jc w:val="center"/>
            </w:pPr>
            <w:r>
              <w:t>10%</w:t>
            </w:r>
          </w:p>
        </w:tc>
      </w:tr>
      <w:tr w:rsidR="00CA66E5" w:rsidRPr="00B44CF9" w14:paraId="50C34805" w14:textId="77777777" w:rsidTr="0068505E">
        <w:tc>
          <w:tcPr>
            <w:tcW w:w="5400" w:type="dxa"/>
          </w:tcPr>
          <w:p w14:paraId="099D5C8B" w14:textId="77777777" w:rsidR="00CA66E5" w:rsidRPr="00EF7CF9" w:rsidRDefault="00CA66E5" w:rsidP="00277537">
            <w:pPr>
              <w:pStyle w:val="ProductList-OfferingBody"/>
              <w:jc w:val="center"/>
            </w:pPr>
            <w:r>
              <w:t>&lt; 99%</w:t>
            </w:r>
          </w:p>
        </w:tc>
        <w:tc>
          <w:tcPr>
            <w:tcW w:w="5400" w:type="dxa"/>
          </w:tcPr>
          <w:p w14:paraId="74F40727" w14:textId="77777777" w:rsidR="00CA66E5" w:rsidRPr="00EF7CF9" w:rsidRDefault="00CA66E5" w:rsidP="00277537">
            <w:pPr>
              <w:pStyle w:val="ProductList-OfferingBody"/>
              <w:jc w:val="center"/>
            </w:pPr>
            <w:r>
              <w:t>25%</w:t>
            </w:r>
          </w:p>
        </w:tc>
      </w:tr>
    </w:tbl>
    <w:p w14:paraId="441C7B1D" w14:textId="75EC2089" w:rsidR="00CA66E5" w:rsidRPr="00EF7CF9" w:rsidRDefault="00CA66E5" w:rsidP="00E86460">
      <w:pPr>
        <w:pStyle w:val="ProductList-Body"/>
        <w:spacing w:before="120"/>
      </w:pPr>
      <w:r>
        <w:rPr>
          <w:b/>
          <w:color w:val="00188F"/>
        </w:rPr>
        <w:lastRenderedPageBreak/>
        <w:t>Exceções do Nível de Serviço</w:t>
      </w:r>
      <w:r w:rsidRPr="0038031A">
        <w:rPr>
          <w:b/>
          <w:color w:val="00188F"/>
        </w:rPr>
        <w:t>:</w:t>
      </w:r>
      <w:r>
        <w:t xml:space="preserve"> Os Níveis de Serviço e Créditos de Serviço são aplicáveis ao uso que você faz das camadas Padrão e Premium dos Serviços Móveis.</w:t>
      </w:r>
    </w:p>
    <w:p w14:paraId="346E0FCB"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2F17D0F" w14:textId="6A66C6FC" w:rsidR="004005AF" w:rsidRPr="00EF7CF9" w:rsidRDefault="004005AF" w:rsidP="00277537">
      <w:pPr>
        <w:pStyle w:val="ProductList-Offering2Heading"/>
        <w:keepNext/>
        <w:tabs>
          <w:tab w:val="clear" w:pos="360"/>
          <w:tab w:val="clear" w:pos="720"/>
          <w:tab w:val="clear" w:pos="1080"/>
        </w:tabs>
        <w:outlineLvl w:val="2"/>
      </w:pPr>
      <w:bookmarkStart w:id="342" w:name="_Toc239175967"/>
      <w:r>
        <w:t>Azure Monitor</w:t>
      </w:r>
      <w:bookmarkEnd w:id="300"/>
      <w:bookmarkEnd w:id="327"/>
      <w:bookmarkEnd w:id="342"/>
    </w:p>
    <w:p w14:paraId="755788BB" w14:textId="092E983D" w:rsidR="004005AF" w:rsidRPr="004C3ABB" w:rsidRDefault="00EE6E3C" w:rsidP="00277537">
      <w:pPr>
        <w:pStyle w:val="ProductList-Body"/>
        <w:rPr>
          <w:b/>
          <w:color w:val="00188F"/>
        </w:rPr>
      </w:pPr>
      <w:r>
        <w:rPr>
          <w:b/>
          <w:color w:val="00188F"/>
        </w:rPr>
        <w:t>Cálculo do Tempo de Atividade e Níveis de Serviço dos Alertas do Azure Monitor</w:t>
      </w:r>
    </w:p>
    <w:p w14:paraId="3A25576F" w14:textId="77777777" w:rsidR="004005AF" w:rsidRPr="00ED4527" w:rsidRDefault="004005AF" w:rsidP="00277537">
      <w:pPr>
        <w:pStyle w:val="ProductList-Body"/>
        <w:rPr>
          <w:b/>
          <w:color w:val="00188F"/>
        </w:rPr>
      </w:pPr>
      <w:r>
        <w:rPr>
          <w:b/>
          <w:color w:val="00188F"/>
        </w:rPr>
        <w:t>Definições Adicionais:</w:t>
      </w:r>
    </w:p>
    <w:p w14:paraId="45980D93" w14:textId="0214E275" w:rsidR="004005AF" w:rsidRPr="00ED4527" w:rsidRDefault="004005AF" w:rsidP="00277537">
      <w:pPr>
        <w:pStyle w:val="ProductList-Body"/>
        <w:rPr>
          <w:bCs/>
          <w:color w:val="000000" w:themeColor="text1"/>
        </w:rPr>
      </w:pPr>
      <w:r>
        <w:t xml:space="preserve">A </w:t>
      </w:r>
      <w:r w:rsidR="0014772F">
        <w:rPr>
          <w:bCs/>
          <w:color w:val="000000" w:themeColor="text1"/>
        </w:rPr>
        <w:t>“</w:t>
      </w:r>
      <w:r>
        <w:rPr>
          <w:b/>
          <w:color w:val="00188F"/>
        </w:rPr>
        <w:t>Regra de Alerta</w:t>
      </w:r>
      <w:r w:rsidR="0014772F">
        <w:rPr>
          <w:bCs/>
          <w:color w:val="000000" w:themeColor="text1"/>
        </w:rPr>
        <w:t>”</w:t>
      </w:r>
      <w:r>
        <w:rPr>
          <w:bCs/>
          <w:color w:val="000000" w:themeColor="text1"/>
        </w:rPr>
        <w:t xml:space="preserve"> é um conjunto de critérios de sinais usados para gerar alertas usando-se dados de eventos de monitoramento já disponíveis ao Serviço de Alerta para análise.</w:t>
      </w:r>
    </w:p>
    <w:p w14:paraId="754D887B" w14:textId="1EC77D7F" w:rsidR="004005AF" w:rsidRPr="00ED4527" w:rsidRDefault="004005AF" w:rsidP="00277537">
      <w:pPr>
        <w:pStyle w:val="ProductList-Body"/>
        <w:rPr>
          <w:bCs/>
          <w:color w:val="000000" w:themeColor="text1"/>
        </w:rPr>
      </w:pPr>
      <w:r>
        <w:t xml:space="preserve">O </w:t>
      </w:r>
      <w:r w:rsidR="0014772F">
        <w:rPr>
          <w:bCs/>
          <w:color w:val="000000" w:themeColor="text1"/>
        </w:rPr>
        <w:t>“</w:t>
      </w:r>
      <w:r>
        <w:rPr>
          <w:b/>
          <w:color w:val="00188F"/>
        </w:rPr>
        <w:t>Máximo de Minutos Disponíveis</w:t>
      </w:r>
      <w:r w:rsidR="0014772F">
        <w:rPr>
          <w:bCs/>
          <w:color w:val="000000" w:themeColor="text1"/>
        </w:rPr>
        <w:t>”</w:t>
      </w:r>
      <w:r>
        <w:rPr>
          <w:bCs/>
          <w:color w:val="000000" w:themeColor="text1"/>
        </w:rPr>
        <w:t xml:space="preserve"> é o número total de minutos em que a(s) Regra(s) de Alerta são implantadas pelo Cliente para uma determinada assinatura do Microsoft Azure durante um Período Aplicável.</w:t>
      </w:r>
    </w:p>
    <w:p w14:paraId="3A79CCD9" w14:textId="084642D7" w:rsidR="004005AF" w:rsidRPr="00ED4527" w:rsidRDefault="004005AF" w:rsidP="00277537">
      <w:pPr>
        <w:pStyle w:val="ProductList-Body"/>
        <w:rPr>
          <w:bCs/>
          <w:color w:val="000000" w:themeColor="text1"/>
        </w:rPr>
      </w:pPr>
      <w:r>
        <w:t xml:space="preserve">O </w:t>
      </w:r>
      <w:r w:rsidR="0014772F">
        <w:rPr>
          <w:bCs/>
          <w:color w:val="000000" w:themeColor="text1"/>
        </w:rPr>
        <w:t>“</w:t>
      </w:r>
      <w:r>
        <w:rPr>
          <w:b/>
          <w:color w:val="00188F"/>
        </w:rPr>
        <w:t>Tempo de Inatividade</w:t>
      </w:r>
      <w:r w:rsidR="0014772F">
        <w:rPr>
          <w:bCs/>
          <w:color w:val="000000" w:themeColor="text1"/>
        </w:rPr>
        <w:t>”</w:t>
      </w:r>
      <w:r>
        <w:rPr>
          <w:bCs/>
          <w:color w:val="000000" w:themeColor="text1"/>
        </w:rPr>
        <w:t xml:space="preserve"> é o número total de minutos dentro do Máximo de Minutos Disponíveis durante os quais a Regra de Alerta está indisponível. Um minuto será considerado indisponível para uma determinada Regra de Alerta se todas as tentativas de analisar os sinais de telemetria para os recursos definidos dentro da Regra de Alerta durante o minuto resultarem em um Código de Erro ou não gerarem um Código de</w:t>
      </w:r>
      <w:r w:rsidR="00A91978">
        <w:rPr>
          <w:bCs/>
          <w:color w:val="000000" w:themeColor="text1"/>
        </w:rPr>
        <w:t> </w:t>
      </w:r>
      <w:r>
        <w:rPr>
          <w:bCs/>
          <w:color w:val="000000" w:themeColor="text1"/>
        </w:rPr>
        <w:t>Êxito em até cinco minutos a partir da hora de início da Regra de Alerta programada.</w:t>
      </w:r>
    </w:p>
    <w:p w14:paraId="6DB4658A" w14:textId="62337D8A" w:rsidR="004005AF" w:rsidRDefault="004005AF" w:rsidP="00277537">
      <w:pPr>
        <w:pStyle w:val="ProductList-Body"/>
        <w:rPr>
          <w:bCs/>
          <w:color w:val="000000" w:themeColor="text1"/>
        </w:rPr>
      </w:pPr>
      <w:r>
        <w:rPr>
          <w:bCs/>
          <w:color w:val="000000" w:themeColor="text1"/>
        </w:rPr>
        <w:t xml:space="preserve">A </w:t>
      </w:r>
      <w:r w:rsidR="0014772F">
        <w:rPr>
          <w:bCs/>
          <w:color w:val="000000" w:themeColor="text1"/>
        </w:rPr>
        <w:t>“</w:t>
      </w:r>
      <w:r>
        <w:rPr>
          <w:b/>
          <w:color w:val="00188F"/>
        </w:rPr>
        <w:t>Porcentagem de Tempo de Atividade</w:t>
      </w:r>
      <w:r w:rsidR="0014772F">
        <w:rPr>
          <w:bCs/>
          <w:color w:val="000000" w:themeColor="text1"/>
        </w:rPr>
        <w:t>”</w:t>
      </w:r>
      <w:r>
        <w:rPr>
          <w:bCs/>
          <w:color w:val="000000" w:themeColor="text1"/>
        </w:rPr>
        <w:t xml:space="preserve"> é calculada como Máximo de Minutos Disponíveis menos o Tempo de Inatividade dividido pelo Máximo de Minutos Disponíveis e multiplicado por 100. </w:t>
      </w:r>
    </w:p>
    <w:p w14:paraId="3CA84EA0" w14:textId="0B513C5E" w:rsidR="004005AF" w:rsidRPr="00ED4527" w:rsidRDefault="00AC48A7" w:rsidP="00277537">
      <w:pPr>
        <w:pStyle w:val="ProductList-Body"/>
        <w:rPr>
          <w:bCs/>
          <w:color w:val="000000" w:themeColor="text1"/>
        </w:rPr>
      </w:pPr>
      <w:r>
        <w:rPr>
          <w:bCs/>
          <w:color w:val="000000" w:themeColor="text1"/>
        </w:rPr>
        <w:t>A Porcentagem de Tempo de Atividade é representada pela seguinte fórmula:</w:t>
      </w:r>
    </w:p>
    <w:p w14:paraId="1FDD34C2" w14:textId="77777777" w:rsidR="004005AF" w:rsidRPr="00891C1B" w:rsidRDefault="004005AF" w:rsidP="00277537">
      <w:pPr>
        <w:pStyle w:val="ProductList-Body"/>
        <w:rPr>
          <w:bCs/>
          <w:color w:val="000000" w:themeColor="text1"/>
          <w:sz w:val="12"/>
          <w:szCs w:val="12"/>
        </w:rPr>
      </w:pPr>
    </w:p>
    <w:p w14:paraId="043DA7C9" w14:textId="324B1CB3" w:rsidR="004005AF" w:rsidRPr="00EF7CF9" w:rsidRDefault="00000000" w:rsidP="00277537">
      <w:pPr>
        <w:pStyle w:val="ListParagraph"/>
        <w:spacing w:after="120" w:line="240" w:lineRule="auto"/>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4C5A6B10" w14:textId="77777777" w:rsidR="004005AF" w:rsidRDefault="004005AF" w:rsidP="00277537">
      <w:pPr>
        <w:pStyle w:val="ProductList-Body"/>
        <w:keepNext/>
      </w:pPr>
      <w:r>
        <w:rPr>
          <w:b/>
          <w:color w:val="00188F"/>
        </w:rPr>
        <w:t>Os seguintes Níveis de Serviço e Créditos de Serviço são aplicáveis ao uso que o Cliente faz dos Alertas do Azure Monitor</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68505E">
        <w:trPr>
          <w:trHeight w:val="249"/>
          <w:tblHeader/>
        </w:trPr>
        <w:tc>
          <w:tcPr>
            <w:tcW w:w="5400" w:type="dxa"/>
            <w:shd w:val="clear" w:color="auto" w:fill="0072C6"/>
          </w:tcPr>
          <w:p w14:paraId="43CA229F" w14:textId="46858630"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C9F177C"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47AAD3A7" w14:textId="77777777" w:rsidTr="0068505E">
        <w:trPr>
          <w:trHeight w:val="242"/>
        </w:trPr>
        <w:tc>
          <w:tcPr>
            <w:tcW w:w="5400" w:type="dxa"/>
          </w:tcPr>
          <w:p w14:paraId="5783E79B" w14:textId="77777777" w:rsidR="004005AF" w:rsidRPr="0076238C" w:rsidRDefault="004005AF" w:rsidP="00277537">
            <w:pPr>
              <w:pStyle w:val="ProductList-OfferingBody"/>
              <w:jc w:val="center"/>
            </w:pPr>
            <w:r>
              <w:t>&lt; 99,9%</w:t>
            </w:r>
          </w:p>
        </w:tc>
        <w:tc>
          <w:tcPr>
            <w:tcW w:w="5400" w:type="dxa"/>
          </w:tcPr>
          <w:p w14:paraId="7A591C97" w14:textId="77777777" w:rsidR="004005AF" w:rsidRPr="0076238C" w:rsidRDefault="004005AF" w:rsidP="00277537">
            <w:pPr>
              <w:pStyle w:val="ProductList-OfferingBody"/>
              <w:jc w:val="center"/>
            </w:pPr>
            <w:r>
              <w:t>10%</w:t>
            </w:r>
          </w:p>
        </w:tc>
      </w:tr>
      <w:tr w:rsidR="004005AF" w:rsidRPr="00B44CF9" w14:paraId="7495F0C6" w14:textId="77777777" w:rsidTr="0068505E">
        <w:trPr>
          <w:trHeight w:val="249"/>
        </w:trPr>
        <w:tc>
          <w:tcPr>
            <w:tcW w:w="5400" w:type="dxa"/>
          </w:tcPr>
          <w:p w14:paraId="7F867ED0" w14:textId="77777777" w:rsidR="004005AF" w:rsidRPr="0076238C" w:rsidRDefault="004005AF" w:rsidP="00277537">
            <w:pPr>
              <w:pStyle w:val="ProductList-OfferingBody"/>
              <w:jc w:val="center"/>
            </w:pPr>
            <w:r>
              <w:t>&lt; 99%</w:t>
            </w:r>
          </w:p>
        </w:tc>
        <w:tc>
          <w:tcPr>
            <w:tcW w:w="5400" w:type="dxa"/>
          </w:tcPr>
          <w:p w14:paraId="65BBE6E6" w14:textId="77777777" w:rsidR="004005AF" w:rsidRPr="0076238C" w:rsidRDefault="004005AF" w:rsidP="00277537">
            <w:pPr>
              <w:pStyle w:val="ProductList-OfferingBody"/>
              <w:jc w:val="center"/>
            </w:pPr>
            <w:r>
              <w:t>25%</w:t>
            </w:r>
          </w:p>
        </w:tc>
      </w:tr>
    </w:tbl>
    <w:p w14:paraId="0D0EEF5C" w14:textId="0B79C771" w:rsidR="004005AF" w:rsidRPr="00CA08CF" w:rsidRDefault="00EE6E3C" w:rsidP="00891C1B">
      <w:pPr>
        <w:pStyle w:val="ProductList-Body"/>
        <w:spacing w:before="120"/>
        <w:rPr>
          <w:b/>
          <w:color w:val="00188F"/>
        </w:rPr>
      </w:pPr>
      <w:r>
        <w:rPr>
          <w:b/>
          <w:color w:val="00188F"/>
        </w:rPr>
        <w:t>Cálculo do Tempo de Atividade e Níveis de Serviço da Entrega de Notificação do Azure Monitor</w:t>
      </w:r>
    </w:p>
    <w:p w14:paraId="1101548C" w14:textId="77777777" w:rsidR="004005AF" w:rsidRPr="00EF7CF9" w:rsidRDefault="004005AF" w:rsidP="00277537">
      <w:pPr>
        <w:pStyle w:val="ProductList-Body"/>
      </w:pPr>
      <w:r>
        <w:rPr>
          <w:b/>
          <w:color w:val="00188F"/>
        </w:rPr>
        <w:t>Definições Adicionais</w:t>
      </w:r>
      <w:r w:rsidRPr="00241590">
        <w:rPr>
          <w:b/>
          <w:color w:val="00188F"/>
        </w:rPr>
        <w:t>:</w:t>
      </w:r>
    </w:p>
    <w:p w14:paraId="7B153434" w14:textId="55FA1A42" w:rsidR="004005AF" w:rsidRPr="00EF7CF9" w:rsidRDefault="0014772F" w:rsidP="00277537">
      <w:pPr>
        <w:pStyle w:val="ProductList-Body"/>
      </w:pPr>
      <w:r>
        <w:t>“</w:t>
      </w:r>
      <w:r w:rsidR="004005AF">
        <w:rPr>
          <w:b/>
          <w:color w:val="00188F"/>
        </w:rPr>
        <w:t>Grupo de Ação</w:t>
      </w:r>
      <w:r>
        <w:t>”</w:t>
      </w:r>
      <w:r w:rsidR="004005AF">
        <w:t xml:space="preserve"> é uma coleção de ações que define os métodos preferenciais de entrega de notificações.</w:t>
      </w:r>
    </w:p>
    <w:p w14:paraId="7780BBAE" w14:textId="626B8FCC" w:rsidR="004005AF" w:rsidRPr="00EF7CF9" w:rsidRDefault="0014772F" w:rsidP="00277537">
      <w:pPr>
        <w:pStyle w:val="ProductList-Body"/>
      </w:pPr>
      <w:r>
        <w:t>“</w:t>
      </w:r>
      <w:r w:rsidR="004005AF">
        <w:rPr>
          <w:b/>
          <w:color w:val="00188F"/>
        </w:rPr>
        <w:t>Máximo de Minutos Disponíveis</w:t>
      </w:r>
      <w:r>
        <w:t>”</w:t>
      </w:r>
      <w:r w:rsidR="004005AF">
        <w:t xml:space="preserve"> é a soma de todos os Minutos de Implantação nos quais os Grupos de Ação são implantados pelo Cliente para uma determinada assinatura do Microsoft Azure durante um Período Aplicável.</w:t>
      </w:r>
    </w:p>
    <w:p w14:paraId="20ACE7BE" w14:textId="63FCB47B" w:rsidR="004005AF" w:rsidRPr="00EF7CF9" w:rsidRDefault="004005AF" w:rsidP="00277537">
      <w:pPr>
        <w:pStyle w:val="ProductList-Body"/>
      </w:pPr>
      <w:r>
        <w:rPr>
          <w:b/>
          <w:color w:val="00188F"/>
        </w:rPr>
        <w:t>Tempo de Inatividade</w:t>
      </w:r>
      <w:r w:rsidRPr="008F7C9A">
        <w:rPr>
          <w:b/>
          <w:color w:val="00188F"/>
        </w:rPr>
        <w:t>:</w:t>
      </w:r>
      <w:r>
        <w:t xml:space="preserve"> é o número total de minutos dentro do Máximo de Minutos Disponíveis durante os quais o Grupo de Ação está indisponível. Um minuto será considerado indisponível para um determinado Grupo de Ações se todas as tentativas contínuas de enviar alertas ou</w:t>
      </w:r>
      <w:r w:rsidR="003D3501">
        <w:t> </w:t>
      </w:r>
      <w:r>
        <w:t>executar operações de gerenciamento de registro relativas ao Grupo de Ações durante o minuto resultarem em um Código de Erro ou não gerarem um Código de Êxito em até cinco minutos.</w:t>
      </w:r>
    </w:p>
    <w:p w14:paraId="24431C4C" w14:textId="77B03842" w:rsidR="004005AF" w:rsidRPr="00643104" w:rsidRDefault="00AC48A7" w:rsidP="00277537">
      <w:pPr>
        <w:spacing w:after="0" w:line="240" w:lineRule="auto"/>
        <w:rPr>
          <w:sz w:val="18"/>
          <w:szCs w:val="18"/>
          <w:lang w:val="pt-PT"/>
        </w:rPr>
      </w:pPr>
      <w:r>
        <w:rPr>
          <w:b/>
          <w:color w:val="00188F"/>
          <w:sz w:val="18"/>
        </w:rPr>
        <w:t>Porcentagem de Tempo de Atividade</w:t>
      </w:r>
      <w:r w:rsidRPr="00617A96">
        <w:rPr>
          <w:b/>
          <w:color w:val="00188F"/>
          <w:sz w:val="18"/>
        </w:rPr>
        <w:t>:</w:t>
      </w:r>
      <w:r w:rsidRPr="00617A96">
        <w:rPr>
          <w:sz w:val="18"/>
          <w:szCs w:val="18"/>
        </w:rPr>
        <w:t xml:space="preserve"> </w:t>
      </w:r>
      <w:r>
        <w:rPr>
          <w:sz w:val="18"/>
          <w:szCs w:val="18"/>
        </w:rPr>
        <w:t>é calculada como o Máximo de Minutos Disponíveis menos o Tempo de Inatividade dividido pelo Máximo de</w:t>
      </w:r>
      <w:r w:rsidR="00090566">
        <w:rPr>
          <w:sz w:val="18"/>
          <w:szCs w:val="18"/>
        </w:rPr>
        <w:t> </w:t>
      </w:r>
      <w:r>
        <w:rPr>
          <w:sz w:val="18"/>
          <w:szCs w:val="18"/>
        </w:rPr>
        <w:t>Minutos Disponíveis para uma determinada assinatura do Microsoft Azure durante um Período Aplicável.</w:t>
      </w:r>
    </w:p>
    <w:p w14:paraId="3DA152E5" w14:textId="515F2367" w:rsidR="004005AF" w:rsidRPr="00643104" w:rsidRDefault="00AC48A7" w:rsidP="00277537">
      <w:pPr>
        <w:spacing w:after="0" w:line="240" w:lineRule="auto"/>
        <w:rPr>
          <w:sz w:val="18"/>
          <w:szCs w:val="18"/>
          <w:lang w:val="pt-PT"/>
        </w:rPr>
      </w:pPr>
      <w:r>
        <w:rPr>
          <w:sz w:val="18"/>
          <w:szCs w:val="18"/>
        </w:rPr>
        <w:t>A Porcentagem de Tempo de Atividade é representada pela seguinte fórmula:</w:t>
      </w:r>
    </w:p>
    <w:p w14:paraId="276CBE14" w14:textId="15C38995" w:rsidR="004005AF" w:rsidRPr="00EF7CF9" w:rsidRDefault="00000000" w:rsidP="00A570D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1C4D5D1" w14:textId="77777777" w:rsidR="004005AF" w:rsidRDefault="004005AF" w:rsidP="00277537">
      <w:pPr>
        <w:pStyle w:val="ProductList-Body"/>
      </w:pPr>
      <w:r>
        <w:rPr>
          <w:b/>
          <w:color w:val="00188F"/>
        </w:rPr>
        <w:t>Níveis de Serviço e Créditos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68505E">
        <w:trPr>
          <w:trHeight w:val="249"/>
          <w:tblHeader/>
        </w:trPr>
        <w:tc>
          <w:tcPr>
            <w:tcW w:w="5400" w:type="dxa"/>
            <w:shd w:val="clear" w:color="auto" w:fill="0072C6"/>
          </w:tcPr>
          <w:p w14:paraId="474B7084" w14:textId="49DE050D" w:rsidR="004005A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4285DA2" w14:textId="77777777" w:rsidR="004005AF" w:rsidRPr="001A0074"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2C4CAEBB" w14:textId="77777777" w:rsidTr="0068505E">
        <w:trPr>
          <w:trHeight w:val="242"/>
        </w:trPr>
        <w:tc>
          <w:tcPr>
            <w:tcW w:w="5400" w:type="dxa"/>
          </w:tcPr>
          <w:p w14:paraId="1AC9FEFD" w14:textId="77777777" w:rsidR="004005AF" w:rsidRPr="0076238C" w:rsidRDefault="004005AF" w:rsidP="00277537">
            <w:pPr>
              <w:pStyle w:val="ProductList-OfferingBody"/>
              <w:jc w:val="center"/>
            </w:pPr>
            <w:r>
              <w:t>&lt; 99,9%</w:t>
            </w:r>
          </w:p>
        </w:tc>
        <w:tc>
          <w:tcPr>
            <w:tcW w:w="5400" w:type="dxa"/>
          </w:tcPr>
          <w:p w14:paraId="5247EC9A" w14:textId="77777777" w:rsidR="004005AF" w:rsidRPr="0076238C" w:rsidRDefault="004005AF" w:rsidP="00277537">
            <w:pPr>
              <w:pStyle w:val="ProductList-OfferingBody"/>
              <w:jc w:val="center"/>
            </w:pPr>
            <w:r>
              <w:t>10%</w:t>
            </w:r>
          </w:p>
        </w:tc>
      </w:tr>
      <w:tr w:rsidR="004005AF" w:rsidRPr="00B44CF9" w14:paraId="4EA941E8" w14:textId="77777777" w:rsidTr="0068505E">
        <w:trPr>
          <w:trHeight w:val="249"/>
        </w:trPr>
        <w:tc>
          <w:tcPr>
            <w:tcW w:w="5400" w:type="dxa"/>
          </w:tcPr>
          <w:p w14:paraId="14D80D29" w14:textId="77777777" w:rsidR="004005AF" w:rsidRPr="0076238C" w:rsidRDefault="004005AF" w:rsidP="00277537">
            <w:pPr>
              <w:pStyle w:val="ProductList-OfferingBody"/>
              <w:jc w:val="center"/>
            </w:pPr>
            <w:r>
              <w:t>&lt; 99%</w:t>
            </w:r>
          </w:p>
        </w:tc>
        <w:tc>
          <w:tcPr>
            <w:tcW w:w="5400" w:type="dxa"/>
          </w:tcPr>
          <w:p w14:paraId="3F7D8D79" w14:textId="77777777" w:rsidR="004005AF" w:rsidRPr="0076238C" w:rsidRDefault="004005AF" w:rsidP="00277537">
            <w:pPr>
              <w:pStyle w:val="ProductList-OfferingBody"/>
              <w:jc w:val="center"/>
            </w:pPr>
            <w:r>
              <w:t>25%</w:t>
            </w:r>
          </w:p>
        </w:tc>
      </w:tr>
    </w:tbl>
    <w:p w14:paraId="4E525126" w14:textId="77777777" w:rsidR="004005AF" w:rsidRPr="00891C1B" w:rsidRDefault="004005AF" w:rsidP="00277537">
      <w:pPr>
        <w:pStyle w:val="ProductList-Body"/>
        <w:rPr>
          <w:i/>
          <w:sz w:val="12"/>
          <w:szCs w:val="12"/>
        </w:rPr>
      </w:pPr>
    </w:p>
    <w:p w14:paraId="46FFFFE9" w14:textId="77777777" w:rsidR="004005AF" w:rsidRDefault="004005AF" w:rsidP="00277537">
      <w:pPr>
        <w:pStyle w:val="ProductList-Body"/>
        <w:rPr>
          <w:i/>
          <w:szCs w:val="18"/>
        </w:rPr>
      </w:pPr>
      <w:r>
        <w:rPr>
          <w:i/>
          <w:szCs w:val="18"/>
        </w:rPr>
        <w:t xml:space="preserve">Consulte também Log </w:t>
      </w:r>
      <w:proofErr w:type="spellStart"/>
      <w:r>
        <w:rPr>
          <w:i/>
          <w:szCs w:val="18"/>
        </w:rPr>
        <w:t>Analytics</w:t>
      </w:r>
      <w:proofErr w:type="spellEnd"/>
      <w:r>
        <w:rPr>
          <w:i/>
          <w:szCs w:val="18"/>
        </w:rPr>
        <w:t xml:space="preserve"> e </w:t>
      </w:r>
      <w:proofErr w:type="spellStart"/>
      <w:r>
        <w:rPr>
          <w:i/>
          <w:szCs w:val="18"/>
        </w:rPr>
        <w:t>Application</w:t>
      </w:r>
      <w:proofErr w:type="spellEnd"/>
      <w:r>
        <w:rPr>
          <w:i/>
          <w:szCs w:val="18"/>
        </w:rPr>
        <w:t xml:space="preserve"> Insights.</w:t>
      </w:r>
    </w:p>
    <w:p w14:paraId="56F8ABDF" w14:textId="77777777" w:rsidR="0093202F" w:rsidRPr="00891C1B" w:rsidRDefault="0093202F" w:rsidP="00277537">
      <w:pPr>
        <w:pStyle w:val="ProductList-Body"/>
        <w:rPr>
          <w:i/>
          <w:sz w:val="12"/>
          <w:szCs w:val="12"/>
        </w:rPr>
      </w:pPr>
    </w:p>
    <w:p w14:paraId="12BC109C" w14:textId="77777777" w:rsidR="00764DD8" w:rsidRPr="00764DD8" w:rsidRDefault="00764DD8" w:rsidP="00764DD8">
      <w:pPr>
        <w:spacing w:after="0" w:line="240" w:lineRule="auto"/>
        <w:rPr>
          <w:rFonts w:cstheme="minorHAnsi"/>
          <w:b/>
          <w:color w:val="00188F"/>
          <w:sz w:val="18"/>
        </w:rPr>
      </w:pPr>
      <w:r w:rsidRPr="00764DD8">
        <w:rPr>
          <w:rFonts w:cstheme="minorHAnsi"/>
          <w:b/>
          <w:color w:val="00188F"/>
          <w:sz w:val="18"/>
        </w:rPr>
        <w:t xml:space="preserve">Cálculo do Tempo de Atividade Mensal e Níveis de Serviço do serviço gerenciado do Azure Monitor para </w:t>
      </w:r>
      <w:proofErr w:type="spellStart"/>
      <w:r w:rsidRPr="00764DD8">
        <w:rPr>
          <w:rFonts w:cstheme="minorHAnsi"/>
          <w:b/>
          <w:color w:val="00188F"/>
          <w:sz w:val="18"/>
        </w:rPr>
        <w:t>Prometheus</w:t>
      </w:r>
      <w:proofErr w:type="spellEnd"/>
    </w:p>
    <w:p w14:paraId="528C95B9" w14:textId="77777777" w:rsidR="00764DD8" w:rsidRPr="00764DD8" w:rsidRDefault="00764DD8" w:rsidP="00764DD8">
      <w:pPr>
        <w:spacing w:after="0" w:line="240" w:lineRule="auto"/>
        <w:rPr>
          <w:rFonts w:cstheme="minorHAnsi"/>
          <w:b/>
          <w:color w:val="00188F"/>
          <w:sz w:val="18"/>
        </w:rPr>
      </w:pPr>
      <w:r w:rsidRPr="00764DD8">
        <w:rPr>
          <w:rFonts w:cstheme="minorHAnsi"/>
          <w:b/>
          <w:color w:val="00188F"/>
          <w:sz w:val="18"/>
        </w:rPr>
        <w:t>Definições Adicionais:</w:t>
      </w:r>
    </w:p>
    <w:p w14:paraId="7658B22B" w14:textId="77777777" w:rsidR="00764DD8" w:rsidRPr="00764DD8" w:rsidRDefault="00764DD8" w:rsidP="00764DD8">
      <w:pPr>
        <w:spacing w:after="0" w:line="240" w:lineRule="auto"/>
        <w:rPr>
          <w:rFonts w:cstheme="minorHAnsi"/>
        </w:rPr>
      </w:pPr>
      <w:r w:rsidRPr="00764DD8">
        <w:rPr>
          <w:rFonts w:cstheme="minorHAnsi"/>
          <w:b/>
          <w:color w:val="00188F"/>
          <w:sz w:val="18"/>
        </w:rPr>
        <w:t>“Máximo de Minutos Disponíveis”</w:t>
      </w:r>
      <w:r w:rsidRPr="00764DD8">
        <w:rPr>
          <w:rFonts w:cstheme="minorHAnsi"/>
        </w:rPr>
        <w:t xml:space="preserve"> </w:t>
      </w:r>
      <w:r w:rsidRPr="00764DD8">
        <w:rPr>
          <w:rFonts w:cstheme="minorHAnsi"/>
          <w:sz w:val="18"/>
        </w:rPr>
        <w:t>é o número total de minutos que um determinado espaço de trabalho do Azure Monitor foi implantado pelo Cliente durante um mês de cobrança em uma determinada assinatura do Microsoft Azure.</w:t>
      </w:r>
    </w:p>
    <w:p w14:paraId="43B82544" w14:textId="77777777" w:rsidR="00764DD8" w:rsidRPr="00764DD8" w:rsidRDefault="00764DD8" w:rsidP="00764DD8">
      <w:pPr>
        <w:spacing w:after="0" w:line="240" w:lineRule="auto"/>
        <w:rPr>
          <w:rFonts w:cstheme="minorHAnsi"/>
          <w:sz w:val="18"/>
        </w:rPr>
      </w:pPr>
      <w:r w:rsidRPr="00764DD8">
        <w:rPr>
          <w:rFonts w:cstheme="minorHAnsi"/>
          <w:b/>
          <w:color w:val="00188F"/>
          <w:sz w:val="18"/>
        </w:rPr>
        <w:t>Tempo de Inatividade:</w:t>
      </w:r>
      <w:r w:rsidRPr="00764DD8">
        <w:rPr>
          <w:rFonts w:cstheme="minorHAnsi"/>
        </w:rPr>
        <w:t xml:space="preserve"> </w:t>
      </w:r>
      <w:r w:rsidRPr="00764DD8">
        <w:rPr>
          <w:rFonts w:cstheme="minorHAnsi"/>
          <w:sz w:val="18"/>
        </w:rPr>
        <w:t xml:space="preserve">é o número total de minutos dentro do Máximo de Minutos Disponíveis em que um determinado espaço de trabalho do Azure Monitor está indisponível. Um minuto será considerado indisponível para um determinado espaço de trabalho do Azure Monitor se todas as tentativas contínuas de recuperar dados de métrica do </w:t>
      </w:r>
      <w:proofErr w:type="spellStart"/>
      <w:r w:rsidRPr="00764DD8">
        <w:rPr>
          <w:rFonts w:cstheme="minorHAnsi"/>
          <w:sz w:val="18"/>
        </w:rPr>
        <w:t>Prometheus</w:t>
      </w:r>
      <w:proofErr w:type="spellEnd"/>
      <w:r w:rsidRPr="00764DD8">
        <w:rPr>
          <w:rFonts w:cstheme="minorHAnsi"/>
          <w:sz w:val="18"/>
        </w:rPr>
        <w:t xml:space="preserve"> durante o minuto resultarem em um Código de Erro ou não gerarem um código HTTP em 60 segundos. </w:t>
      </w:r>
    </w:p>
    <w:p w14:paraId="0A7A6F1C" w14:textId="77777777" w:rsidR="00764DD8" w:rsidRPr="00764DD8" w:rsidRDefault="00764DD8" w:rsidP="00764DD8">
      <w:pPr>
        <w:spacing w:after="0" w:line="240" w:lineRule="auto"/>
        <w:rPr>
          <w:rFonts w:cstheme="minorHAnsi"/>
          <w:sz w:val="18"/>
        </w:rPr>
      </w:pPr>
      <w:r w:rsidRPr="00764DD8">
        <w:rPr>
          <w:rFonts w:cstheme="minorHAnsi"/>
          <w:b/>
          <w:color w:val="00188F"/>
          <w:sz w:val="18"/>
        </w:rPr>
        <w:lastRenderedPageBreak/>
        <w:t>Porcentagem de Disponibilidade de Consulta Mensal:</w:t>
      </w:r>
      <w:r w:rsidRPr="00764DD8">
        <w:rPr>
          <w:rFonts w:cstheme="minorHAnsi"/>
        </w:rPr>
        <w:t xml:space="preserve"> </w:t>
      </w:r>
      <w:r w:rsidRPr="00764DD8">
        <w:rPr>
          <w:rFonts w:cstheme="minorHAnsi"/>
          <w:sz w:val="18"/>
        </w:rPr>
        <w:t>para um determinado espaço de trabalho do Azure Monitor é calculada como o Máximo de Minutos Disponíveis menos o Tempo de Inatividade dividido pelo Máximo de Minutos Disponíveis e multiplicado por 100.</w:t>
      </w:r>
    </w:p>
    <w:p w14:paraId="5F418229" w14:textId="77777777" w:rsidR="00764DD8" w:rsidRPr="00764DD8" w:rsidRDefault="00764DD8" w:rsidP="00764DD8">
      <w:pPr>
        <w:spacing w:after="0" w:line="240" w:lineRule="auto"/>
        <w:rPr>
          <w:rFonts w:cstheme="minorHAnsi"/>
          <w:sz w:val="18"/>
        </w:rPr>
      </w:pPr>
      <w:r w:rsidRPr="00764DD8">
        <w:rPr>
          <w:rFonts w:cstheme="minorHAnsi"/>
          <w:sz w:val="18"/>
        </w:rPr>
        <w:t>A Porcentagem de Disponibilidade de Consulta Mensal é representada pela seguinte fórmula:</w:t>
      </w:r>
    </w:p>
    <w:p w14:paraId="689C70EC" w14:textId="77777777" w:rsidR="00764DD8" w:rsidRDefault="00000000" w:rsidP="00A570D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4A5064B" w14:textId="77777777" w:rsidR="00764DD8" w:rsidRPr="00764DD8" w:rsidRDefault="00764DD8" w:rsidP="00764DD8">
      <w:pPr>
        <w:pStyle w:val="ProductList-Body"/>
        <w:rPr>
          <w:rFonts w:cstheme="minorHAnsi"/>
        </w:rPr>
      </w:pPr>
      <w:r w:rsidRPr="00764DD8">
        <w:rPr>
          <w:rFonts w:cstheme="minorHAnsi"/>
          <w:b/>
          <w:color w:val="00188F"/>
        </w:rPr>
        <w:t>Níveis de Serviço e Créditos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4DD8" w14:paraId="5CB20C9B" w14:textId="77777777" w:rsidTr="0068505E">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9EF4F0D" w14:textId="77777777" w:rsidR="00764DD8" w:rsidRPr="00764DD8" w:rsidRDefault="00764DD8" w:rsidP="00EA2F1A">
            <w:pPr>
              <w:pStyle w:val="ProductList-OfferingBody"/>
              <w:spacing w:line="254" w:lineRule="auto"/>
              <w:jc w:val="center"/>
              <w:rPr>
                <w:rFonts w:cstheme="minorHAnsi"/>
                <w:color w:val="FFFFFF" w:themeColor="background1"/>
              </w:rPr>
            </w:pPr>
            <w:r w:rsidRPr="00764DD8">
              <w:rPr>
                <w:rFonts w:cstheme="minorHAnsi"/>
                <w:color w:val="FFFFFF" w:themeColor="background1"/>
              </w:rPr>
              <w:t>Porcentagem de Tempo de Atividade Mensal</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CB87D77" w14:textId="77777777" w:rsidR="00764DD8" w:rsidRPr="00764DD8" w:rsidRDefault="00764DD8" w:rsidP="00EA2F1A">
            <w:pPr>
              <w:pStyle w:val="ProductList-OfferingBody"/>
              <w:spacing w:line="254" w:lineRule="auto"/>
              <w:jc w:val="center"/>
              <w:rPr>
                <w:rFonts w:cstheme="minorHAnsi"/>
                <w:color w:val="FFFFFF" w:themeColor="background1"/>
              </w:rPr>
            </w:pPr>
            <w:r w:rsidRPr="00764DD8">
              <w:rPr>
                <w:rFonts w:cstheme="minorHAnsi"/>
                <w:color w:val="FFFFFF" w:themeColor="background1"/>
              </w:rPr>
              <w:t>Crédito de Serviço</w:t>
            </w:r>
          </w:p>
        </w:tc>
      </w:tr>
      <w:tr w:rsidR="00764DD8" w14:paraId="7EAFD4ED" w14:textId="77777777" w:rsidTr="0068505E">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9A7000" w14:textId="77777777" w:rsidR="00764DD8" w:rsidRPr="00764DD8" w:rsidRDefault="00764DD8" w:rsidP="00EA2F1A">
            <w:pPr>
              <w:pStyle w:val="ProductList-OfferingBody"/>
              <w:spacing w:line="254" w:lineRule="auto"/>
              <w:jc w:val="center"/>
              <w:rPr>
                <w:rFonts w:cstheme="minorHAnsi"/>
              </w:rPr>
            </w:pPr>
            <w:r w:rsidRPr="00764DD8">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C773BD" w14:textId="77777777" w:rsidR="00764DD8" w:rsidRPr="00764DD8" w:rsidRDefault="00764DD8" w:rsidP="00EA2F1A">
            <w:pPr>
              <w:pStyle w:val="ProductList-OfferingBody"/>
              <w:spacing w:line="254" w:lineRule="auto"/>
              <w:jc w:val="center"/>
              <w:rPr>
                <w:rFonts w:cstheme="minorHAnsi"/>
              </w:rPr>
            </w:pPr>
            <w:r w:rsidRPr="00764DD8">
              <w:rPr>
                <w:rFonts w:cstheme="minorHAnsi"/>
              </w:rPr>
              <w:t>10%</w:t>
            </w:r>
          </w:p>
        </w:tc>
      </w:tr>
      <w:tr w:rsidR="00764DD8" w14:paraId="3873D675" w14:textId="77777777" w:rsidTr="0068505E">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887BF0" w14:textId="77777777" w:rsidR="00764DD8" w:rsidRPr="00764DD8" w:rsidRDefault="00764DD8" w:rsidP="00EA2F1A">
            <w:pPr>
              <w:pStyle w:val="ProductList-OfferingBody"/>
              <w:spacing w:line="254" w:lineRule="auto"/>
              <w:jc w:val="center"/>
              <w:rPr>
                <w:rFonts w:cstheme="minorHAnsi"/>
              </w:rPr>
            </w:pPr>
            <w:r w:rsidRPr="00764DD8">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78486" w14:textId="77777777" w:rsidR="00764DD8" w:rsidRPr="00764DD8" w:rsidRDefault="00764DD8" w:rsidP="00EA2F1A">
            <w:pPr>
              <w:pStyle w:val="ProductList-OfferingBody"/>
              <w:spacing w:line="254" w:lineRule="auto"/>
              <w:jc w:val="center"/>
              <w:rPr>
                <w:rFonts w:cstheme="minorHAnsi"/>
              </w:rPr>
            </w:pPr>
            <w:r w:rsidRPr="00764DD8">
              <w:rPr>
                <w:rFonts w:cstheme="minorHAnsi"/>
              </w:rPr>
              <w:t>25%</w:t>
            </w:r>
          </w:p>
        </w:tc>
      </w:tr>
    </w:tbl>
    <w:bookmarkStart w:id="343" w:name="_Toc526859666"/>
    <w:bookmarkStart w:id="344" w:name="_Toc52348940"/>
    <w:bookmarkStart w:id="345" w:name="_Toc457821541"/>
    <w:bookmarkEnd w:id="147"/>
    <w:bookmarkEnd w:id="148"/>
    <w:p w14:paraId="7783DDB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02DD07D7" w14:textId="4B1CB8C8" w:rsidR="005642C9" w:rsidRPr="005642C9" w:rsidRDefault="005642C9" w:rsidP="00277537">
      <w:pPr>
        <w:pStyle w:val="ProductList-Offering2Heading"/>
        <w:keepNext/>
        <w:tabs>
          <w:tab w:val="clear" w:pos="360"/>
          <w:tab w:val="clear" w:pos="720"/>
          <w:tab w:val="clear" w:pos="1080"/>
        </w:tabs>
        <w:outlineLvl w:val="2"/>
      </w:pPr>
      <w:bookmarkStart w:id="346" w:name="_Toc239175968"/>
      <w:r>
        <w:t xml:space="preserve">Azure </w:t>
      </w:r>
      <w:proofErr w:type="spellStart"/>
      <w:r>
        <w:t>NetApp</w:t>
      </w:r>
      <w:proofErr w:type="spellEnd"/>
      <w:r>
        <w:t xml:space="preserve"> Files</w:t>
      </w:r>
      <w:bookmarkEnd w:id="346"/>
    </w:p>
    <w:p w14:paraId="74827AED" w14:textId="77777777" w:rsidR="005642C9" w:rsidRPr="005642C9" w:rsidRDefault="005642C9" w:rsidP="00277537">
      <w:pPr>
        <w:pStyle w:val="ProductList-Body"/>
        <w:keepNext/>
        <w:rPr>
          <w:b/>
          <w:bCs/>
          <w:color w:val="00188F"/>
        </w:rPr>
      </w:pPr>
      <w:r>
        <w:rPr>
          <w:b/>
          <w:bCs/>
          <w:color w:val="00188F"/>
        </w:rPr>
        <w:t>Definições Adicionais</w:t>
      </w:r>
    </w:p>
    <w:p w14:paraId="4CB2BC4D" w14:textId="50462F41" w:rsidR="005642C9" w:rsidRPr="007D3A71" w:rsidRDefault="0014772F" w:rsidP="00277537">
      <w:pPr>
        <w:pStyle w:val="ProductList-Body"/>
        <w:rPr>
          <w:spacing w:val="-2"/>
        </w:rPr>
      </w:pPr>
      <w:r>
        <w:rPr>
          <w:spacing w:val="-2"/>
        </w:rPr>
        <w:t>“</w:t>
      </w:r>
      <w:r w:rsidR="005642C9" w:rsidRPr="007D3A71">
        <w:rPr>
          <w:b/>
          <w:bCs/>
          <w:color w:val="00188F"/>
          <w:spacing w:val="-2"/>
        </w:rPr>
        <w:t>Volume</w:t>
      </w:r>
      <w:r>
        <w:rPr>
          <w:spacing w:val="-2"/>
        </w:rPr>
        <w:t>”</w:t>
      </w:r>
      <w:r w:rsidR="005642C9" w:rsidRPr="007D3A71">
        <w:rPr>
          <w:spacing w:val="-2"/>
        </w:rPr>
        <w:t xml:space="preserve"> é um recurso de armazenamento lógico no serviço Azure </w:t>
      </w:r>
      <w:proofErr w:type="spellStart"/>
      <w:r w:rsidR="005642C9" w:rsidRPr="007D3A71">
        <w:rPr>
          <w:spacing w:val="-2"/>
        </w:rPr>
        <w:t>NetApp</w:t>
      </w:r>
      <w:proofErr w:type="spellEnd"/>
      <w:r w:rsidR="005642C9" w:rsidRPr="007D3A71">
        <w:rPr>
          <w:spacing w:val="-2"/>
        </w:rPr>
        <w:t xml:space="preserve"> Files que contém um sistema de arquivos e é usado para armazenar dados.</w:t>
      </w:r>
    </w:p>
    <w:p w14:paraId="04EC7871" w14:textId="34D8BDD5" w:rsidR="005642C9" w:rsidRDefault="0014772F" w:rsidP="00277537">
      <w:pPr>
        <w:pStyle w:val="ProductList-Body"/>
      </w:pPr>
      <w:r>
        <w:t>“</w:t>
      </w:r>
      <w:r w:rsidR="005642C9">
        <w:rPr>
          <w:b/>
          <w:bCs/>
          <w:color w:val="00188F"/>
        </w:rPr>
        <w:t>Conectividade de Volume</w:t>
      </w:r>
      <w:r>
        <w:t>”</w:t>
      </w:r>
      <w:r w:rsidR="005642C9">
        <w:t xml:space="preserve"> é o tráfego de rede bidirecional entre o Volume e outros endereços IP que usam protocolos de rede TCP ou UDP, em que o Volume é configurado para tráfego permitido.</w:t>
      </w:r>
    </w:p>
    <w:p w14:paraId="56808FB6" w14:textId="2246C34C" w:rsidR="005642C9" w:rsidRDefault="0014772F" w:rsidP="00277537">
      <w:pPr>
        <w:pStyle w:val="ProductList-Body"/>
      </w:pPr>
      <w:r>
        <w:t>“</w:t>
      </w:r>
      <w:r w:rsidR="005642C9">
        <w:rPr>
          <w:b/>
          <w:bCs/>
          <w:color w:val="00188F"/>
        </w:rPr>
        <w:t>Máximo de Minutos Disponíveis</w:t>
      </w:r>
      <w:r>
        <w:t>”</w:t>
      </w:r>
      <w:r w:rsidR="005642C9">
        <w:t xml:space="preserve"> é o número total de minutos nos quais um Volume é implantado pelo Cliente em uma determinada assinatura do Microsoft Azure durante um Período Aplicável.</w:t>
      </w:r>
    </w:p>
    <w:p w14:paraId="75EFEF7F" w14:textId="2CA37DF0" w:rsidR="005642C9" w:rsidRDefault="0014772F" w:rsidP="00277537">
      <w:pPr>
        <w:pStyle w:val="ProductList-Body"/>
      </w:pPr>
      <w:r>
        <w:t>“</w:t>
      </w:r>
      <w:r w:rsidR="005642C9">
        <w:rPr>
          <w:b/>
          <w:bCs/>
          <w:color w:val="00188F"/>
        </w:rPr>
        <w:t>Tempo de Inatividade</w:t>
      </w:r>
      <w:r>
        <w:t>”</w:t>
      </w:r>
      <w:r w:rsidR="005642C9">
        <w:t xml:space="preserve"> é o total de minutos acumulados que fazem parte do Máximo de Minutos Disponíveis sem Conectividade de Volume na região do Azure.</w:t>
      </w:r>
    </w:p>
    <w:p w14:paraId="436F399D" w14:textId="3D1FB418" w:rsidR="005642C9" w:rsidRDefault="0014772F" w:rsidP="00277537">
      <w:pPr>
        <w:pStyle w:val="ProductList-Body"/>
      </w:pPr>
      <w:r>
        <w:t>“</w:t>
      </w:r>
      <w:r w:rsidR="005642C9">
        <w:rPr>
          <w:b/>
          <w:bCs/>
          <w:color w:val="00188F"/>
        </w:rPr>
        <w:t>Porcentagem de Tempo de Atividade</w:t>
      </w:r>
      <w:r>
        <w:t>”</w:t>
      </w:r>
      <w:r w:rsidR="005642C9">
        <w:t xml:space="preserve"> A Porcentagem de Tempo de Atividade é calculada usando-se a seguinte fórmula:</w:t>
      </w:r>
    </w:p>
    <w:p w14:paraId="1D10D425" w14:textId="5E3F89A1" w:rsidR="005642C9" w:rsidRPr="00EF7CF9" w:rsidRDefault="00000000" w:rsidP="00DA0A06">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51036C63" w14:textId="43D36FA6" w:rsidR="005642C9" w:rsidRPr="005642C9" w:rsidRDefault="005642C9" w:rsidP="00277537">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68505E">
        <w:trPr>
          <w:tblHeader/>
        </w:trPr>
        <w:tc>
          <w:tcPr>
            <w:tcW w:w="5400" w:type="dxa"/>
            <w:shd w:val="clear" w:color="auto" w:fill="0072C6"/>
          </w:tcPr>
          <w:p w14:paraId="3CA8927E" w14:textId="4222EA32" w:rsidR="005642C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A08C4DD" w14:textId="77777777" w:rsidR="005642C9" w:rsidRPr="00EF7CF9" w:rsidRDefault="005642C9" w:rsidP="00277537">
            <w:pPr>
              <w:pStyle w:val="ProductList-OfferingBody"/>
              <w:jc w:val="center"/>
              <w:rPr>
                <w:color w:val="FFFFFF" w:themeColor="background1"/>
              </w:rPr>
            </w:pPr>
            <w:r>
              <w:rPr>
                <w:color w:val="FFFFFF" w:themeColor="background1"/>
              </w:rPr>
              <w:t>Crédito de Serviço</w:t>
            </w:r>
          </w:p>
        </w:tc>
      </w:tr>
      <w:tr w:rsidR="005642C9" w:rsidRPr="00B44CF9" w14:paraId="70D7652F" w14:textId="77777777" w:rsidTr="0068505E">
        <w:tc>
          <w:tcPr>
            <w:tcW w:w="5400" w:type="dxa"/>
          </w:tcPr>
          <w:p w14:paraId="02FF7B3E" w14:textId="6A0A2252" w:rsidR="005642C9" w:rsidRPr="00EF7CF9" w:rsidRDefault="005642C9" w:rsidP="00277537">
            <w:pPr>
              <w:pStyle w:val="ProductList-OfferingBody"/>
              <w:jc w:val="center"/>
            </w:pPr>
            <w:r>
              <w:t>&lt; 99,99%</w:t>
            </w:r>
          </w:p>
        </w:tc>
        <w:tc>
          <w:tcPr>
            <w:tcW w:w="5400" w:type="dxa"/>
          </w:tcPr>
          <w:p w14:paraId="1E279DA4" w14:textId="77777777" w:rsidR="005642C9" w:rsidRPr="00EF7CF9" w:rsidRDefault="005642C9" w:rsidP="00277537">
            <w:pPr>
              <w:pStyle w:val="ProductList-OfferingBody"/>
              <w:jc w:val="center"/>
            </w:pPr>
            <w:r>
              <w:t>10%</w:t>
            </w:r>
          </w:p>
        </w:tc>
      </w:tr>
      <w:tr w:rsidR="005642C9" w:rsidRPr="00B44CF9" w14:paraId="44FAF15C" w14:textId="77777777" w:rsidTr="0068505E">
        <w:tc>
          <w:tcPr>
            <w:tcW w:w="5400" w:type="dxa"/>
          </w:tcPr>
          <w:p w14:paraId="1251AD4B" w14:textId="77777777" w:rsidR="005642C9" w:rsidRPr="00EF7CF9" w:rsidRDefault="005642C9" w:rsidP="00277537">
            <w:pPr>
              <w:pStyle w:val="ProductList-OfferingBody"/>
              <w:jc w:val="center"/>
            </w:pPr>
            <w:r>
              <w:t>&lt; 99%</w:t>
            </w:r>
          </w:p>
        </w:tc>
        <w:tc>
          <w:tcPr>
            <w:tcW w:w="5400" w:type="dxa"/>
          </w:tcPr>
          <w:p w14:paraId="6271DB67" w14:textId="77777777" w:rsidR="005642C9" w:rsidRPr="00EF7CF9" w:rsidRDefault="005642C9" w:rsidP="00277537">
            <w:pPr>
              <w:pStyle w:val="ProductList-OfferingBody"/>
              <w:jc w:val="center"/>
            </w:pPr>
            <w:r>
              <w:t>25%</w:t>
            </w:r>
          </w:p>
        </w:tc>
      </w:tr>
    </w:tbl>
    <w:bookmarkStart w:id="347" w:name="_Toc52348976"/>
    <w:bookmarkStart w:id="348" w:name="NetworkWatcher"/>
    <w:bookmarkStart w:id="349" w:name="_Toc457821568"/>
    <w:p w14:paraId="7F7A6B43"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7F611FD" w14:textId="77777777" w:rsidR="00430979" w:rsidRPr="00EF7CF9" w:rsidRDefault="00430979" w:rsidP="00277537">
      <w:pPr>
        <w:pStyle w:val="ProductList-Offering2Heading"/>
        <w:keepNext/>
        <w:tabs>
          <w:tab w:val="clear" w:pos="360"/>
          <w:tab w:val="clear" w:pos="720"/>
          <w:tab w:val="clear" w:pos="1080"/>
        </w:tabs>
        <w:outlineLvl w:val="2"/>
      </w:pPr>
      <w:bookmarkStart w:id="350" w:name="_Toc239175969"/>
      <w:r>
        <w:t>Observador de Rede</w:t>
      </w:r>
      <w:bookmarkEnd w:id="347"/>
      <w:bookmarkEnd w:id="350"/>
    </w:p>
    <w:bookmarkEnd w:id="348"/>
    <w:p w14:paraId="661CF817" w14:textId="77777777" w:rsidR="00430979" w:rsidRPr="00EF7CF9" w:rsidRDefault="00430979" w:rsidP="00277537">
      <w:pPr>
        <w:pStyle w:val="ProductList-Body"/>
        <w:rPr>
          <w:b/>
          <w:i/>
          <w:iCs/>
        </w:rPr>
      </w:pPr>
      <w:r>
        <w:rPr>
          <w:b/>
          <w:color w:val="00188F"/>
        </w:rPr>
        <w:t>Definições Adicionais</w:t>
      </w:r>
      <w:r w:rsidRPr="005B53F5">
        <w:rPr>
          <w:b/>
          <w:color w:val="00188F"/>
        </w:rPr>
        <w:t>:</w:t>
      </w:r>
    </w:p>
    <w:p w14:paraId="00667AC1" w14:textId="14066FA8" w:rsidR="00430979" w:rsidRPr="00EF7CF9" w:rsidRDefault="0014772F" w:rsidP="00277537">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Ferramentas de Diagnóstico de Rede</w:t>
      </w:r>
      <w:r>
        <w:rPr>
          <w:rFonts w:cstheme="minorHAnsi"/>
          <w:sz w:val="18"/>
          <w:szCs w:val="18"/>
        </w:rPr>
        <w:t>”</w:t>
      </w:r>
      <w:r w:rsidR="00430979">
        <w:rPr>
          <w:rFonts w:cstheme="minorHAnsi"/>
          <w:sz w:val="18"/>
          <w:szCs w:val="18"/>
        </w:rPr>
        <w:t xml:space="preserve"> é um conjunto de ferramentas de topologia e diagnóstico de rede.</w:t>
      </w:r>
    </w:p>
    <w:p w14:paraId="767FDCE8" w14:textId="635BFA4A" w:rsidR="00430979" w:rsidRPr="00EF7CF9" w:rsidRDefault="0014772F" w:rsidP="00277537">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Máximo de Verificações de Diagnóstico</w:t>
      </w:r>
      <w:r>
        <w:rPr>
          <w:rFonts w:cstheme="minorHAnsi"/>
          <w:sz w:val="18"/>
          <w:szCs w:val="18"/>
        </w:rPr>
        <w:t>”</w:t>
      </w:r>
      <w:r w:rsidR="00430979">
        <w:rPr>
          <w:rFonts w:cstheme="minorHAnsi"/>
          <w:sz w:val="18"/>
          <w:szCs w:val="18"/>
        </w:rPr>
        <w:t xml:space="preserve"> é o número total de ações de diagnóstico realizadas pela Ferramenta de Diagnóstico de Rede conforme configurado pelo Cliente para uma determinada assinatura do Microsoft Azure durante um Período Aplicável.</w:t>
      </w:r>
    </w:p>
    <w:p w14:paraId="224AA33A" w14:textId="7565D549" w:rsidR="00430979" w:rsidRDefault="0014772F" w:rsidP="00277537">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Verificações de Diagnóstico com Falha</w:t>
      </w:r>
      <w:r>
        <w:rPr>
          <w:rFonts w:cstheme="minorHAnsi"/>
          <w:sz w:val="18"/>
          <w:szCs w:val="18"/>
        </w:rPr>
        <w:t>”</w:t>
      </w:r>
      <w:r w:rsidR="00430979">
        <w:rPr>
          <w:rFonts w:cstheme="minorHAnsi"/>
          <w:sz w:val="18"/>
          <w:szCs w:val="18"/>
        </w:rPr>
        <w:t xml:space="preserve"> é o número total de ações de diagnóstico dentro do Máximo de Verificações de Diagnóstico que geram um Código de Erro ou não geram uma resposta dentro do Tempo Máximo de Processamento documentado na tabela abaixo.</w:t>
      </w:r>
    </w:p>
    <w:p w14:paraId="698757AF" w14:textId="77777777" w:rsidR="00ED61A4" w:rsidRPr="00EF7CF9" w:rsidRDefault="00ED61A4" w:rsidP="00277537">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68505E">
        <w:trPr>
          <w:trHeight w:val="249"/>
          <w:tblHeader/>
        </w:trPr>
        <w:tc>
          <w:tcPr>
            <w:tcW w:w="2509" w:type="pct"/>
            <w:shd w:val="clear" w:color="auto" w:fill="0072C6"/>
          </w:tcPr>
          <w:p w14:paraId="24649BFF" w14:textId="77777777" w:rsidR="00430979" w:rsidRPr="005F3F44" w:rsidRDefault="00430979" w:rsidP="00277537">
            <w:pPr>
              <w:pStyle w:val="ProductList-OfferingBody"/>
              <w:rPr>
                <w:color w:val="FFFFFF" w:themeColor="background1"/>
                <w:szCs w:val="16"/>
              </w:rPr>
            </w:pPr>
            <w:r w:rsidRPr="005F3F44">
              <w:rPr>
                <w:color w:val="FFFFFF" w:themeColor="background1"/>
                <w:szCs w:val="16"/>
              </w:rPr>
              <w:t>Ferramenta de Diagnóstico</w:t>
            </w:r>
          </w:p>
        </w:tc>
        <w:tc>
          <w:tcPr>
            <w:tcW w:w="2491" w:type="pct"/>
            <w:shd w:val="clear" w:color="auto" w:fill="0072C6"/>
          </w:tcPr>
          <w:p w14:paraId="42C15AC1" w14:textId="77777777" w:rsidR="00430979" w:rsidRPr="005F3F44" w:rsidRDefault="00430979" w:rsidP="00277537">
            <w:pPr>
              <w:pStyle w:val="ProductList-OfferingBody"/>
              <w:rPr>
                <w:color w:val="FFFFFF" w:themeColor="background1"/>
                <w:szCs w:val="16"/>
              </w:rPr>
            </w:pPr>
            <w:r w:rsidRPr="005F3F44">
              <w:rPr>
                <w:color w:val="FFFFFF" w:themeColor="background1"/>
                <w:szCs w:val="16"/>
              </w:rPr>
              <w:t>Tempo Máximo de Processamento</w:t>
            </w:r>
          </w:p>
        </w:tc>
      </w:tr>
      <w:tr w:rsidR="00430979" w:rsidRPr="00B44CF9" w14:paraId="07761AA6" w14:textId="77777777" w:rsidTr="0068505E">
        <w:trPr>
          <w:trHeight w:val="242"/>
        </w:trPr>
        <w:tc>
          <w:tcPr>
            <w:tcW w:w="2509" w:type="pct"/>
          </w:tcPr>
          <w:p w14:paraId="7DD7868C" w14:textId="77777777" w:rsidR="00430979" w:rsidRPr="005F3F44" w:rsidRDefault="00430979" w:rsidP="00277537">
            <w:pPr>
              <w:pStyle w:val="Heading2"/>
              <w:keepNext w:val="0"/>
              <w:keepLines w:val="0"/>
              <w:spacing w:line="240" w:lineRule="auto"/>
              <w:rPr>
                <w:rFonts w:asciiTheme="minorHAnsi" w:eastAsiaTheme="minorEastAsia" w:hAnsiTheme="minorHAnsi" w:cstheme="minorHAnsi"/>
                <w:b/>
                <w:bCs/>
                <w:color w:val="auto"/>
                <w:sz w:val="16"/>
                <w:szCs w:val="16"/>
              </w:rPr>
            </w:pPr>
            <w:proofErr w:type="spellStart"/>
            <w:r w:rsidRPr="005F3F44">
              <w:rPr>
                <w:rFonts w:asciiTheme="minorHAnsi" w:eastAsiaTheme="minorEastAsia" w:hAnsiTheme="minorHAnsi" w:cstheme="minorHAnsi"/>
                <w:color w:val="auto"/>
                <w:sz w:val="16"/>
                <w:szCs w:val="16"/>
              </w:rPr>
              <w:t>IPFlow</w:t>
            </w:r>
            <w:proofErr w:type="spellEnd"/>
            <w:r w:rsidRPr="005F3F44">
              <w:rPr>
                <w:rFonts w:asciiTheme="minorHAnsi" w:eastAsiaTheme="minorEastAsia" w:hAnsiTheme="minorHAnsi" w:cstheme="minorHAnsi"/>
                <w:color w:val="auto"/>
                <w:sz w:val="16"/>
                <w:szCs w:val="16"/>
              </w:rPr>
              <w:t xml:space="preserve"> </w:t>
            </w:r>
            <w:proofErr w:type="spellStart"/>
            <w:r w:rsidRPr="005F3F44">
              <w:rPr>
                <w:rFonts w:asciiTheme="minorHAnsi" w:eastAsiaTheme="minorEastAsia" w:hAnsiTheme="minorHAnsi" w:cstheme="minorHAnsi"/>
                <w:color w:val="auto"/>
                <w:sz w:val="16"/>
                <w:szCs w:val="16"/>
              </w:rPr>
              <w:t>Verify</w:t>
            </w:r>
            <w:proofErr w:type="spellEnd"/>
          </w:p>
          <w:p w14:paraId="5051AC35" w14:textId="77777777" w:rsidR="00430979" w:rsidRPr="005F3F44" w:rsidRDefault="00430979" w:rsidP="00277537">
            <w:pPr>
              <w:pStyle w:val="Heading2"/>
              <w:keepNext w:val="0"/>
              <w:spacing w:line="240" w:lineRule="auto"/>
              <w:rPr>
                <w:rFonts w:asciiTheme="minorHAnsi" w:eastAsiaTheme="minorEastAsia" w:hAnsiTheme="minorHAnsi" w:cstheme="minorHAnsi"/>
                <w:b/>
                <w:bCs/>
                <w:color w:val="auto"/>
                <w:sz w:val="16"/>
                <w:szCs w:val="16"/>
              </w:rPr>
            </w:pPr>
            <w:proofErr w:type="spellStart"/>
            <w:r w:rsidRPr="005F3F44">
              <w:rPr>
                <w:rFonts w:asciiTheme="minorHAnsi" w:eastAsiaTheme="minorEastAsia" w:hAnsiTheme="minorHAnsi" w:cstheme="minorHAnsi"/>
                <w:color w:val="auto"/>
                <w:sz w:val="16"/>
                <w:szCs w:val="16"/>
              </w:rPr>
              <w:t>NextHop</w:t>
            </w:r>
            <w:proofErr w:type="spellEnd"/>
          </w:p>
          <w:p w14:paraId="68485720" w14:textId="77777777" w:rsidR="00430979" w:rsidRPr="005F3F44" w:rsidRDefault="00430979" w:rsidP="00277537">
            <w:pPr>
              <w:pStyle w:val="Heading2"/>
              <w:keepNext w:val="0"/>
              <w:spacing w:line="240" w:lineRule="auto"/>
              <w:rPr>
                <w:rFonts w:asciiTheme="minorHAnsi" w:eastAsiaTheme="minorEastAsia" w:hAnsiTheme="minorHAnsi" w:cstheme="minorHAnsi"/>
                <w:b/>
                <w:bCs/>
                <w:color w:val="auto"/>
                <w:sz w:val="16"/>
                <w:szCs w:val="16"/>
              </w:rPr>
            </w:pPr>
            <w:proofErr w:type="spellStart"/>
            <w:r w:rsidRPr="005F3F44">
              <w:rPr>
                <w:rFonts w:asciiTheme="minorHAnsi" w:eastAsiaTheme="minorEastAsia" w:hAnsiTheme="minorHAnsi" w:cstheme="minorHAnsi"/>
                <w:color w:val="auto"/>
                <w:sz w:val="16"/>
                <w:szCs w:val="16"/>
              </w:rPr>
              <w:t>Packet</w:t>
            </w:r>
            <w:proofErr w:type="spellEnd"/>
            <w:r w:rsidRPr="005F3F44">
              <w:rPr>
                <w:rFonts w:asciiTheme="minorHAnsi" w:eastAsiaTheme="minorEastAsia" w:hAnsiTheme="minorHAnsi" w:cstheme="minorHAnsi"/>
                <w:color w:val="auto"/>
                <w:sz w:val="16"/>
                <w:szCs w:val="16"/>
              </w:rPr>
              <w:t xml:space="preserve"> Capture</w:t>
            </w:r>
          </w:p>
          <w:p w14:paraId="3A4359B7" w14:textId="77777777" w:rsidR="00430979" w:rsidRPr="005F3F44" w:rsidRDefault="00430979" w:rsidP="00277537">
            <w:pPr>
              <w:pStyle w:val="Heading2"/>
              <w:keepNext w:val="0"/>
              <w:spacing w:line="240" w:lineRule="auto"/>
              <w:rPr>
                <w:rFonts w:asciiTheme="minorHAnsi" w:eastAsiaTheme="minorEastAsia" w:hAnsiTheme="minorHAnsi" w:cstheme="minorHAnsi"/>
                <w:b/>
                <w:bCs/>
                <w:color w:val="auto"/>
                <w:sz w:val="16"/>
                <w:szCs w:val="16"/>
              </w:rPr>
            </w:pPr>
            <w:r w:rsidRPr="005F3F44">
              <w:rPr>
                <w:rFonts w:asciiTheme="minorHAnsi" w:eastAsiaTheme="minorEastAsia" w:hAnsiTheme="minorHAnsi" w:cstheme="minorHAnsi"/>
                <w:color w:val="auto"/>
                <w:sz w:val="16"/>
                <w:szCs w:val="16"/>
              </w:rPr>
              <w:t>Exibição do grupo de segurança</w:t>
            </w:r>
          </w:p>
          <w:p w14:paraId="44D59B52" w14:textId="77777777" w:rsidR="00430979" w:rsidRPr="005F3F44" w:rsidRDefault="00430979" w:rsidP="00277537">
            <w:pPr>
              <w:pStyle w:val="ProductList-OfferingBody"/>
              <w:rPr>
                <w:rFonts w:eastAsiaTheme="minorEastAsia" w:cstheme="minorHAnsi"/>
                <w:szCs w:val="16"/>
              </w:rPr>
            </w:pPr>
            <w:r w:rsidRPr="005F3F44">
              <w:rPr>
                <w:rFonts w:eastAsiaTheme="minorEastAsia" w:cstheme="minorHAnsi"/>
                <w:szCs w:val="16"/>
              </w:rPr>
              <w:t>Topologia</w:t>
            </w:r>
          </w:p>
          <w:p w14:paraId="51B46A76" w14:textId="77777777" w:rsidR="00430979" w:rsidRPr="005F3F44" w:rsidRDefault="00430979" w:rsidP="00277537">
            <w:pPr>
              <w:pStyle w:val="ProductList-Body"/>
              <w:rPr>
                <w:sz w:val="16"/>
                <w:szCs w:val="16"/>
              </w:rPr>
            </w:pPr>
            <w:r w:rsidRPr="005F3F44">
              <w:rPr>
                <w:sz w:val="16"/>
                <w:szCs w:val="16"/>
              </w:rPr>
              <w:t>Monitor de Conexão</w:t>
            </w:r>
          </w:p>
          <w:p w14:paraId="11650A43" w14:textId="77777777" w:rsidR="00430979" w:rsidRPr="005F3F44" w:rsidRDefault="00430979" w:rsidP="00277537">
            <w:pPr>
              <w:pStyle w:val="ProductList-Body"/>
              <w:rPr>
                <w:sz w:val="16"/>
                <w:szCs w:val="16"/>
              </w:rPr>
            </w:pPr>
            <w:r w:rsidRPr="005F3F44">
              <w:rPr>
                <w:sz w:val="16"/>
                <w:szCs w:val="16"/>
              </w:rPr>
              <w:t>Monitor de Conexão (clássico)</w:t>
            </w:r>
          </w:p>
        </w:tc>
        <w:tc>
          <w:tcPr>
            <w:tcW w:w="2491" w:type="pct"/>
          </w:tcPr>
          <w:p w14:paraId="6C475433" w14:textId="77777777" w:rsidR="00430979" w:rsidRPr="005F3F44" w:rsidRDefault="00430979" w:rsidP="00277537">
            <w:pPr>
              <w:pStyle w:val="ProductList-OfferingBody"/>
              <w:rPr>
                <w:szCs w:val="16"/>
              </w:rPr>
            </w:pPr>
            <w:r w:rsidRPr="005F3F44">
              <w:rPr>
                <w:szCs w:val="16"/>
              </w:rPr>
              <w:t>2 minutos</w:t>
            </w:r>
          </w:p>
        </w:tc>
      </w:tr>
      <w:tr w:rsidR="00430979" w:rsidRPr="00B44CF9" w14:paraId="23AAA306" w14:textId="77777777" w:rsidTr="0068505E">
        <w:trPr>
          <w:trHeight w:val="249"/>
        </w:trPr>
        <w:tc>
          <w:tcPr>
            <w:tcW w:w="2509" w:type="pct"/>
          </w:tcPr>
          <w:p w14:paraId="58E8F7FE" w14:textId="77777777" w:rsidR="00430979" w:rsidRPr="005F3F44" w:rsidRDefault="00430979" w:rsidP="00277537">
            <w:pPr>
              <w:pStyle w:val="ProductList-OfferingBody"/>
              <w:rPr>
                <w:szCs w:val="16"/>
              </w:rPr>
            </w:pPr>
            <w:r w:rsidRPr="005F3F44">
              <w:rPr>
                <w:szCs w:val="16"/>
              </w:rPr>
              <w:t>Solucionar problemas de VPN</w:t>
            </w:r>
          </w:p>
        </w:tc>
        <w:tc>
          <w:tcPr>
            <w:tcW w:w="2491" w:type="pct"/>
          </w:tcPr>
          <w:p w14:paraId="7C7EB31F" w14:textId="77777777" w:rsidR="00430979" w:rsidRPr="005F3F44" w:rsidRDefault="00430979" w:rsidP="00277537">
            <w:pPr>
              <w:pStyle w:val="ProductList-OfferingBody"/>
              <w:rPr>
                <w:szCs w:val="16"/>
              </w:rPr>
            </w:pPr>
            <w:r w:rsidRPr="005F3F44">
              <w:rPr>
                <w:szCs w:val="16"/>
              </w:rPr>
              <w:t xml:space="preserve">10 minutos </w:t>
            </w:r>
          </w:p>
        </w:tc>
      </w:tr>
    </w:tbl>
    <w:p w14:paraId="643CF345" w14:textId="4390DBE8" w:rsidR="00430979" w:rsidRDefault="00430979" w:rsidP="0077295B">
      <w:pPr>
        <w:spacing w:after="0" w:line="240" w:lineRule="auto"/>
        <w:rPr>
          <w:rFonts w:cstheme="minorHAnsi"/>
          <w:sz w:val="18"/>
          <w:szCs w:val="18"/>
        </w:rPr>
      </w:pPr>
      <w:r w:rsidRPr="00A431A9">
        <w:rPr>
          <w:sz w:val="18"/>
          <w:szCs w:val="18"/>
        </w:rPr>
        <w:t xml:space="preserve">A </w:t>
      </w:r>
      <w:r w:rsidR="0014772F" w:rsidRPr="00A431A9">
        <w:rPr>
          <w:rFonts w:cstheme="minorHAnsi"/>
          <w:sz w:val="18"/>
          <w:szCs w:val="18"/>
        </w:rPr>
        <w:t>“</w:t>
      </w:r>
      <w:r w:rsidRPr="00A431A9">
        <w:rPr>
          <w:rFonts w:cstheme="minorHAnsi"/>
          <w:b/>
          <w:color w:val="00188F"/>
          <w:sz w:val="18"/>
          <w:szCs w:val="18"/>
        </w:rPr>
        <w:t>Porcentagem de Tempo de Atividade</w:t>
      </w:r>
      <w:r w:rsidR="0014772F" w:rsidRPr="00A431A9">
        <w:rPr>
          <w:rFonts w:cstheme="minorHAnsi"/>
          <w:sz w:val="18"/>
          <w:szCs w:val="18"/>
        </w:rPr>
        <w:t>”</w:t>
      </w:r>
      <w:r w:rsidRPr="00A431A9">
        <w:rPr>
          <w:rFonts w:cstheme="minorHAnsi"/>
          <w:sz w:val="18"/>
          <w:szCs w:val="18"/>
        </w:rPr>
        <w:t xml:space="preserve"> é calculada usando-se a seguinte fórmula:</w:t>
      </w:r>
    </w:p>
    <w:p w14:paraId="680B8244" w14:textId="795B36C2" w:rsidR="00430979" w:rsidRPr="00EF7CF9" w:rsidRDefault="00000000" w:rsidP="00DA0A06">
      <w:pPr>
        <w:spacing w:before="120" w:after="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Verificações de Diagnóstico – Verificações de Diagnóstico com Falha</m:t>
              </m:r>
            </m:num>
            <m:den>
              <m:r>
                <m:rPr>
                  <m:nor/>
                </m:rPr>
                <w:rPr>
                  <w:rFonts w:ascii="Cambria Math" w:hAnsi="Cambria Math" w:cs="Tahoma"/>
                  <w:i/>
                  <w:sz w:val="18"/>
                  <w:szCs w:val="18"/>
                </w:rPr>
                <m:t>Máximo de Verificações de Diagnóstico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277537">
      <w:pPr>
        <w:pStyle w:val="ProductList-Body"/>
      </w:pPr>
      <w:r>
        <w:rPr>
          <w:b/>
          <w:color w:val="00188F"/>
        </w:rPr>
        <w:t>Níveis de Serviço</w:t>
      </w:r>
      <w:r w:rsidRPr="00A36091">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68505E">
        <w:trPr>
          <w:trHeight w:val="249"/>
          <w:tblHeader/>
        </w:trPr>
        <w:tc>
          <w:tcPr>
            <w:tcW w:w="2513" w:type="pct"/>
            <w:shd w:val="clear" w:color="auto" w:fill="0072C6"/>
          </w:tcPr>
          <w:p w14:paraId="0D32EC55" w14:textId="6225CBE6" w:rsidR="00430979" w:rsidRPr="005F3F44" w:rsidRDefault="00AC48A7" w:rsidP="00277537">
            <w:pPr>
              <w:pStyle w:val="ProductList-OfferingBody"/>
              <w:jc w:val="center"/>
              <w:rPr>
                <w:color w:val="FFFFFF" w:themeColor="background1"/>
                <w:szCs w:val="16"/>
              </w:rPr>
            </w:pPr>
            <w:r w:rsidRPr="005F3F44">
              <w:rPr>
                <w:color w:val="FFFFFF" w:themeColor="background1"/>
                <w:szCs w:val="16"/>
              </w:rPr>
              <w:lastRenderedPageBreak/>
              <w:t>Porcentagem de Tempo de Atividade</w:t>
            </w:r>
          </w:p>
        </w:tc>
        <w:tc>
          <w:tcPr>
            <w:tcW w:w="2487" w:type="pct"/>
            <w:shd w:val="clear" w:color="auto" w:fill="0072C6"/>
          </w:tcPr>
          <w:p w14:paraId="75A13F4F" w14:textId="77777777" w:rsidR="00430979" w:rsidRPr="005F3F44" w:rsidRDefault="00430979" w:rsidP="00277537">
            <w:pPr>
              <w:pStyle w:val="ProductList-OfferingBody"/>
              <w:jc w:val="center"/>
              <w:rPr>
                <w:color w:val="FFFFFF" w:themeColor="background1"/>
                <w:szCs w:val="16"/>
              </w:rPr>
            </w:pPr>
            <w:r w:rsidRPr="005F3F44">
              <w:rPr>
                <w:color w:val="FFFFFF" w:themeColor="background1"/>
                <w:szCs w:val="16"/>
              </w:rPr>
              <w:t>Crédito de Serviço</w:t>
            </w:r>
          </w:p>
        </w:tc>
      </w:tr>
      <w:tr w:rsidR="00430979" w:rsidRPr="00B44CF9" w14:paraId="3DDD643D" w14:textId="77777777" w:rsidTr="0068505E">
        <w:trPr>
          <w:trHeight w:val="242"/>
        </w:trPr>
        <w:tc>
          <w:tcPr>
            <w:tcW w:w="2513" w:type="pct"/>
          </w:tcPr>
          <w:p w14:paraId="099B35BD" w14:textId="77777777" w:rsidR="00430979" w:rsidRPr="005F3F44" w:rsidRDefault="00430979" w:rsidP="00277537">
            <w:pPr>
              <w:pStyle w:val="ProductList-OfferingBody"/>
              <w:jc w:val="center"/>
              <w:rPr>
                <w:szCs w:val="16"/>
              </w:rPr>
            </w:pPr>
            <w:r w:rsidRPr="005F3F44">
              <w:rPr>
                <w:szCs w:val="16"/>
              </w:rPr>
              <w:t>&lt; 99,9%</w:t>
            </w:r>
          </w:p>
        </w:tc>
        <w:tc>
          <w:tcPr>
            <w:tcW w:w="2487" w:type="pct"/>
          </w:tcPr>
          <w:p w14:paraId="2269548D" w14:textId="77777777" w:rsidR="00430979" w:rsidRPr="005F3F44" w:rsidRDefault="00430979" w:rsidP="00277537">
            <w:pPr>
              <w:pStyle w:val="ProductList-OfferingBody"/>
              <w:jc w:val="center"/>
              <w:rPr>
                <w:szCs w:val="16"/>
              </w:rPr>
            </w:pPr>
            <w:r w:rsidRPr="005F3F44">
              <w:rPr>
                <w:szCs w:val="16"/>
              </w:rPr>
              <w:t>10%</w:t>
            </w:r>
          </w:p>
        </w:tc>
      </w:tr>
      <w:tr w:rsidR="00430979" w:rsidRPr="00B44CF9" w14:paraId="743D0E65" w14:textId="77777777" w:rsidTr="0068505E">
        <w:trPr>
          <w:trHeight w:val="249"/>
        </w:trPr>
        <w:tc>
          <w:tcPr>
            <w:tcW w:w="2513" w:type="pct"/>
          </w:tcPr>
          <w:p w14:paraId="715B48C8" w14:textId="77777777" w:rsidR="00430979" w:rsidRPr="005F3F44" w:rsidRDefault="00430979" w:rsidP="00277537">
            <w:pPr>
              <w:pStyle w:val="ProductList-OfferingBody"/>
              <w:jc w:val="center"/>
              <w:rPr>
                <w:szCs w:val="16"/>
              </w:rPr>
            </w:pPr>
            <w:r w:rsidRPr="005F3F44">
              <w:rPr>
                <w:szCs w:val="16"/>
              </w:rPr>
              <w:t>&lt; 99%</w:t>
            </w:r>
          </w:p>
        </w:tc>
        <w:tc>
          <w:tcPr>
            <w:tcW w:w="2487" w:type="pct"/>
          </w:tcPr>
          <w:p w14:paraId="56040B94" w14:textId="77777777" w:rsidR="00430979" w:rsidRPr="005F3F44" w:rsidRDefault="00430979" w:rsidP="00277537">
            <w:pPr>
              <w:pStyle w:val="ProductList-OfferingBody"/>
              <w:jc w:val="center"/>
              <w:rPr>
                <w:szCs w:val="16"/>
              </w:rPr>
            </w:pPr>
            <w:r w:rsidRPr="005F3F44">
              <w:rPr>
                <w:szCs w:val="16"/>
              </w:rPr>
              <w:t>25%</w:t>
            </w:r>
          </w:p>
        </w:tc>
      </w:tr>
    </w:tbl>
    <w:bookmarkStart w:id="351" w:name="_Toc457821572"/>
    <w:bookmarkStart w:id="352" w:name="_Toc52348982"/>
    <w:bookmarkEnd w:id="349"/>
    <w:p w14:paraId="79185D21"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50314EE" w14:textId="77777777" w:rsidR="00430979" w:rsidRPr="00EF7CF9" w:rsidRDefault="00430979" w:rsidP="00277537">
      <w:pPr>
        <w:pStyle w:val="ProductList-Offering2Heading"/>
        <w:tabs>
          <w:tab w:val="clear" w:pos="360"/>
          <w:tab w:val="clear" w:pos="720"/>
          <w:tab w:val="clear" w:pos="1080"/>
        </w:tabs>
        <w:outlineLvl w:val="2"/>
      </w:pPr>
      <w:bookmarkStart w:id="353" w:name="_Toc239175970"/>
      <w:r>
        <w:t>Hubs de Notificação</w:t>
      </w:r>
      <w:bookmarkEnd w:id="351"/>
      <w:bookmarkEnd w:id="352"/>
      <w:bookmarkEnd w:id="353"/>
    </w:p>
    <w:p w14:paraId="7246C680" w14:textId="77777777" w:rsidR="00430979" w:rsidRPr="00EF7CF9" w:rsidRDefault="00430979" w:rsidP="00277537">
      <w:pPr>
        <w:pStyle w:val="ProductList-Body"/>
      </w:pPr>
      <w:r>
        <w:rPr>
          <w:b/>
          <w:color w:val="00188F"/>
        </w:rPr>
        <w:t>Definições Adicionais</w:t>
      </w:r>
      <w:r w:rsidRPr="002D7402">
        <w:rPr>
          <w:b/>
          <w:color w:val="00188F"/>
        </w:rPr>
        <w:t>:</w:t>
      </w:r>
    </w:p>
    <w:p w14:paraId="203A06C0" w14:textId="706DADBB" w:rsidR="00430979" w:rsidRPr="00EF7CF9" w:rsidRDefault="0014772F" w:rsidP="00277537">
      <w:pPr>
        <w:pStyle w:val="ProductList-Body"/>
      </w:pPr>
      <w:r>
        <w:t>“</w:t>
      </w:r>
      <w:r w:rsidR="00430979">
        <w:rPr>
          <w:b/>
          <w:color w:val="00188F"/>
        </w:rPr>
        <w:t>Minutos de Implantação</w:t>
      </w:r>
      <w:r>
        <w:t>”</w:t>
      </w:r>
      <w:r w:rsidR="00430979">
        <w:t xml:space="preserve"> é o número total de minutos em que um determinado Hub de Notificação permaneceu implantado no Microsoft Azure durante um Período Aplicável.</w:t>
      </w:r>
    </w:p>
    <w:p w14:paraId="6D21BD1A" w14:textId="62A1A8CD" w:rsidR="00430979" w:rsidRPr="00EF7CF9" w:rsidRDefault="0014772F" w:rsidP="00277537">
      <w:pPr>
        <w:pStyle w:val="ProductList-Body"/>
      </w:pPr>
      <w:r>
        <w:t>“</w:t>
      </w:r>
      <w:r w:rsidR="00430979">
        <w:rPr>
          <w:b/>
          <w:color w:val="00188F"/>
        </w:rPr>
        <w:t>Máximo de Minutos Disponíveis</w:t>
      </w:r>
      <w:r>
        <w:t>”</w:t>
      </w:r>
      <w:r w:rsidR="00430979">
        <w:t xml:space="preserve"> é a soma de todos os Minutos de Implantação acumulados em todos os Hubs de Notificação implantados por você em uma determinada assinatura do Microsoft Azure nas camadas Básica ou Padrão dos Hubs de Notificação durante um Período Aplicável.</w:t>
      </w:r>
    </w:p>
    <w:p w14:paraId="426087FB" w14:textId="7B850FBC" w:rsidR="00430979" w:rsidRPr="00EF7CF9" w:rsidRDefault="00430979" w:rsidP="00277537">
      <w:pPr>
        <w:pStyle w:val="ProductList-Body"/>
      </w:pPr>
      <w:r>
        <w:rPr>
          <w:b/>
          <w:color w:val="00188F"/>
        </w:rPr>
        <w:t>Tempo de Inatividade</w:t>
      </w:r>
      <w:r w:rsidRPr="008614C2">
        <w:rPr>
          <w:b/>
          <w:color w:val="00188F"/>
        </w:rPr>
        <w:t>:</w:t>
      </w:r>
      <w:r>
        <w:t xml:space="preserve"> o total de Minutos de Implantação acumulados em todos os Hubs de Notificação implantados por você para uma determinada assinatura do Microsoft Azure nas camadas de Hubs de Notificação Básicos ou Padrão, durante os quais o Hub de Notificação está</w:t>
      </w:r>
      <w:r w:rsidR="005B6E10">
        <w:t> </w:t>
      </w:r>
      <w:r>
        <w:t>indisponível. Um minuto será considerado indisponível para um determinado Hub de Notificação se todas as tentativas contínuas de enviar notificações ou executar operações de gerenciamento de registro relativas ao Hub de Notificação durante o minuto resultarem em um Código de</w:t>
      </w:r>
      <w:r w:rsidR="005B6E10">
        <w:t> </w:t>
      </w:r>
      <w:r>
        <w:t>Erro ou não gerarem um Código de Êxito em até cinco minutos.</w:t>
      </w:r>
    </w:p>
    <w:p w14:paraId="0C4D73A4" w14:textId="77D9F744" w:rsidR="00430979" w:rsidRPr="00EF7CF9" w:rsidRDefault="00AC48A7" w:rsidP="00277537">
      <w:pPr>
        <w:pStyle w:val="ProductList-Body"/>
      </w:pPr>
      <w:r>
        <w:rPr>
          <w:b/>
          <w:color w:val="00188F"/>
        </w:rPr>
        <w:t>Porcentagem de Tempo de Atividade</w:t>
      </w:r>
      <w:r w:rsidRPr="008614C2">
        <w:rPr>
          <w:b/>
          <w:color w:val="00188F"/>
        </w:rPr>
        <w:t>:</w:t>
      </w:r>
      <w:r>
        <w:t xml:space="preserve"> A Porcentagem de Tempo de Atividade é calculada usando-se a seguinte fórmula:</w:t>
      </w:r>
    </w:p>
    <w:p w14:paraId="2358A694" w14:textId="40C21E8E" w:rsidR="00430979" w:rsidRPr="00EF7CF9" w:rsidRDefault="00000000" w:rsidP="006918DF">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Máximo de Minutos Disponíveis - Tempo de Inatividade</m:t>
              </m:r>
            </m:num>
            <m:den>
              <m:r>
                <m:rPr>
                  <m:nor/>
                </m:rPr>
                <w:rPr>
                  <w:rFonts w:ascii="Cambria Math" w:hAnsi="Cambria Math" w:cs="Tahoma"/>
                  <w:i/>
                  <w:iCs/>
                  <w:color w:val="000000" w:themeColor="text1"/>
                  <w:sz w:val="18"/>
                  <w:szCs w:val="18"/>
                </w:rPr>
                <m:t>Máximo de Minutos Disponíveis</m:t>
              </m:r>
            </m:den>
          </m:f>
          <m:r>
            <w:rPr>
              <w:rFonts w:ascii="Cambria Math" w:hAnsi="Cambria Math" w:cs="Tahoma"/>
              <w:color w:val="000000" w:themeColor="text1"/>
              <w:sz w:val="18"/>
              <w:szCs w:val="18"/>
            </w:rPr>
            <m:t xml:space="preserve"> x 100</m:t>
          </m:r>
        </m:oMath>
      </m:oMathPara>
    </w:p>
    <w:p w14:paraId="1AFB4ECA" w14:textId="77777777" w:rsidR="00430979" w:rsidRPr="00EF7CF9" w:rsidRDefault="00430979" w:rsidP="00277537">
      <w:pPr>
        <w:pStyle w:val="ProductList-Body"/>
      </w:pPr>
      <w:r>
        <w:rPr>
          <w:b/>
          <w:color w:val="00188F"/>
        </w:rPr>
        <w:t>Crédito de Serviço</w:t>
      </w:r>
      <w:r w:rsidRPr="009F37D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68505E">
        <w:trPr>
          <w:tblHeader/>
        </w:trPr>
        <w:tc>
          <w:tcPr>
            <w:tcW w:w="5400" w:type="dxa"/>
            <w:shd w:val="clear" w:color="auto" w:fill="0072C6"/>
          </w:tcPr>
          <w:p w14:paraId="360A58C0" w14:textId="7FEFEEF9" w:rsidR="0043097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5FB8E86" w14:textId="77777777" w:rsidR="00430979" w:rsidRPr="00EF7CF9" w:rsidRDefault="00430979" w:rsidP="00277537">
            <w:pPr>
              <w:pStyle w:val="ProductList-OfferingBody"/>
              <w:jc w:val="center"/>
              <w:rPr>
                <w:color w:val="FFFFFF" w:themeColor="background1"/>
              </w:rPr>
            </w:pPr>
            <w:r>
              <w:rPr>
                <w:color w:val="FFFFFF" w:themeColor="background1"/>
              </w:rPr>
              <w:t>Crédito de Serviço</w:t>
            </w:r>
          </w:p>
        </w:tc>
      </w:tr>
      <w:tr w:rsidR="00430979" w:rsidRPr="00B44CF9" w14:paraId="41130667" w14:textId="77777777" w:rsidTr="0068505E">
        <w:tc>
          <w:tcPr>
            <w:tcW w:w="5400" w:type="dxa"/>
          </w:tcPr>
          <w:p w14:paraId="74AA00A9" w14:textId="77777777" w:rsidR="00430979" w:rsidRPr="00EF7CF9" w:rsidRDefault="00430979" w:rsidP="00277537">
            <w:pPr>
              <w:pStyle w:val="ProductList-OfferingBody"/>
              <w:jc w:val="center"/>
            </w:pPr>
            <w:r>
              <w:t>&lt; 99,9%</w:t>
            </w:r>
          </w:p>
        </w:tc>
        <w:tc>
          <w:tcPr>
            <w:tcW w:w="5400" w:type="dxa"/>
          </w:tcPr>
          <w:p w14:paraId="38E84104" w14:textId="77777777" w:rsidR="00430979" w:rsidRPr="00EF7CF9" w:rsidRDefault="00430979" w:rsidP="00277537">
            <w:pPr>
              <w:pStyle w:val="ProductList-OfferingBody"/>
              <w:jc w:val="center"/>
            </w:pPr>
            <w:r>
              <w:t>10%</w:t>
            </w:r>
          </w:p>
        </w:tc>
      </w:tr>
      <w:tr w:rsidR="00430979" w:rsidRPr="00B44CF9" w14:paraId="3EBECA4D" w14:textId="77777777" w:rsidTr="0068505E">
        <w:tc>
          <w:tcPr>
            <w:tcW w:w="5400" w:type="dxa"/>
          </w:tcPr>
          <w:p w14:paraId="11E96FFE" w14:textId="77777777" w:rsidR="00430979" w:rsidRPr="00EF7CF9" w:rsidRDefault="00430979" w:rsidP="00277537">
            <w:pPr>
              <w:pStyle w:val="ProductList-OfferingBody"/>
              <w:jc w:val="center"/>
            </w:pPr>
            <w:r>
              <w:t>&lt; 99%</w:t>
            </w:r>
          </w:p>
        </w:tc>
        <w:tc>
          <w:tcPr>
            <w:tcW w:w="5400" w:type="dxa"/>
          </w:tcPr>
          <w:p w14:paraId="437A1D31" w14:textId="77777777" w:rsidR="00430979" w:rsidRPr="00EF7CF9" w:rsidRDefault="00430979" w:rsidP="00277537">
            <w:pPr>
              <w:pStyle w:val="ProductList-OfferingBody"/>
              <w:jc w:val="center"/>
            </w:pPr>
            <w:r>
              <w:t>25%</w:t>
            </w:r>
          </w:p>
        </w:tc>
      </w:tr>
    </w:tbl>
    <w:p w14:paraId="3863BC39" w14:textId="77777777" w:rsidR="00430979" w:rsidRPr="0077295B" w:rsidRDefault="00430979" w:rsidP="00277537">
      <w:pPr>
        <w:pStyle w:val="ProductList-Body"/>
        <w:rPr>
          <w:sz w:val="12"/>
          <w:szCs w:val="12"/>
        </w:rPr>
      </w:pPr>
    </w:p>
    <w:p w14:paraId="65389EC9" w14:textId="1463FFE1" w:rsidR="00430979" w:rsidRPr="00EF7CF9" w:rsidRDefault="00430979" w:rsidP="00277537">
      <w:pPr>
        <w:pStyle w:val="ProductList-Body"/>
        <w:keepNext/>
      </w:pPr>
      <w:r>
        <w:rPr>
          <w:b/>
          <w:color w:val="00188F"/>
        </w:rPr>
        <w:t>Exceções do Nível de Serviço</w:t>
      </w:r>
      <w:r w:rsidR="00D43B2C" w:rsidRPr="00D43B2C">
        <w:rPr>
          <w:szCs w:val="18"/>
        </w:rPr>
        <w:t xml:space="preserve"> </w:t>
      </w:r>
      <w:r w:rsidR="00D43B2C">
        <w:rPr>
          <w:szCs w:val="18"/>
        </w:rPr>
        <w:t>é</w:t>
      </w:r>
      <w:r>
        <w:t xml:space="preserve"> Os Níveis de Serviço e Créditos de Serviço são aplicáveis ao uso que você faz das camadas Básica e Padrão dos Hubs de Notificação.</w:t>
      </w:r>
    </w:p>
    <w:p w14:paraId="449FA09C"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5A5FD93" w14:textId="77777777" w:rsidR="00430979" w:rsidRPr="00430979" w:rsidRDefault="00430979" w:rsidP="00A203C5">
      <w:pPr>
        <w:pStyle w:val="ProductList-Offering2Heading"/>
        <w:tabs>
          <w:tab w:val="clear" w:pos="360"/>
          <w:tab w:val="clear" w:pos="720"/>
          <w:tab w:val="clear" w:pos="1080"/>
        </w:tabs>
        <w:outlineLvl w:val="2"/>
      </w:pPr>
      <w:bookmarkStart w:id="354" w:name="_Toc239175971"/>
      <w:r>
        <w:t>Reservas de Capacidade Sob Demanda para Máquinas Virtuais do Azure</w:t>
      </w:r>
      <w:bookmarkEnd w:id="354"/>
    </w:p>
    <w:p w14:paraId="3BFDCAB1" w14:textId="77777777" w:rsidR="00430979" w:rsidRPr="00430979" w:rsidRDefault="00430979" w:rsidP="00277537">
      <w:pPr>
        <w:pStyle w:val="ProductList-Body"/>
        <w:rPr>
          <w:b/>
          <w:bCs/>
          <w:color w:val="00188F"/>
        </w:rPr>
      </w:pPr>
      <w:r>
        <w:rPr>
          <w:b/>
          <w:bCs/>
          <w:color w:val="00188F"/>
        </w:rPr>
        <w:t>Definições Adicionais</w:t>
      </w:r>
    </w:p>
    <w:p w14:paraId="1255BD6C" w14:textId="160EC3E6" w:rsidR="00430979" w:rsidRDefault="0014772F" w:rsidP="00277537">
      <w:pPr>
        <w:pStyle w:val="ProductList-Body"/>
      </w:pPr>
      <w:r>
        <w:t>“</w:t>
      </w:r>
      <w:r w:rsidR="00430979">
        <w:rPr>
          <w:b/>
          <w:bCs/>
          <w:color w:val="00188F"/>
        </w:rPr>
        <w:t>Zona de Disponibilidade</w:t>
      </w:r>
      <w:r>
        <w:t>”</w:t>
      </w:r>
      <w:r w:rsidR="00430979">
        <w:t xml:space="preserve"> é uma área isolada de falha em uma região do Azure que fornece energia, resfriamento e rede redundantes.</w:t>
      </w:r>
    </w:p>
    <w:p w14:paraId="75068006" w14:textId="30547C40" w:rsidR="00430979" w:rsidRPr="007D3A71" w:rsidRDefault="0014772F" w:rsidP="00277537">
      <w:pPr>
        <w:pStyle w:val="ProductList-Body"/>
        <w:jc w:val="both"/>
        <w:rPr>
          <w:spacing w:val="-2"/>
        </w:rPr>
      </w:pPr>
      <w:r>
        <w:rPr>
          <w:spacing w:val="-2"/>
        </w:rPr>
        <w:t>“</w:t>
      </w:r>
      <w:r w:rsidR="00430979" w:rsidRPr="007D3A71">
        <w:rPr>
          <w:b/>
          <w:bCs/>
          <w:color w:val="00188F"/>
          <w:spacing w:val="-2"/>
        </w:rPr>
        <w:t>Capacidade</w:t>
      </w:r>
      <w:r>
        <w:rPr>
          <w:spacing w:val="-2"/>
        </w:rPr>
        <w:t>”</w:t>
      </w:r>
      <w:r w:rsidR="00430979" w:rsidRPr="007D3A71">
        <w:rPr>
          <w:spacing w:val="-2"/>
        </w:rPr>
        <w:t xml:space="preserve"> é uma propriedade de uma Reserva de Capacidade Sob Demanda que especifica a quantidade de instâncias de Máquina Virtual reservadas</w:t>
      </w:r>
    </w:p>
    <w:p w14:paraId="2E6509A9" w14:textId="1D2F2969" w:rsidR="00430979" w:rsidRDefault="0014772F" w:rsidP="00277537">
      <w:pPr>
        <w:pStyle w:val="ProductList-Body"/>
      </w:pPr>
      <w:r>
        <w:t>“</w:t>
      </w:r>
      <w:r w:rsidR="00430979">
        <w:rPr>
          <w:b/>
          <w:bCs/>
          <w:color w:val="00188F"/>
        </w:rPr>
        <w:t>Reserva de Capacidade Sob Demanda</w:t>
      </w:r>
      <w:r>
        <w:t>”</w:t>
      </w:r>
      <w:r w:rsidR="00430979">
        <w:t xml:space="preserve"> é um objeto criado em uma assinatura do Azure para expressar uma quantidade de capacidade reservada para um tipo de instância de Máquina Virtual específico em um local específico.</w:t>
      </w:r>
    </w:p>
    <w:p w14:paraId="5B67FE53" w14:textId="7F226AB9" w:rsidR="00430979" w:rsidRDefault="0014772F" w:rsidP="00277537">
      <w:pPr>
        <w:pStyle w:val="ProductList-Body"/>
      </w:pPr>
      <w:r>
        <w:t>“</w:t>
      </w:r>
      <w:r w:rsidR="00430979">
        <w:rPr>
          <w:b/>
          <w:bCs/>
          <w:color w:val="00188F"/>
        </w:rPr>
        <w:t>Máquina Virtual</w:t>
      </w:r>
      <w:r>
        <w:t>”</w:t>
      </w:r>
      <w:r w:rsidR="00430979">
        <w:t xml:space="preserve"> refere-se a tipos de instâncias persistentes que podem ser implantados individualmente ou como parte de um Conjunto de Dimensionamento de Máquina Virtual, em um ambiente </w:t>
      </w:r>
      <w:proofErr w:type="spellStart"/>
      <w:r w:rsidR="00430979">
        <w:t>multilocatário</w:t>
      </w:r>
      <w:proofErr w:type="spellEnd"/>
      <w:r w:rsidR="00430979">
        <w:t xml:space="preserve"> no Azure.</w:t>
      </w:r>
    </w:p>
    <w:p w14:paraId="44DFECDB" w14:textId="5500F8C0" w:rsidR="00430979" w:rsidRDefault="0014772F" w:rsidP="00277537">
      <w:pPr>
        <w:pStyle w:val="ProductList-Body"/>
      </w:pPr>
      <w:r>
        <w:t>“</w:t>
      </w:r>
      <w:r w:rsidR="00430979">
        <w:rPr>
          <w:b/>
          <w:bCs/>
          <w:color w:val="00188F"/>
        </w:rPr>
        <w:t>Máquinas Virtuais Alocadas</w:t>
      </w:r>
      <w:r>
        <w:t>”</w:t>
      </w:r>
      <w:r w:rsidR="00430979">
        <w:t xml:space="preserve"> é uma propriedade de uma Reserva de Capacidade Sob Demanda; refere-se à lista de Máquinas Virtuais alocadas para a Reserva de Capacidade Sob Demanda.</w:t>
      </w:r>
    </w:p>
    <w:p w14:paraId="39559A6B" w14:textId="39E29392" w:rsidR="00430979" w:rsidRDefault="0014772F" w:rsidP="00277537">
      <w:pPr>
        <w:pStyle w:val="ProductList-Body"/>
      </w:pPr>
      <w:r>
        <w:t>“</w:t>
      </w:r>
      <w:r w:rsidR="00430979">
        <w:rPr>
          <w:b/>
          <w:bCs/>
          <w:color w:val="00188F"/>
        </w:rPr>
        <w:t>Implantação Compatível</w:t>
      </w:r>
      <w:r>
        <w:t>”</w:t>
      </w:r>
      <w:r w:rsidR="00430979">
        <w:t xml:space="preserve"> é uma implantação de Máquina Virtual que corresponde ao local, incluindo a Zona de Disponibilidade, se definida,</w:t>
      </w:r>
      <w:r w:rsidR="00936D0A">
        <w:t> </w:t>
      </w:r>
      <w:r w:rsidR="00430979">
        <w:t>que</w:t>
      </w:r>
      <w:r w:rsidR="00CC5D80">
        <w:t> </w:t>
      </w:r>
      <w:r w:rsidR="00430979">
        <w:t>usa o tamanho exato da Máquina Virtual de uma Reserva de Capacidade Sob Demanda existente e está em conformidade com a</w:t>
      </w:r>
      <w:r w:rsidR="00370CD2">
        <w:t> </w:t>
      </w:r>
      <w:hyperlink r:id="rId25" w:anchor="limitations-and-restrictions" w:history="1">
        <w:r w:rsidR="00430979">
          <w:rPr>
            <w:rStyle w:val="Hyperlink"/>
          </w:rPr>
          <w:t>documentação de uso</w:t>
        </w:r>
      </w:hyperlink>
      <w:r w:rsidR="00430979">
        <w:t xml:space="preserve"> do recurso.</w:t>
      </w:r>
    </w:p>
    <w:p w14:paraId="5C1CD026" w14:textId="4FD4A61F" w:rsidR="00430979" w:rsidRDefault="0014772F" w:rsidP="00277537">
      <w:pPr>
        <w:pStyle w:val="ProductList-Body"/>
      </w:pPr>
      <w:r>
        <w:t>“</w:t>
      </w:r>
      <w:r w:rsidR="00430979">
        <w:rPr>
          <w:b/>
          <w:bCs/>
          <w:color w:val="00188F"/>
        </w:rPr>
        <w:t>Unidade Reservada</w:t>
      </w:r>
      <w:r>
        <w:t>”</w:t>
      </w:r>
      <w:r w:rsidR="00430979">
        <w:t xml:space="preserve"> é exatamente uma instância de uma Reserva de Capacidade Sob Demanda. Por exemplo, se uma Reserva de Capacidade Sob</w:t>
      </w:r>
      <w:r w:rsidR="00E16E52">
        <w:t> </w:t>
      </w:r>
      <w:r w:rsidR="00430979">
        <w:t>Demanda especificar uma Capacidade de 10 Máquinas Virtuais, haverá 10 Unidades Reservadas.</w:t>
      </w:r>
    </w:p>
    <w:p w14:paraId="7B8AC567" w14:textId="601DD1B6" w:rsidR="00430979" w:rsidRDefault="0014772F" w:rsidP="00277537">
      <w:pPr>
        <w:pStyle w:val="ProductList-Body"/>
      </w:pPr>
      <w:r>
        <w:t>“</w:t>
      </w:r>
      <w:r w:rsidR="00430979">
        <w:rPr>
          <w:b/>
          <w:bCs/>
          <w:color w:val="00188F"/>
        </w:rPr>
        <w:t>Reserva de Capacidade Não Utilizada</w:t>
      </w:r>
      <w:r>
        <w:t>”</w:t>
      </w:r>
      <w:r w:rsidR="00430979">
        <w:t xml:space="preserve"> é uma Reserva de Capacidade Sob Demanda com a contagem de Máquinas Virtuais Alocadas menor que a</w:t>
      </w:r>
      <w:r w:rsidR="007D3A71">
        <w:t> </w:t>
      </w:r>
      <w:r w:rsidR="00430979">
        <w:t>Capacidade.</w:t>
      </w:r>
    </w:p>
    <w:p w14:paraId="17BB0F27" w14:textId="59EC23F4" w:rsidR="00430979" w:rsidRDefault="0014772F" w:rsidP="00277537">
      <w:pPr>
        <w:pStyle w:val="ProductList-Body"/>
      </w:pPr>
      <w:r>
        <w:t>“</w:t>
      </w:r>
      <w:r w:rsidR="00430979">
        <w:rPr>
          <w:b/>
          <w:bCs/>
          <w:color w:val="00188F"/>
        </w:rPr>
        <w:t>Não Disponível para Implantação</w:t>
      </w:r>
      <w:r>
        <w:t>”</w:t>
      </w:r>
      <w:r w:rsidR="00430979">
        <w:t xml:space="preserve"> é definido como qualquer Implantação Compatível configurada para consumir uma Reserva de Capacidade Não Utilizada existente que atenda a duas condições:</w:t>
      </w:r>
    </w:p>
    <w:p w14:paraId="22D3FF4F" w14:textId="0A98DCFD" w:rsidR="00430979" w:rsidRDefault="00430979" w:rsidP="0068505E">
      <w:pPr>
        <w:pStyle w:val="ProductList-Body"/>
        <w:numPr>
          <w:ilvl w:val="1"/>
          <w:numId w:val="12"/>
        </w:numPr>
        <w:tabs>
          <w:tab w:val="clear" w:pos="360"/>
          <w:tab w:val="clear" w:pos="720"/>
          <w:tab w:val="clear" w:pos="1080"/>
        </w:tabs>
        <w:ind w:left="540" w:hanging="180"/>
      </w:pPr>
      <w:r>
        <w:t>Recebe um erro que especifica a falta de capacidade da Máquina Virtual. Uma falha de implantação da Máquina Virtual para outros tipos de</w:t>
      </w:r>
      <w:r w:rsidR="00736679">
        <w:t> </w:t>
      </w:r>
      <w:r>
        <w:t>erro ou devido à falta de capacidade para discos ou qualquer outro recurso do Azure não atende a esse requisito e</w:t>
      </w:r>
    </w:p>
    <w:p w14:paraId="355ADB92" w14:textId="13C66690" w:rsidR="00430979" w:rsidRDefault="00430979" w:rsidP="0068505E">
      <w:pPr>
        <w:pStyle w:val="ProductList-Body"/>
        <w:numPr>
          <w:ilvl w:val="1"/>
          <w:numId w:val="12"/>
        </w:numPr>
        <w:tabs>
          <w:tab w:val="clear" w:pos="360"/>
          <w:tab w:val="clear" w:pos="720"/>
          <w:tab w:val="clear" w:pos="1080"/>
        </w:tabs>
        <w:ind w:left="540" w:hanging="180"/>
      </w:pPr>
      <w:r>
        <w:t>A Reserva de Capacidade Sob Demanda continua atendendo à definição de Reserva de Capacidade Não Utilizada (por exemplo, outras Máquinas Virtuais ainda não consumiram a Reserva de Capacidade Não Utilizada).</w:t>
      </w:r>
    </w:p>
    <w:p w14:paraId="7A5EDA90" w14:textId="32AFCFA7" w:rsidR="00430979" w:rsidRPr="00430979" w:rsidRDefault="00EE6E3C" w:rsidP="00DA0A06">
      <w:pPr>
        <w:pStyle w:val="ProductList-Body"/>
        <w:rPr>
          <w:b/>
          <w:bCs/>
          <w:color w:val="00188F"/>
        </w:rPr>
      </w:pPr>
      <w:r>
        <w:rPr>
          <w:b/>
          <w:bCs/>
          <w:color w:val="00188F"/>
        </w:rPr>
        <w:t>Cálculo de Tempo de Atividade e Níveis de Serviço para Reserva de Capacidade Sob Demanda</w:t>
      </w:r>
    </w:p>
    <w:p w14:paraId="23F3C9D0" w14:textId="0B2FAC8F" w:rsidR="00430979" w:rsidRDefault="0014772F" w:rsidP="00277537">
      <w:pPr>
        <w:pStyle w:val="ProductList-Body"/>
      </w:pPr>
      <w:r>
        <w:t>“</w:t>
      </w:r>
      <w:r w:rsidR="00430979">
        <w:rPr>
          <w:b/>
          <w:bCs/>
          <w:color w:val="00188F"/>
        </w:rPr>
        <w:t>Minutos Não Disponíveis</w:t>
      </w:r>
      <w:r>
        <w:t>”</w:t>
      </w:r>
      <w:r w:rsidR="00430979">
        <w:t xml:space="preserve"> é definido como minutos nos quais uma Reserva de Capacidade Não Utilizada Não Está Disponível para Implantação. A</w:t>
      </w:r>
      <w:r w:rsidR="00F1640E">
        <w:t> </w:t>
      </w:r>
      <w:r w:rsidR="00430979">
        <w:t xml:space="preserve">partir do momento em que ocorre uma condição Não Disponível para Implantação, os Minutos Não Disponíveis serão acumulados até que (a) </w:t>
      </w:r>
      <w:r w:rsidR="00430979">
        <w:lastRenderedPageBreak/>
        <w:t>uma Implantação Compatível subsequente seja bem-sucedida, (b) outra condição Não Disponível para Implantação resulte de outra tentativa de</w:t>
      </w:r>
      <w:r w:rsidR="00F1640E">
        <w:t> </w:t>
      </w:r>
      <w:r w:rsidR="00430979">
        <w:t>Implantação Compatível ou (c) tenham decorrido 15 minutos. Se passarem 15 minutos sem nenhuma tentativa de Implantação Compatível, os</w:t>
      </w:r>
      <w:r w:rsidR="00F1640E">
        <w:t> </w:t>
      </w:r>
      <w:r w:rsidR="00430979">
        <w:t>Minutos Não Disponíveis retomarão o acúmulo em uma condição subsequente Não Disponível para Implantação.</w:t>
      </w:r>
    </w:p>
    <w:p w14:paraId="5A920202" w14:textId="77777777" w:rsidR="00430979" w:rsidRPr="00DE2CC5" w:rsidRDefault="00430979" w:rsidP="00277537">
      <w:pPr>
        <w:pStyle w:val="ProductList-Body"/>
        <w:rPr>
          <w:sz w:val="12"/>
          <w:szCs w:val="12"/>
        </w:rPr>
      </w:pPr>
    </w:p>
    <w:p w14:paraId="2E63F193" w14:textId="77777777" w:rsidR="00430979" w:rsidRPr="00A3487F" w:rsidRDefault="00430979" w:rsidP="00277537">
      <w:pPr>
        <w:pStyle w:val="ProductList-Body"/>
        <w:rPr>
          <w:szCs w:val="18"/>
        </w:rPr>
      </w:pPr>
      <w:r w:rsidRPr="00A3487F">
        <w:rPr>
          <w:szCs w:val="18"/>
        </w:rPr>
        <w:t>Os Minutos Não Disponíveis serão acumulados para cada Unidade Reservada que não puder ser utilizada. Se uma Unidade Reservada for usada enquanto outra permanecer sem uso, os Minutos Não Disponíveis continuarão sendo acumulados apenas para a Unidade Reservada não utilizada.</w:t>
      </w:r>
    </w:p>
    <w:p w14:paraId="4B376EFE" w14:textId="77777777" w:rsidR="00430979" w:rsidRPr="00DE2CC5" w:rsidRDefault="00430979" w:rsidP="00277537">
      <w:pPr>
        <w:pStyle w:val="ProductList-Body"/>
        <w:rPr>
          <w:sz w:val="12"/>
          <w:szCs w:val="12"/>
        </w:rPr>
      </w:pPr>
    </w:p>
    <w:p w14:paraId="28A9D0E7" w14:textId="63865D7A" w:rsidR="00430979" w:rsidRPr="00A3487F" w:rsidRDefault="00430979" w:rsidP="00277537">
      <w:pPr>
        <w:pStyle w:val="ProductList-Body"/>
        <w:rPr>
          <w:szCs w:val="18"/>
        </w:rPr>
      </w:pPr>
      <w:r w:rsidRPr="00A3487F">
        <w:rPr>
          <w:szCs w:val="18"/>
        </w:rPr>
        <w:t xml:space="preserve">Consulte o </w:t>
      </w:r>
      <w:hyperlink r:id="rId26" w:anchor="sla-for-capacity-reservation" w:history="1">
        <w:r w:rsidRPr="00A3487F">
          <w:rPr>
            <w:rStyle w:val="Hyperlink"/>
            <w:szCs w:val="18"/>
          </w:rPr>
          <w:t>exemplo de cálculo</w:t>
        </w:r>
      </w:hyperlink>
      <w:r w:rsidRPr="00A3487F">
        <w:rPr>
          <w:szCs w:val="18"/>
        </w:rPr>
        <w:t xml:space="preserve"> na documentação do recurso.</w:t>
      </w:r>
    </w:p>
    <w:p w14:paraId="15C00477" w14:textId="77777777" w:rsidR="00430979" w:rsidRPr="00DE2CC5" w:rsidRDefault="00430979" w:rsidP="00277537">
      <w:pPr>
        <w:pStyle w:val="ProductList-Body"/>
        <w:rPr>
          <w:sz w:val="12"/>
          <w:szCs w:val="12"/>
        </w:rPr>
      </w:pPr>
    </w:p>
    <w:p w14:paraId="0277F4D8" w14:textId="28954F5B" w:rsidR="00430979" w:rsidRDefault="0014772F" w:rsidP="00277537">
      <w:pPr>
        <w:pStyle w:val="ProductList-Body"/>
      </w:pPr>
      <w:r>
        <w:t>“</w:t>
      </w:r>
      <w:r w:rsidR="00430979">
        <w:rPr>
          <w:b/>
          <w:bCs/>
          <w:color w:val="00188F"/>
        </w:rPr>
        <w:t>Tempo de Inatividade</w:t>
      </w:r>
      <w:r>
        <w:t>”</w:t>
      </w:r>
      <w:r w:rsidR="00430979">
        <w:t xml:space="preserve"> é o total de Minutos Não Disponíveis acumulados que fazem parte dos minutos em um determinado mês calculados por Unidade Reservada.</w:t>
      </w:r>
    </w:p>
    <w:p w14:paraId="34C52979" w14:textId="689400F4" w:rsidR="00430979" w:rsidRDefault="00430979" w:rsidP="00277537">
      <w:pPr>
        <w:pStyle w:val="ProductList-Body"/>
      </w:pPr>
      <w:r>
        <w:t xml:space="preserve">A </w:t>
      </w:r>
      <w:r w:rsidR="0014772F">
        <w:t>“</w:t>
      </w:r>
      <w:r>
        <w:rPr>
          <w:b/>
          <w:bCs/>
          <w:color w:val="00188F"/>
        </w:rPr>
        <w:t>Porcentagem de Tempo de Atividade</w:t>
      </w:r>
      <w:r w:rsidR="0014772F">
        <w:t>”</w:t>
      </w:r>
      <w:r>
        <w:t xml:space="preserve"> para cada Unidade Reservada é calculada pela porcentagem de Minutos no Período Aplicável no qual uma Unidade Reservada teve Tempo de Inatividade.</w:t>
      </w:r>
    </w:p>
    <w:p w14:paraId="6F2C9ED3" w14:textId="355C5D77" w:rsidR="00430979" w:rsidRPr="00EF7CF9" w:rsidRDefault="00000000" w:rsidP="00DA0A0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Minutos em um Período Aplicável - Tempo de Inatividade</m:t>
              </m:r>
            </m:num>
            <m:den>
              <m:r>
                <m:rPr>
                  <m:nor/>
                </m:rPr>
                <w:rPr>
                  <w:rFonts w:ascii="Cambria Math" w:hAnsi="Cambria Math" w:cs="Tahoma"/>
                  <w:i/>
                  <w:sz w:val="18"/>
                  <w:szCs w:val="18"/>
                </w:rPr>
                <m:t>Minutos em um Período Aplicável</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54FFE8ED" w:rsidR="00430979" w:rsidRDefault="00430979" w:rsidP="00277537">
      <w:pPr>
        <w:pStyle w:val="ProductList-Body"/>
      </w:pPr>
      <w:r>
        <w:rPr>
          <w:b/>
          <w:bCs/>
          <w:color w:val="00188F"/>
        </w:rPr>
        <w:t>Os seguintes Níveis de Serviço e Créditos de Serviço são aplicáveis ao uso que o Cliente faz de cada Unidade Reservada em uma Reserva de Capacidade Sob Demanda.</w:t>
      </w:r>
      <w:r>
        <w:t xml:space="preserve"> Os Créditos de Serviço são emitidos com base no custo de cada Unidade Reservada, não no custo total da Reserva de</w:t>
      </w:r>
      <w:r w:rsidR="00F3179D">
        <w:t> </w:t>
      </w:r>
      <w:r>
        <w:t>Capacidade sob Demanda.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68505E">
        <w:trPr>
          <w:tblHeader/>
        </w:trPr>
        <w:tc>
          <w:tcPr>
            <w:tcW w:w="5400" w:type="dxa"/>
            <w:shd w:val="clear" w:color="auto" w:fill="0072C6"/>
          </w:tcPr>
          <w:p w14:paraId="63D3B5E2" w14:textId="4C541431" w:rsidR="00BF15F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BF599AF" w14:textId="77777777" w:rsidR="00BF15F8" w:rsidRPr="00EF7CF9" w:rsidRDefault="00BF15F8" w:rsidP="00277537">
            <w:pPr>
              <w:pStyle w:val="ProductList-OfferingBody"/>
              <w:jc w:val="center"/>
              <w:rPr>
                <w:color w:val="FFFFFF" w:themeColor="background1"/>
              </w:rPr>
            </w:pPr>
            <w:r>
              <w:rPr>
                <w:color w:val="FFFFFF" w:themeColor="background1"/>
              </w:rPr>
              <w:t>Crédito de Serviço</w:t>
            </w:r>
          </w:p>
        </w:tc>
      </w:tr>
      <w:tr w:rsidR="00BF15F8" w:rsidRPr="00B44CF9" w14:paraId="6694A6B3" w14:textId="77777777" w:rsidTr="0068505E">
        <w:tc>
          <w:tcPr>
            <w:tcW w:w="5400" w:type="dxa"/>
          </w:tcPr>
          <w:p w14:paraId="62DC3151" w14:textId="77777777" w:rsidR="00BF15F8" w:rsidRPr="00EF7CF9" w:rsidRDefault="00BF15F8" w:rsidP="00277537">
            <w:pPr>
              <w:pStyle w:val="ProductList-OfferingBody"/>
              <w:jc w:val="center"/>
            </w:pPr>
            <w:r>
              <w:t>&lt; 99,9%</w:t>
            </w:r>
          </w:p>
        </w:tc>
        <w:tc>
          <w:tcPr>
            <w:tcW w:w="5400" w:type="dxa"/>
          </w:tcPr>
          <w:p w14:paraId="345CC8EB" w14:textId="77777777" w:rsidR="00BF15F8" w:rsidRPr="00EF7CF9" w:rsidRDefault="00BF15F8" w:rsidP="00277537">
            <w:pPr>
              <w:pStyle w:val="ProductList-OfferingBody"/>
              <w:jc w:val="center"/>
            </w:pPr>
            <w:r>
              <w:t>10%</w:t>
            </w:r>
          </w:p>
        </w:tc>
      </w:tr>
      <w:tr w:rsidR="00BF15F8" w:rsidRPr="00B44CF9" w14:paraId="08A7A7BA" w14:textId="77777777" w:rsidTr="0068505E">
        <w:tc>
          <w:tcPr>
            <w:tcW w:w="5400" w:type="dxa"/>
          </w:tcPr>
          <w:p w14:paraId="6FCC1E3B" w14:textId="77777777" w:rsidR="00BF15F8" w:rsidRPr="00EF7CF9" w:rsidRDefault="00BF15F8" w:rsidP="00277537">
            <w:pPr>
              <w:pStyle w:val="ProductList-OfferingBody"/>
              <w:jc w:val="center"/>
            </w:pPr>
            <w:r>
              <w:t>&lt; 99%</w:t>
            </w:r>
          </w:p>
        </w:tc>
        <w:tc>
          <w:tcPr>
            <w:tcW w:w="5400" w:type="dxa"/>
          </w:tcPr>
          <w:p w14:paraId="04B0AB48" w14:textId="77777777" w:rsidR="00BF15F8" w:rsidRPr="00EF7CF9" w:rsidRDefault="00BF15F8" w:rsidP="00277537">
            <w:pPr>
              <w:pStyle w:val="ProductList-OfferingBody"/>
              <w:jc w:val="center"/>
            </w:pPr>
            <w:r>
              <w:t>25%</w:t>
            </w:r>
          </w:p>
        </w:tc>
      </w:tr>
      <w:tr w:rsidR="00BF15F8" w:rsidRPr="00B44CF9" w14:paraId="6AC99D22" w14:textId="77777777" w:rsidTr="0068505E">
        <w:tc>
          <w:tcPr>
            <w:tcW w:w="5400" w:type="dxa"/>
          </w:tcPr>
          <w:p w14:paraId="0D7638C7" w14:textId="7E3C1477" w:rsidR="00BF15F8" w:rsidRPr="00EF7CF9" w:rsidRDefault="00BF15F8" w:rsidP="00277537">
            <w:pPr>
              <w:pStyle w:val="ProductList-OfferingBody"/>
              <w:jc w:val="center"/>
            </w:pPr>
            <w:r>
              <w:t>&lt; 95%</w:t>
            </w:r>
          </w:p>
        </w:tc>
        <w:tc>
          <w:tcPr>
            <w:tcW w:w="5400" w:type="dxa"/>
          </w:tcPr>
          <w:p w14:paraId="0B6CDF92" w14:textId="7AD7C73E" w:rsidR="00BF15F8" w:rsidRPr="00EF7CF9" w:rsidRDefault="00BF15F8" w:rsidP="00277537">
            <w:pPr>
              <w:pStyle w:val="ProductList-OfferingBody"/>
              <w:jc w:val="center"/>
            </w:pPr>
            <w:r>
              <w:t>100%</w:t>
            </w:r>
          </w:p>
        </w:tc>
      </w:tr>
    </w:tbl>
    <w:p w14:paraId="32A3609F"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F8C9200" w14:textId="77777777" w:rsidR="00D76785" w:rsidRPr="00B05208" w:rsidRDefault="00D76785" w:rsidP="00D76785">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5" w:name="_Toc230011462"/>
      <w:r>
        <w:rPr>
          <w:rFonts w:ascii="Calibri Light" w:eastAsia="Calibri" w:hAnsi="Calibri Light" w:cs="Arial"/>
          <w:b/>
          <w:color w:val="0072C6"/>
          <w:sz w:val="28"/>
        </w:rPr>
        <w:t xml:space="preserve">Serviço de Agente do </w:t>
      </w:r>
      <w:proofErr w:type="spellStart"/>
      <w:r>
        <w:rPr>
          <w:rFonts w:ascii="Calibri Light" w:eastAsia="Calibri" w:hAnsi="Calibri Light" w:cs="Arial"/>
          <w:b/>
          <w:color w:val="0072C6"/>
          <w:sz w:val="28"/>
        </w:rPr>
        <w:t>Foundry</w:t>
      </w:r>
      <w:bookmarkEnd w:id="355"/>
      <w:proofErr w:type="spellEnd"/>
    </w:p>
    <w:p w14:paraId="6EC9B9F4" w14:textId="77777777" w:rsidR="00D76785" w:rsidRPr="00B05208" w:rsidRDefault="00D76785" w:rsidP="00D7678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Definições Adicionais</w:t>
      </w:r>
      <w:r w:rsidRPr="00377374">
        <w:rPr>
          <w:rFonts w:ascii="Calibri" w:eastAsia="Calibri" w:hAnsi="Calibri" w:cs="Arial"/>
          <w:b/>
          <w:color w:val="00188F"/>
          <w:sz w:val="18"/>
        </w:rPr>
        <w:t>:</w:t>
      </w:r>
    </w:p>
    <w:p w14:paraId="4BEFA912" w14:textId="77777777" w:rsidR="00D76785" w:rsidRPr="00B05208" w:rsidRDefault="00D76785" w:rsidP="00D76785">
      <w:pPr>
        <w:tabs>
          <w:tab w:val="left" w:pos="360"/>
          <w:tab w:val="left" w:pos="720"/>
          <w:tab w:val="left" w:pos="1080"/>
        </w:tabs>
        <w:spacing w:after="0" w:line="240" w:lineRule="auto"/>
        <w:rPr>
          <w:rFonts w:ascii="Calibri" w:eastAsia="Aptos" w:hAnsi="Calibri" w:cs="Calibri"/>
          <w:sz w:val="18"/>
          <w:szCs w:val="18"/>
        </w:rPr>
      </w:pPr>
      <w:r w:rsidRPr="00DD5521">
        <w:rPr>
          <w:rFonts w:ascii="Calibri" w:eastAsia="Aptos" w:hAnsi="Calibri" w:cs="Calibri"/>
          <w:b/>
          <w:color w:val="00188F"/>
          <w:sz w:val="18"/>
        </w:rPr>
        <w:t>“</w:t>
      </w:r>
      <w:r>
        <w:rPr>
          <w:rFonts w:ascii="Calibri" w:eastAsia="Aptos" w:hAnsi="Calibri" w:cs="Calibri"/>
          <w:b/>
          <w:color w:val="00188F"/>
          <w:sz w:val="18"/>
        </w:rPr>
        <w:t xml:space="preserve">Recurso do </w:t>
      </w:r>
      <w:proofErr w:type="spellStart"/>
      <w:r>
        <w:rPr>
          <w:rFonts w:ascii="Calibri" w:eastAsia="Aptos" w:hAnsi="Calibri" w:cs="Calibri"/>
          <w:b/>
          <w:color w:val="00188F"/>
          <w:sz w:val="18"/>
        </w:rPr>
        <w:t>Foundry</w:t>
      </w:r>
      <w:proofErr w:type="spellEnd"/>
      <w:r>
        <w:rPr>
          <w:rFonts w:ascii="Calibri" w:eastAsia="Aptos" w:hAnsi="Calibri" w:cs="Calibri"/>
          <w:b/>
          <w:color w:val="00188F"/>
          <w:sz w:val="18"/>
        </w:rPr>
        <w:t xml:space="preserve"> da IA do Azure</w:t>
      </w:r>
      <w:r w:rsidRPr="00DD5521">
        <w:rPr>
          <w:rFonts w:ascii="Calibri" w:eastAsia="Aptos" w:hAnsi="Calibri" w:cs="Calibri"/>
          <w:b/>
          <w:color w:val="00188F"/>
          <w:sz w:val="18"/>
        </w:rPr>
        <w:t>”</w:t>
      </w:r>
      <w:r>
        <w:rPr>
          <w:rFonts w:ascii="Calibri" w:eastAsia="Aptos" w:hAnsi="Calibri" w:cs="Calibri"/>
          <w:sz w:val="18"/>
          <w:szCs w:val="18"/>
        </w:rPr>
        <w:t xml:space="preserve"> refere-se a um recurso do Azure para o Microsoft </w:t>
      </w:r>
      <w:proofErr w:type="spellStart"/>
      <w:r>
        <w:rPr>
          <w:rFonts w:ascii="Calibri" w:eastAsia="Aptos" w:hAnsi="Calibri" w:cs="Calibri"/>
          <w:sz w:val="18"/>
          <w:szCs w:val="18"/>
        </w:rPr>
        <w:t>Foundry</w:t>
      </w:r>
      <w:proofErr w:type="spellEnd"/>
      <w:r>
        <w:rPr>
          <w:rFonts w:ascii="Calibri" w:eastAsia="Aptos" w:hAnsi="Calibri" w:cs="Calibri"/>
          <w:sz w:val="18"/>
          <w:szCs w:val="18"/>
        </w:rPr>
        <w:t xml:space="preserve"> criado em uma região do Azure dentro de uma assinatura do Microsoft Azure.</w:t>
      </w:r>
    </w:p>
    <w:p w14:paraId="4435F2E0" w14:textId="77777777" w:rsidR="00D76785" w:rsidRPr="00B05208" w:rsidRDefault="00D76785" w:rsidP="00D76785">
      <w:pPr>
        <w:tabs>
          <w:tab w:val="left" w:pos="360"/>
          <w:tab w:val="left" w:pos="720"/>
          <w:tab w:val="left" w:pos="1080"/>
        </w:tabs>
        <w:spacing w:after="0" w:line="240" w:lineRule="auto"/>
        <w:rPr>
          <w:rFonts w:ascii="Calibri" w:eastAsia="Aptos" w:hAnsi="Calibri" w:cs="Calibri"/>
          <w:sz w:val="18"/>
          <w:szCs w:val="18"/>
        </w:rPr>
      </w:pPr>
      <w:r w:rsidRPr="00DD5521">
        <w:rPr>
          <w:rFonts w:ascii="Calibri" w:eastAsia="Aptos" w:hAnsi="Calibri" w:cs="Calibri"/>
          <w:b/>
          <w:color w:val="00188F"/>
          <w:sz w:val="18"/>
        </w:rPr>
        <w:t>“</w:t>
      </w:r>
      <w:r>
        <w:rPr>
          <w:rFonts w:ascii="Calibri" w:eastAsia="Aptos" w:hAnsi="Calibri" w:cs="Calibri"/>
          <w:b/>
          <w:color w:val="00188F"/>
          <w:sz w:val="18"/>
        </w:rPr>
        <w:t>Solicitação</w:t>
      </w:r>
      <w:r w:rsidRPr="00DD5521">
        <w:rPr>
          <w:rFonts w:ascii="Calibri" w:eastAsia="Aptos" w:hAnsi="Calibri" w:cs="Calibri"/>
          <w:b/>
          <w:color w:val="00188F"/>
          <w:sz w:val="18"/>
        </w:rPr>
        <w:t>”</w:t>
      </w:r>
      <w:r>
        <w:rPr>
          <w:rFonts w:ascii="Calibri" w:eastAsia="Aptos" w:hAnsi="Calibri" w:cs="Calibri"/>
          <w:sz w:val="18"/>
          <w:szCs w:val="18"/>
        </w:rPr>
        <w:t xml:space="preserve"> corresponde a uma chamada de API para um ponto de extremidade no recurso Microsoft </w:t>
      </w:r>
      <w:proofErr w:type="spellStart"/>
      <w:r>
        <w:rPr>
          <w:rFonts w:ascii="Calibri" w:eastAsia="Aptos" w:hAnsi="Calibri" w:cs="Calibri"/>
          <w:sz w:val="18"/>
          <w:szCs w:val="18"/>
        </w:rPr>
        <w:t>Foundry</w:t>
      </w:r>
      <w:proofErr w:type="spellEnd"/>
      <w:r>
        <w:rPr>
          <w:rFonts w:ascii="Calibri" w:eastAsia="Aptos" w:hAnsi="Calibri" w:cs="Calibri"/>
          <w:sz w:val="18"/>
          <w:szCs w:val="18"/>
        </w:rPr>
        <w:t>.</w:t>
      </w:r>
    </w:p>
    <w:p w14:paraId="64B36552" w14:textId="77777777" w:rsidR="00D76785" w:rsidRPr="00B05208" w:rsidRDefault="00D76785" w:rsidP="00D76785">
      <w:pPr>
        <w:tabs>
          <w:tab w:val="left" w:pos="360"/>
          <w:tab w:val="left" w:pos="720"/>
          <w:tab w:val="left" w:pos="1080"/>
        </w:tabs>
        <w:spacing w:after="0" w:line="240" w:lineRule="auto"/>
        <w:rPr>
          <w:rFonts w:ascii="Calibri" w:eastAsia="Aptos" w:hAnsi="Calibri" w:cs="Calibri"/>
          <w:sz w:val="18"/>
          <w:szCs w:val="18"/>
        </w:rPr>
      </w:pPr>
      <w:r w:rsidRPr="00DD5521">
        <w:rPr>
          <w:rFonts w:ascii="Calibri" w:eastAsia="Aptos" w:hAnsi="Calibri" w:cs="Calibri"/>
          <w:b/>
          <w:color w:val="00188F"/>
          <w:sz w:val="18"/>
        </w:rPr>
        <w:t>“</w:t>
      </w:r>
      <w:r>
        <w:rPr>
          <w:rFonts w:ascii="Calibri" w:eastAsia="Aptos" w:hAnsi="Calibri" w:cs="Calibri"/>
          <w:b/>
          <w:color w:val="00188F"/>
          <w:sz w:val="18"/>
        </w:rPr>
        <w:t>Taxa Média de Erros</w:t>
      </w:r>
      <w:r w:rsidRPr="00DD5521">
        <w:rPr>
          <w:rFonts w:ascii="Calibri" w:eastAsia="Aptos" w:hAnsi="Calibri" w:cs="Calibri"/>
          <w:b/>
          <w:color w:val="00188F"/>
          <w:sz w:val="18"/>
        </w:rPr>
        <w:t>”</w:t>
      </w:r>
      <w:r>
        <w:rPr>
          <w:rFonts w:ascii="Calibri" w:eastAsia="Aptos" w:hAnsi="Calibri" w:cs="Calibri"/>
          <w:sz w:val="18"/>
          <w:szCs w:val="18"/>
        </w:rPr>
        <w:t> de um Período Aplicável é a soma das Taxas de Erros de cada minuto no Período Aplicável dividido pelo número total de minutos no Período Aplicável.</w:t>
      </w:r>
    </w:p>
    <w:p w14:paraId="5142F4D9" w14:textId="77777777" w:rsidR="00D76785" w:rsidRPr="00B05208" w:rsidRDefault="00D76785" w:rsidP="00D76785">
      <w:pPr>
        <w:tabs>
          <w:tab w:val="left" w:pos="360"/>
          <w:tab w:val="left" w:pos="720"/>
          <w:tab w:val="left" w:pos="1080"/>
        </w:tabs>
        <w:spacing w:after="0" w:line="240" w:lineRule="auto"/>
        <w:rPr>
          <w:rFonts w:ascii="Calibri" w:eastAsia="Aptos" w:hAnsi="Calibri" w:cs="Calibri"/>
          <w:sz w:val="18"/>
          <w:szCs w:val="18"/>
        </w:rPr>
      </w:pPr>
      <w:r w:rsidRPr="00DD5521">
        <w:rPr>
          <w:rFonts w:ascii="Calibri" w:eastAsia="Aptos" w:hAnsi="Calibri" w:cs="Calibri"/>
          <w:b/>
          <w:color w:val="00188F"/>
          <w:sz w:val="18"/>
        </w:rPr>
        <w:t>“</w:t>
      </w:r>
      <w:r>
        <w:rPr>
          <w:rFonts w:ascii="Calibri" w:eastAsia="Aptos" w:hAnsi="Calibri" w:cs="Calibri"/>
          <w:b/>
          <w:color w:val="00188F"/>
          <w:sz w:val="18"/>
        </w:rPr>
        <w:t>Taxa de Erros</w:t>
      </w:r>
      <w:r w:rsidRPr="00DD5521">
        <w:rPr>
          <w:rFonts w:ascii="Calibri" w:eastAsia="Aptos" w:hAnsi="Calibri" w:cs="Calibri"/>
          <w:b/>
          <w:color w:val="00188F"/>
          <w:sz w:val="18"/>
        </w:rPr>
        <w:t>” </w:t>
      </w:r>
      <w:r>
        <w:rPr>
          <w:rFonts w:ascii="Calibri" w:eastAsia="Aptos" w:hAnsi="Calibri" w:cs="Calibri"/>
          <w:sz w:val="18"/>
          <w:szCs w:val="18"/>
        </w:rPr>
        <w:t>corresponde à quantidade total de Solicitações que resultam em um Código de Erro, dividida pelo número total de Solicitações realizadas em um intervalo de 1 minuto. Se o número total de Solicitações em um determinado intervalo de minutos for zero, a taxa de erro para esse intervalo será 0%.</w:t>
      </w:r>
    </w:p>
    <w:p w14:paraId="10B7FE8E" w14:textId="27845323" w:rsidR="00D76785" w:rsidRPr="00B05208" w:rsidRDefault="00D76785" w:rsidP="00D76785">
      <w:pPr>
        <w:tabs>
          <w:tab w:val="left" w:pos="360"/>
          <w:tab w:val="left" w:pos="720"/>
          <w:tab w:val="left" w:pos="1080"/>
        </w:tabs>
        <w:spacing w:after="0" w:line="240" w:lineRule="auto"/>
        <w:rPr>
          <w:rFonts w:ascii="Aptos" w:eastAsia="Aptos" w:hAnsi="Aptos" w:cs="Times New Roman"/>
          <w:sz w:val="18"/>
          <w:szCs w:val="18"/>
        </w:rPr>
      </w:pPr>
      <w:r>
        <w:rPr>
          <w:rFonts w:ascii="Calibri" w:eastAsia="Aptos" w:hAnsi="Calibri" w:cs="Calibri"/>
          <w:sz w:val="18"/>
          <w:szCs w:val="18"/>
        </w:rPr>
        <w:t xml:space="preserve">A </w:t>
      </w:r>
      <w:r w:rsidRPr="00DD5521">
        <w:rPr>
          <w:rFonts w:ascii="Calibri" w:eastAsia="Aptos" w:hAnsi="Calibri" w:cs="Calibri"/>
          <w:b/>
          <w:color w:val="00188F"/>
          <w:sz w:val="18"/>
        </w:rPr>
        <w:t>“</w:t>
      </w:r>
      <w:r>
        <w:rPr>
          <w:rFonts w:ascii="Calibri" w:eastAsia="Aptos" w:hAnsi="Calibri" w:cs="Calibri"/>
          <w:b/>
          <w:color w:val="00188F"/>
          <w:sz w:val="18"/>
        </w:rPr>
        <w:t>Porcentagem de Tempo de Atividade</w:t>
      </w:r>
      <w:r w:rsidRPr="00DD5521">
        <w:rPr>
          <w:rFonts w:ascii="Calibri" w:eastAsia="Aptos" w:hAnsi="Calibri" w:cs="Calibri"/>
          <w:b/>
          <w:color w:val="00188F"/>
          <w:sz w:val="18"/>
        </w:rPr>
        <w:t>”</w:t>
      </w:r>
      <w:r>
        <w:rPr>
          <w:rFonts w:ascii="Calibri" w:eastAsia="Aptos" w:hAnsi="Calibri" w:cs="Calibri"/>
          <w:sz w:val="18"/>
          <w:szCs w:val="18"/>
        </w:rPr>
        <w:t> é representada pela seguinte fórmula:</w:t>
      </w:r>
    </w:p>
    <w:p w14:paraId="7DAD3944" w14:textId="77777777" w:rsidR="00D76785" w:rsidRPr="00B05208" w:rsidRDefault="00D76785" w:rsidP="00416885">
      <w:pPr>
        <w:tabs>
          <w:tab w:val="left" w:pos="360"/>
          <w:tab w:val="left" w:pos="720"/>
          <w:tab w:val="left" w:pos="1080"/>
        </w:tabs>
        <w:spacing w:before="120" w:after="0" w:line="240" w:lineRule="auto"/>
        <w:rPr>
          <w:rFonts w:ascii="Aptos" w:eastAsia="Aptos" w:hAnsi="Aptos" w:cs="Times New Roman"/>
          <w:b/>
          <w:color w:val="00188F"/>
          <w:sz w:val="18"/>
        </w:rPr>
      </w:pPr>
      <m:oMathPara>
        <m:oMath>
          <m:r>
            <w:rPr>
              <w:rFonts w:ascii="Cambria Math" w:eastAsia="Aptos" w:hAnsi="Cambria Math" w:cs="Tahoma"/>
              <w:sz w:val="18"/>
              <w:szCs w:val="18"/>
            </w:rPr>
            <m:t>% de Tempo de Atividade Mensal = 100% - Taxa Média de Erros</m:t>
          </m:r>
        </m:oMath>
      </m:oMathPara>
    </w:p>
    <w:p w14:paraId="797AE1EE" w14:textId="1B8D8BB8" w:rsidR="00D76785" w:rsidRPr="00B05208" w:rsidRDefault="00D76785" w:rsidP="00D76785">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Serviço</w:t>
      </w:r>
      <w:r w:rsidRPr="00377374">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D76785" w14:paraId="452C121D" w14:textId="77777777" w:rsidTr="00E173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7A3A6DF4"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Porcentagem de Tempo de Atividade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2E992BA5"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D76785" w14:paraId="5495E119"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6BFACB7"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4251BB93"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D76785" w14:paraId="78F73A6E"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4E96F1A"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5A57E4F4" w14:textId="77777777" w:rsidR="00D76785" w:rsidRPr="00B05208" w:rsidRDefault="00D76785"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15F29091" w14:textId="77777777" w:rsidR="00D76785" w:rsidRPr="00EF7CF9" w:rsidRDefault="00D76785" w:rsidP="00D7678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4681C50" w14:textId="77777777" w:rsidR="00BC3F2F" w:rsidRPr="0097016C" w:rsidRDefault="00BC3F2F" w:rsidP="00BC3F2F">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6" w:name="_Toc230011463"/>
      <w:r>
        <w:rPr>
          <w:rFonts w:ascii="Calibri Light" w:eastAsia="Calibri" w:hAnsi="Calibri Light" w:cs="Arial"/>
          <w:b/>
          <w:color w:val="0072C6"/>
          <w:sz w:val="28"/>
        </w:rPr>
        <w:t xml:space="preserve">Segurança de Conteúdo do </w:t>
      </w:r>
      <w:proofErr w:type="spellStart"/>
      <w:r>
        <w:rPr>
          <w:rFonts w:ascii="Calibri Light" w:eastAsia="Calibri" w:hAnsi="Calibri Light" w:cs="Arial"/>
          <w:b/>
          <w:color w:val="0072C6"/>
          <w:sz w:val="28"/>
        </w:rPr>
        <w:t>Foundry</w:t>
      </w:r>
      <w:bookmarkEnd w:id="356"/>
      <w:proofErr w:type="spellEnd"/>
    </w:p>
    <w:p w14:paraId="191304DA" w14:textId="77777777" w:rsidR="00BC3F2F" w:rsidRPr="0097016C" w:rsidRDefault="00BC3F2F" w:rsidP="00BC3F2F">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Definições Adicionais</w:t>
      </w:r>
      <w:r w:rsidRPr="00377374">
        <w:rPr>
          <w:rFonts w:ascii="Calibri" w:eastAsia="Calibri" w:hAnsi="Calibri" w:cs="Arial"/>
          <w:b/>
          <w:color w:val="00188F"/>
          <w:sz w:val="18"/>
        </w:rPr>
        <w:t>:</w:t>
      </w:r>
    </w:p>
    <w:p w14:paraId="09ADE63B" w14:textId="77777777" w:rsidR="00BC3F2F" w:rsidRPr="0097016C" w:rsidRDefault="00BC3F2F" w:rsidP="00BC3F2F">
      <w:pPr>
        <w:spacing w:after="0" w:line="240" w:lineRule="auto"/>
        <w:rPr>
          <w:rFonts w:ascii="Calibri" w:eastAsia="Aptos" w:hAnsi="Calibri" w:cs="Calibri"/>
          <w:sz w:val="18"/>
          <w:szCs w:val="18"/>
        </w:rPr>
      </w:pPr>
      <w:r w:rsidRPr="00DD5521">
        <w:rPr>
          <w:rFonts w:ascii="Calibri" w:eastAsia="Aptos" w:hAnsi="Calibri" w:cs="Calibri"/>
          <w:b/>
          <w:color w:val="00188F"/>
          <w:sz w:val="18"/>
          <w:szCs w:val="18"/>
        </w:rPr>
        <w:t>“</w:t>
      </w:r>
      <w:r>
        <w:rPr>
          <w:rFonts w:ascii="Calibri" w:eastAsia="Aptos" w:hAnsi="Calibri" w:cs="Calibri"/>
          <w:b/>
          <w:color w:val="00188F"/>
          <w:sz w:val="18"/>
          <w:szCs w:val="18"/>
        </w:rPr>
        <w:t>Total de Tentativas de Transações</w:t>
      </w:r>
      <w:r w:rsidRPr="00DD5521">
        <w:rPr>
          <w:rFonts w:ascii="Calibri" w:eastAsia="Aptos" w:hAnsi="Calibri" w:cs="Calibri"/>
          <w:b/>
          <w:color w:val="00188F"/>
          <w:sz w:val="18"/>
          <w:szCs w:val="18"/>
        </w:rPr>
        <w:t xml:space="preserve">” </w:t>
      </w:r>
      <w:r>
        <w:rPr>
          <w:rFonts w:ascii="Calibri" w:eastAsia="Aptos" w:hAnsi="Calibri" w:cs="Calibri"/>
          <w:sz w:val="18"/>
          <w:szCs w:val="18"/>
        </w:rPr>
        <w:t xml:space="preserve">corresponde ao número total de solicitações de API autenticadas pelo Cliente durante o Período Aplicável para uma determinada API da Segurança de Conteúdo do </w:t>
      </w:r>
      <w:proofErr w:type="spellStart"/>
      <w:r>
        <w:rPr>
          <w:rFonts w:ascii="Calibri" w:eastAsia="Aptos" w:hAnsi="Calibri" w:cs="Calibri"/>
          <w:sz w:val="18"/>
          <w:szCs w:val="18"/>
        </w:rPr>
        <w:t>Foundry</w:t>
      </w:r>
      <w:proofErr w:type="spellEnd"/>
      <w:r>
        <w:rPr>
          <w:rFonts w:ascii="Calibri" w:eastAsia="Aptos" w:hAnsi="Calibri" w:cs="Calibri"/>
          <w:sz w:val="18"/>
          <w:szCs w:val="18"/>
        </w:rPr>
        <w:t>. O Total de Tentativas de Transações não inclui solicitações de API que gerem Códigos de Erro e sejam repetidas continuamente dentro de 5 minutos após o primeiro erro.</w:t>
      </w:r>
    </w:p>
    <w:p w14:paraId="6F662066" w14:textId="77777777" w:rsidR="00BC3F2F" w:rsidRPr="0097016C" w:rsidRDefault="00BC3F2F" w:rsidP="00BC3F2F">
      <w:pPr>
        <w:spacing w:after="0" w:line="240" w:lineRule="auto"/>
        <w:rPr>
          <w:rFonts w:ascii="Calibri" w:eastAsia="PMingLiU" w:hAnsi="Calibri" w:cs="Calibri"/>
          <w:sz w:val="18"/>
          <w:szCs w:val="18"/>
        </w:rPr>
      </w:pPr>
      <w:r w:rsidRPr="00DD5521">
        <w:rPr>
          <w:rFonts w:ascii="Calibri" w:eastAsia="Aptos" w:hAnsi="Calibri" w:cs="Calibri"/>
          <w:b/>
          <w:color w:val="00188F"/>
          <w:sz w:val="18"/>
          <w:szCs w:val="18"/>
        </w:rPr>
        <w:t>“</w:t>
      </w:r>
      <w:r>
        <w:rPr>
          <w:rFonts w:ascii="Calibri" w:eastAsia="Aptos" w:hAnsi="Calibri" w:cs="Calibri"/>
          <w:b/>
          <w:color w:val="00188F"/>
          <w:sz w:val="18"/>
          <w:szCs w:val="18"/>
        </w:rPr>
        <w:t>Transações com Falha</w:t>
      </w:r>
      <w:r w:rsidRPr="00DD5521">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 xml:space="preserve">corresponde ao conjunto de todas as solicitações da API da Segurança de Conteúdo do </w:t>
      </w:r>
      <w:proofErr w:type="spellStart"/>
      <w:r>
        <w:rPr>
          <w:rFonts w:ascii="Calibri" w:eastAsia="Aptos" w:hAnsi="Calibri" w:cs="Calibri"/>
          <w:sz w:val="18"/>
          <w:szCs w:val="18"/>
        </w:rPr>
        <w:t>Foundry</w:t>
      </w:r>
      <w:proofErr w:type="spellEnd"/>
      <w:r>
        <w:rPr>
          <w:rFonts w:ascii="Calibri" w:eastAsia="Aptos" w:hAnsi="Calibri" w:cs="Calibri"/>
          <w:sz w:val="18"/>
          <w:szCs w:val="18"/>
        </w:rPr>
        <w:t xml:space="preserve"> dentro do Total de Tentativas de Transações que geram um Código de Erro. As Tentativas de Transações com Falha não incluem as solicitações de API que geram um Código de Erro que são continuamente repetidas em um período de até cinco minutos depois do recebimento do primeiro Código de Erro.</w:t>
      </w:r>
    </w:p>
    <w:p w14:paraId="3BF5E762" w14:textId="77777777" w:rsidR="00BC3F2F" w:rsidRPr="0097016C" w:rsidRDefault="00BC3F2F" w:rsidP="00BC3F2F">
      <w:pPr>
        <w:spacing w:after="0" w:line="240" w:lineRule="auto"/>
        <w:rPr>
          <w:rFonts w:ascii="Calibri" w:eastAsia="Aptos" w:hAnsi="Calibri" w:cs="Calibri"/>
          <w:sz w:val="18"/>
          <w:szCs w:val="18"/>
        </w:rPr>
      </w:pPr>
      <w:r w:rsidRPr="00DD5521">
        <w:rPr>
          <w:rFonts w:ascii="Calibri" w:eastAsia="Aptos" w:hAnsi="Calibri" w:cs="Calibri"/>
          <w:b/>
          <w:color w:val="00188F"/>
          <w:sz w:val="18"/>
          <w:szCs w:val="18"/>
        </w:rPr>
        <w:t>“</w:t>
      </w:r>
      <w:r>
        <w:rPr>
          <w:rFonts w:ascii="Calibri" w:eastAsia="Aptos" w:hAnsi="Calibri" w:cs="Calibri"/>
          <w:b/>
          <w:color w:val="00188F"/>
          <w:sz w:val="18"/>
          <w:szCs w:val="18"/>
        </w:rPr>
        <w:t>Porcentagem de Tempo de Atividade</w:t>
      </w:r>
      <w:r w:rsidRPr="00DD5521">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de cada Serviço API é calculada como o Total de Tentativas de Transações menos as Transações com Falha dividido pelo Total de Tentativas de Transações para uma determinada assinatura da API durante um Período Aplicável.</w:t>
      </w:r>
    </w:p>
    <w:p w14:paraId="63BA7E08" w14:textId="77777777" w:rsidR="00BC3F2F" w:rsidRPr="0097016C" w:rsidRDefault="00BC3F2F" w:rsidP="00BC3F2F">
      <w:pPr>
        <w:spacing w:after="0" w:line="240" w:lineRule="auto"/>
        <w:rPr>
          <w:rFonts w:ascii="Calibri" w:eastAsia="PMingLiU" w:hAnsi="Calibri" w:cs="Calibri"/>
          <w:sz w:val="18"/>
          <w:szCs w:val="18"/>
        </w:rPr>
      </w:pPr>
      <w:r>
        <w:rPr>
          <w:rFonts w:ascii="Calibri" w:eastAsia="Aptos" w:hAnsi="Calibri" w:cs="Calibri"/>
          <w:sz w:val="18"/>
          <w:szCs w:val="18"/>
        </w:rPr>
        <w:t>A Porcentagem de Tempo de Atividade é representada pela seguinte fórmula</w:t>
      </w:r>
      <w:r>
        <w:rPr>
          <w:rFonts w:ascii="Calibri" w:eastAsia="PMingLiU" w:hAnsi="Calibri" w:cs="Calibri"/>
          <w:sz w:val="18"/>
          <w:szCs w:val="18"/>
        </w:rPr>
        <w:t>:</w:t>
      </w:r>
    </w:p>
    <w:p w14:paraId="0481D42C" w14:textId="77777777" w:rsidR="00BC3F2F" w:rsidRPr="0097016C" w:rsidRDefault="00BC3F2F" w:rsidP="00BC3F2F">
      <w:pPr>
        <w:spacing w:before="120" w:after="0" w:line="240" w:lineRule="auto"/>
        <w:rPr>
          <w:rFonts w:ascii="Cambria Math" w:eastAsia="Aptos" w:hAnsi="Cambria Math" w:cs="Tahoma"/>
          <w:i/>
          <w:color w:val="000000"/>
          <w:sz w:val="18"/>
          <w:szCs w:val="18"/>
        </w:rPr>
      </w:pPr>
      <m:oMathPara>
        <m:oMath>
          <m:r>
            <w:rPr>
              <w:rFonts w:ascii="Cambria Math" w:eastAsia="Aptos" w:hAnsi="Cambria Math" w:cs="Tahoma"/>
              <w:sz w:val="18"/>
              <w:szCs w:val="18"/>
            </w:rPr>
            <w:lastRenderedPageBreak/>
            <m:t xml:space="preserve"> % de Tempo de Atividade Mensal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(Total de Tentativas de Transação - Transações com Falha)</m:t>
              </m:r>
            </m:num>
            <m:den>
              <m:r>
                <w:rPr>
                  <w:rFonts w:ascii="Cambria Math" w:eastAsia="Aptos" w:hAnsi="Cambria Math" w:cs="Tahoma"/>
                  <w:color w:val="000000"/>
                  <w:sz w:val="18"/>
                  <w:szCs w:val="18"/>
                </w:rPr>
                <m:t>Total de Tentativas de Transação</m:t>
              </m:r>
            </m:den>
          </m:f>
          <m:r>
            <w:rPr>
              <w:rFonts w:ascii="Cambria Math" w:eastAsia="Aptos" w:hAnsi="Cambria Math" w:cs="Tahoma"/>
              <w:color w:val="000000"/>
              <w:sz w:val="18"/>
              <w:szCs w:val="18"/>
            </w:rPr>
            <m:t xml:space="preserve"> x 100</m:t>
          </m:r>
        </m:oMath>
      </m:oMathPara>
    </w:p>
    <w:p w14:paraId="03B5589B" w14:textId="77777777" w:rsidR="00BC3F2F" w:rsidRPr="0097016C" w:rsidRDefault="00BC3F2F" w:rsidP="00BC3F2F">
      <w:pPr>
        <w:spacing w:after="0" w:line="240" w:lineRule="auto"/>
        <w:rPr>
          <w:rFonts w:ascii="Calibri" w:eastAsia="PMingLiU" w:hAnsi="Calibri" w:cs="Calibri"/>
          <w:sz w:val="18"/>
          <w:szCs w:val="18"/>
        </w:rPr>
      </w:pPr>
      <w:r>
        <w:rPr>
          <w:rFonts w:ascii="Calibri" w:eastAsia="PMingLiU" w:hAnsi="Calibri" w:cs="Calibri"/>
          <w:b/>
          <w:color w:val="00188F"/>
          <w:sz w:val="18"/>
          <w:szCs w:val="18"/>
        </w:rPr>
        <w:t>Crédito de Serviço</w:t>
      </w:r>
      <w:r w:rsidRPr="00377374">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C3F2F" w14:paraId="276C31A5" w14:textId="77777777" w:rsidTr="00E1735E">
        <w:trPr>
          <w:tblHeader/>
        </w:trPr>
        <w:tc>
          <w:tcPr>
            <w:tcW w:w="5400" w:type="dxa"/>
            <w:shd w:val="clear" w:color="auto" w:fill="0072C6"/>
          </w:tcPr>
          <w:p w14:paraId="5F14E3C2"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Pr>
          <w:p w14:paraId="3F72852F"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BC3F2F" w14:paraId="51493D9D" w14:textId="77777777" w:rsidTr="00E1735E">
        <w:tc>
          <w:tcPr>
            <w:tcW w:w="5400" w:type="dxa"/>
          </w:tcPr>
          <w:p w14:paraId="7CB94B0C"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6B810FD5"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C3F2F" w14:paraId="726C0D2F" w14:textId="77777777" w:rsidTr="00E1735E">
        <w:tc>
          <w:tcPr>
            <w:tcW w:w="5400" w:type="dxa"/>
          </w:tcPr>
          <w:p w14:paraId="01CD84C8"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446BB0D7" w14:textId="77777777" w:rsidR="00BC3F2F" w:rsidRPr="0097016C" w:rsidRDefault="00BC3F2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3642B631" w14:textId="77777777" w:rsidR="00BC3F2F" w:rsidRPr="0097016C" w:rsidRDefault="00BC3F2F" w:rsidP="00BC3F2F">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Exceções do Nível de Serviço</w:t>
      </w:r>
      <w:r w:rsidRPr="00DD5521">
        <w:rPr>
          <w:rFonts w:ascii="Calibri" w:eastAsia="Calibri" w:hAnsi="Calibri" w:cs="Calibri"/>
          <w:b/>
          <w:bCs/>
          <w:sz w:val="18"/>
          <w:szCs w:val="18"/>
        </w:rPr>
        <w:t>:</w:t>
      </w:r>
      <w:r>
        <w:rPr>
          <w:rFonts w:ascii="Calibri" w:eastAsia="Calibri" w:hAnsi="Calibri" w:cs="Calibri"/>
          <w:sz w:val="18"/>
          <w:szCs w:val="18"/>
        </w:rPr>
        <w:t xml:space="preserve"> </w:t>
      </w:r>
      <w:r>
        <w:rPr>
          <w:rFonts w:ascii="Calibri" w:eastAsia="Aptos" w:hAnsi="Calibri" w:cs="Calibri"/>
          <w:sz w:val="18"/>
          <w:szCs w:val="18"/>
        </w:rPr>
        <w:t>Um SLA separado se aplica ao Serviço OpenAI do Azure.</w:t>
      </w:r>
    </w:p>
    <w:p w14:paraId="1F94FE2B" w14:textId="77777777" w:rsidR="00BC3F2F" w:rsidRPr="00EF7CF9" w:rsidRDefault="00BC3F2F" w:rsidP="00BC3F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B72D001" w14:textId="28FA8326" w:rsidR="00AA3975" w:rsidRPr="003162A8" w:rsidRDefault="008662A5" w:rsidP="00277537">
      <w:pPr>
        <w:pStyle w:val="ProductList-Offering2Heading"/>
        <w:keepNext/>
        <w:tabs>
          <w:tab w:val="clear" w:pos="360"/>
          <w:tab w:val="clear" w:pos="720"/>
          <w:tab w:val="clear" w:pos="1080"/>
        </w:tabs>
        <w:outlineLvl w:val="2"/>
      </w:pPr>
      <w:bookmarkStart w:id="357" w:name="_Toc239175972"/>
      <w:r>
        <w:t xml:space="preserve">Modelos </w:t>
      </w:r>
      <w:r w:rsidR="00AA3975">
        <w:t xml:space="preserve">do </w:t>
      </w:r>
      <w:proofErr w:type="spellStart"/>
      <w:r>
        <w:t>Foundry</w:t>
      </w:r>
      <w:bookmarkEnd w:id="357"/>
      <w:proofErr w:type="spellEnd"/>
    </w:p>
    <w:p w14:paraId="7A3D52EA" w14:textId="77777777" w:rsidR="00630664" w:rsidRPr="002B0ABE" w:rsidRDefault="00630664" w:rsidP="00630664">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Cálculo do Tempo de Atividade e Níveis de Serviço dos Modelos do Azure AI </w:t>
      </w:r>
      <w:proofErr w:type="spellStart"/>
      <w:r>
        <w:rPr>
          <w:rFonts w:ascii="Calibri" w:eastAsia="Times New Roman" w:hAnsi="Calibri" w:cs="Calibri"/>
          <w:b/>
          <w:bCs/>
          <w:color w:val="00188F"/>
          <w:sz w:val="18"/>
          <w:szCs w:val="18"/>
          <w:bdr w:val="none" w:sz="0" w:space="0" w:color="auto" w:frame="1"/>
        </w:rPr>
        <w:t>Foundry</w:t>
      </w:r>
      <w:proofErr w:type="spellEnd"/>
    </w:p>
    <w:p w14:paraId="1DA2C482" w14:textId="77777777" w:rsidR="00630664" w:rsidRDefault="00630664" w:rsidP="00630664">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Definições Adicionais</w:t>
      </w:r>
      <w:r w:rsidRPr="0031087A">
        <w:rPr>
          <w:rStyle w:val="normaltextrun"/>
          <w:rFonts w:ascii="Calibri" w:eastAsiaTheme="majorEastAsia" w:hAnsi="Calibri" w:cs="Calibri"/>
          <w:b/>
          <w:color w:val="00188F"/>
          <w:sz w:val="18"/>
          <w:szCs w:val="18"/>
        </w:rPr>
        <w:t>:</w:t>
      </w:r>
    </w:p>
    <w:p w14:paraId="525793B9" w14:textId="77777777" w:rsidR="003A2BD1" w:rsidRPr="003A2FA0" w:rsidRDefault="003A2BD1" w:rsidP="003A2BD1">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 xml:space="preserve">“Recurso do </w:t>
      </w:r>
      <w:proofErr w:type="spellStart"/>
      <w:r>
        <w:rPr>
          <w:rFonts w:ascii="Calibri" w:eastAsia="Times New Roman" w:hAnsi="Calibri" w:cs="Calibri"/>
          <w:b/>
          <w:bCs/>
          <w:color w:val="00188F"/>
          <w:sz w:val="18"/>
          <w:szCs w:val="18"/>
          <w:bdr w:val="none" w:sz="0" w:space="0" w:color="auto" w:frame="1"/>
        </w:rPr>
        <w:t>Foundry</w:t>
      </w:r>
      <w:proofErr w:type="spellEnd"/>
      <w:r>
        <w:rPr>
          <w:rFonts w:ascii="Calibri" w:eastAsia="Times New Roman" w:hAnsi="Calibri" w:cs="Calibri"/>
          <w:b/>
          <w:bCs/>
          <w:color w:val="00188F"/>
          <w:sz w:val="18"/>
          <w:szCs w:val="18"/>
          <w:bdr w:val="none" w:sz="0" w:space="0" w:color="auto" w:frame="1"/>
        </w:rPr>
        <w:t xml:space="preserve"> de IA do Azure”</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 xml:space="preserve">refere-se a um recurso do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criado em uma região do Azure em uma assinatura do Microsoft Azure.</w:t>
      </w:r>
    </w:p>
    <w:p w14:paraId="04CB0836" w14:textId="77777777" w:rsidR="003A2BD1" w:rsidRPr="003A2FA0" w:rsidRDefault="003A2BD1" w:rsidP="003A2BD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“Solicitação”</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é uma chamada de API para um ponto de extremidade de modelo em um Recurso do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w:t>
      </w:r>
    </w:p>
    <w:p w14:paraId="7C06C30D" w14:textId="77777777" w:rsidR="003A2BD1" w:rsidRPr="003A2FA0" w:rsidRDefault="003A2BD1" w:rsidP="003A2BD1">
      <w:pPr>
        <w:spacing w:after="0" w:line="240" w:lineRule="auto"/>
        <w:rPr>
          <w:rFonts w:ascii="Calibri" w:eastAsia="Times New Roman" w:hAnsi="Calibri" w:cs="Calibri"/>
          <w:color w:val="000000"/>
          <w:sz w:val="18"/>
          <w:szCs w:val="18"/>
          <w:bdr w:val="none" w:sz="0" w:space="0" w:color="auto" w:frame="1"/>
        </w:rPr>
      </w:pPr>
      <w:r w:rsidRPr="00EA4840">
        <w:rPr>
          <w:rFonts w:ascii="Calibri" w:eastAsia="Times New Roman" w:hAnsi="Calibri" w:cs="Calibri"/>
          <w:color w:val="000000"/>
          <w:sz w:val="18"/>
          <w:szCs w:val="18"/>
          <w:bdr w:val="none" w:sz="0" w:space="0" w:color="auto" w:frame="1"/>
        </w:rPr>
        <w:t xml:space="preserve">A </w:t>
      </w:r>
      <w:r>
        <w:rPr>
          <w:rFonts w:ascii="Calibri" w:eastAsia="Times New Roman" w:hAnsi="Calibri" w:cs="Calibri"/>
          <w:b/>
          <w:bCs/>
          <w:color w:val="00188F"/>
          <w:sz w:val="18"/>
          <w:szCs w:val="18"/>
          <w:bdr w:val="none" w:sz="0" w:space="0" w:color="auto" w:frame="1"/>
        </w:rPr>
        <w:t>“Taxa Média de Erros”</w:t>
      </w:r>
      <w:r>
        <w:rPr>
          <w:rFonts w:ascii="Calibri" w:eastAsia="Times New Roman" w:hAnsi="Calibri" w:cs="Calibri"/>
          <w:color w:val="000000"/>
          <w:sz w:val="18"/>
          <w:szCs w:val="18"/>
          <w:bdr w:val="none" w:sz="0" w:space="0" w:color="auto" w:frame="1"/>
        </w:rPr>
        <w:t xml:space="preserve"> de um Período Aplicável é a soma das Taxas de Erro de cada minuto no Período Aplicável dividido pelo número total de minutos no Período Aplicável.</w:t>
      </w:r>
    </w:p>
    <w:p w14:paraId="2A75B5D9" w14:textId="77777777" w:rsidR="003A2BD1" w:rsidRPr="003A2FA0" w:rsidRDefault="003A2BD1" w:rsidP="003A2BD1">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“Taxa de Erros”</w:t>
      </w:r>
      <w:r>
        <w:rPr>
          <w:rFonts w:ascii="Calibri" w:eastAsia="Times New Roman" w:hAnsi="Calibri" w:cs="Calibri"/>
          <w:color w:val="000000"/>
          <w:sz w:val="18"/>
          <w:szCs w:val="18"/>
          <w:bdr w:val="none" w:sz="0" w:space="0" w:color="auto" w:frame="1"/>
        </w:rPr>
        <w:t xml:space="preserve"> é a</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quantidade total de solicitações que resultam em um código de erro, dividida pelo número total de solicitações realizadas em um intervalo de 1 minuto. Se o número total de Solicitações em um determinado intervalo de minutos for zero, a taxa de erro para esse intervalo será 0%.</w:t>
      </w:r>
    </w:p>
    <w:p w14:paraId="00CDFD82" w14:textId="77777777" w:rsidR="003A2BD1" w:rsidRPr="003A2FA0" w:rsidRDefault="003A2BD1" w:rsidP="003A2BD1">
      <w:pPr>
        <w:spacing w:after="0" w:line="240" w:lineRule="auto"/>
        <w:rPr>
          <w:rFonts w:ascii="Calibri" w:eastAsia="Times New Roman" w:hAnsi="Calibri" w:cs="Calibri"/>
          <w:color w:val="000000"/>
          <w:sz w:val="18"/>
          <w:szCs w:val="18"/>
          <w:bdr w:val="none" w:sz="0" w:space="0" w:color="auto" w:frame="1"/>
        </w:rPr>
      </w:pPr>
      <w:r w:rsidRPr="008D5D12">
        <w:rPr>
          <w:rFonts w:ascii="Calibri" w:eastAsia="Times New Roman" w:hAnsi="Calibri" w:cs="Calibri"/>
          <w:color w:val="000000"/>
          <w:sz w:val="18"/>
          <w:szCs w:val="18"/>
          <w:bdr w:val="none" w:sz="0" w:space="0" w:color="auto" w:frame="1"/>
        </w:rPr>
        <w:t>A</w:t>
      </w:r>
      <w:r>
        <w:rPr>
          <w:rFonts w:ascii="Calibri" w:eastAsia="Times New Roman" w:hAnsi="Calibri" w:cs="Calibri"/>
          <w:b/>
          <w:bCs/>
          <w:color w:val="00188F"/>
          <w:sz w:val="18"/>
          <w:szCs w:val="18"/>
          <w:bdr w:val="none" w:sz="0" w:space="0" w:color="auto" w:frame="1"/>
        </w:rPr>
        <w:t xml:space="preserve"> “Porcentagem de Tempo de Atividade”</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é representada pela seguinte fórmula:</w:t>
      </w:r>
    </w:p>
    <w:p w14:paraId="79831620" w14:textId="77777777" w:rsidR="003A2BD1" w:rsidRPr="003A2FA0" w:rsidRDefault="003A2BD1" w:rsidP="003A2BD1">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Taxa Média de Erros</m:t>
          </m:r>
        </m:oMath>
      </m:oMathPara>
    </w:p>
    <w:p w14:paraId="34F4C8C8" w14:textId="77777777" w:rsidR="003A2BD1" w:rsidRPr="003A2FA0" w:rsidRDefault="003A2BD1" w:rsidP="003A2BD1">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Crédito de Serviço</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3A2BD1" w:rsidRPr="003A2FA0" w14:paraId="7CD486F4" w14:textId="77777777" w:rsidTr="007E5D38">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DC7691D"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Porcentagem de Tempo de Atividade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561849D0"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3A2BD1" w:rsidRPr="003A2FA0" w14:paraId="21A2FE4A" w14:textId="77777777" w:rsidTr="007E5D3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04A290B"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38153BC6"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3A2BD1" w:rsidRPr="003A2FA0" w14:paraId="1FA02035" w14:textId="77777777" w:rsidTr="007E5D38">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5021934"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3C8D9BD5" w14:textId="77777777" w:rsidR="003A2BD1" w:rsidRPr="003A2FA0" w:rsidRDefault="003A2BD1" w:rsidP="007E5D38">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460630DD" w14:textId="77777777" w:rsidR="00E36038" w:rsidRPr="003A2FA0" w:rsidRDefault="00E36038" w:rsidP="00E36038">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Exceções do Nível de Serviço</w:t>
      </w:r>
      <w:r w:rsidRPr="00377374">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Os Créditos de Serviço se aplicam apenas aos Modelos do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Comercializados pelo Azure. A camada de Desenvolvedor do serviço Modelos do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não está incluída neste SLA.</w:t>
      </w:r>
    </w:p>
    <w:p w14:paraId="768D7A8E" w14:textId="77777777" w:rsidR="00E36038" w:rsidRPr="003A2FA0" w:rsidRDefault="00E36038" w:rsidP="00E3603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Cálculo de Latência e Níveis de Serviço para Implantações Gerenciadas Provisionadas e Processamento Prioritário</w:t>
      </w:r>
    </w:p>
    <w:p w14:paraId="2CA3857C" w14:textId="77777777" w:rsidR="00E36038" w:rsidRPr="003A2FA0" w:rsidRDefault="00E36038" w:rsidP="00E3603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Definições Adicionais</w:t>
      </w:r>
    </w:p>
    <w:p w14:paraId="1844AF1B"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A30966">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Implantação Prioritária</w:t>
      </w:r>
      <w:r w:rsidRPr="00A30966">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refere-se a um Modelo do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que utiliza Implantação Gerenciada Provisionada ou Processamento Prioritário em um determinado recurso do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w:t>
      </w:r>
    </w:p>
    <w:p w14:paraId="1DFE561C"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Tamanho Máximo da Solicitação</w:t>
      </w:r>
      <w:r w:rsidRPr="00DD5521">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é o número máximo de tokens de entrada e saída que podem ser incluídos em uma determinada solicitação para um Modelo do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conforme definido pela documentação do produto.  </w:t>
      </w:r>
    </w:p>
    <w:p w14:paraId="413A2599"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Tokens por Segundo</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uma medição de latência que enumera a velocidade de geração para uma determinada resposta do Modelo do Azure AI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O total de tokens gerados é dividido pelo tempo de geração dos tokens. Os tokens gerados são contados como todos os tokens gerados após o primeiro token. </w:t>
      </w:r>
    </w:p>
    <w:p w14:paraId="6EC1259D"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proofErr w:type="spellStart"/>
      <w:r>
        <w:rPr>
          <w:rFonts w:ascii="Calibri" w:eastAsia="Times New Roman" w:hAnsi="Calibri" w:cs="Calibri"/>
          <w:b/>
          <w:bCs/>
          <w:color w:val="00188F"/>
          <w:sz w:val="18"/>
          <w:szCs w:val="18"/>
          <w:bdr w:val="none" w:sz="0" w:space="0" w:color="auto" w:frame="1"/>
        </w:rPr>
        <w:t>Valor-alvo</w:t>
      </w:r>
      <w:proofErr w:type="spellEnd"/>
      <w:r>
        <w:rPr>
          <w:rFonts w:ascii="Calibri" w:eastAsia="Times New Roman" w:hAnsi="Calibri" w:cs="Calibri"/>
          <w:b/>
          <w:bCs/>
          <w:color w:val="00188F"/>
          <w:sz w:val="18"/>
          <w:szCs w:val="18"/>
          <w:bdr w:val="none" w:sz="0" w:space="0" w:color="auto" w:frame="1"/>
        </w:rPr>
        <w:t xml:space="preserve"> de Latência do SLA</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corresponde à meta de latência, expressa em Tokens por Segundo, estabelecida para um modelo específico, conforme descrito na documentação do produto.</w:t>
      </w:r>
    </w:p>
    <w:p w14:paraId="02CCD95F"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Tokens Medidos por Segundo</w:t>
      </w:r>
      <w:r w:rsidRPr="00DD5521">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é calculado como a mediana (P50) dos tokens por segundo para cada intervalo de 5 minutos ou a média dos Tokens por Segundo para cada intervalo de 1 minuto, conforme definido pela documentação do produto. </w:t>
      </w:r>
    </w:p>
    <w:p w14:paraId="07BBC331"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Minutos de Latência Excessiva</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o número total de minutos para um Período Aplicável durante o qual os Tokens Medidos por Segundo são menores que o </w:t>
      </w:r>
      <w:proofErr w:type="spellStart"/>
      <w:r>
        <w:rPr>
          <w:rFonts w:ascii="Calibri" w:eastAsia="Times New Roman" w:hAnsi="Calibri" w:cs="Calibri"/>
          <w:color w:val="000000"/>
          <w:sz w:val="18"/>
          <w:szCs w:val="18"/>
          <w:bdr w:val="none" w:sz="0" w:space="0" w:color="auto" w:frame="1"/>
        </w:rPr>
        <w:t>Valor-alvo</w:t>
      </w:r>
      <w:proofErr w:type="spellEnd"/>
      <w:r>
        <w:rPr>
          <w:rFonts w:ascii="Calibri" w:eastAsia="Times New Roman" w:hAnsi="Calibri" w:cs="Calibri"/>
          <w:color w:val="000000"/>
          <w:sz w:val="18"/>
          <w:szCs w:val="18"/>
          <w:bdr w:val="none" w:sz="0" w:space="0" w:color="auto" w:frame="1"/>
        </w:rPr>
        <w:t xml:space="preserve"> de Latência do SLA. Isso exclui intervalos em que (i) uma Solicitação gerou um Código de Erro, (</w:t>
      </w:r>
      <w:proofErr w:type="spellStart"/>
      <w:r>
        <w:rPr>
          <w:rFonts w:ascii="Calibri" w:eastAsia="Times New Roman" w:hAnsi="Calibri" w:cs="Calibri"/>
          <w:color w:val="000000"/>
          <w:sz w:val="18"/>
          <w:szCs w:val="18"/>
          <w:bdr w:val="none" w:sz="0" w:space="0" w:color="auto" w:frame="1"/>
        </w:rPr>
        <w:t>ii</w:t>
      </w:r>
      <w:proofErr w:type="spellEnd"/>
      <w:r>
        <w:rPr>
          <w:rFonts w:ascii="Calibri" w:eastAsia="Times New Roman" w:hAnsi="Calibri" w:cs="Calibri"/>
          <w:color w:val="000000"/>
          <w:sz w:val="18"/>
          <w:szCs w:val="18"/>
          <w:bdr w:val="none" w:sz="0" w:space="0" w:color="auto" w:frame="1"/>
        </w:rPr>
        <w:t>) uma Solicitação excedeu o Tamanho Máximo da Solicitação ou (</w:t>
      </w:r>
      <w:proofErr w:type="spellStart"/>
      <w:r>
        <w:rPr>
          <w:rFonts w:ascii="Calibri" w:eastAsia="Times New Roman" w:hAnsi="Calibri" w:cs="Calibri"/>
          <w:color w:val="000000"/>
          <w:sz w:val="18"/>
          <w:szCs w:val="18"/>
          <w:bdr w:val="none" w:sz="0" w:space="0" w:color="auto" w:frame="1"/>
        </w:rPr>
        <w:t>iii</w:t>
      </w:r>
      <w:proofErr w:type="spellEnd"/>
      <w:r>
        <w:rPr>
          <w:rFonts w:ascii="Calibri" w:eastAsia="Times New Roman" w:hAnsi="Calibri" w:cs="Calibri"/>
          <w:color w:val="000000"/>
          <w:sz w:val="18"/>
          <w:szCs w:val="18"/>
          <w:bdr w:val="none" w:sz="0" w:space="0" w:color="auto" w:frame="1"/>
        </w:rPr>
        <w:t xml:space="preserve">) uma Solicitação gerou menos de 1 token. </w:t>
      </w:r>
    </w:p>
    <w:p w14:paraId="493BF2B0"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Taxa de Latência Excessiva</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de uma determinada Implantação Prioritária corresponde à soma dos Minutos de Latência em Excesso dividida pelo número total de minutos no Período Aplicável.  </w:t>
      </w:r>
    </w:p>
    <w:p w14:paraId="1BDA2A23" w14:textId="77777777" w:rsidR="00E36038" w:rsidRPr="003A2FA0" w:rsidRDefault="00E36038" w:rsidP="00E36038">
      <w:pPr>
        <w:shd w:val="clear" w:color="auto" w:fill="FFFFFF"/>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color w:val="000000"/>
          <w:sz w:val="18"/>
          <w:szCs w:val="18"/>
          <w:bdr w:val="none" w:sz="0" w:space="0" w:color="auto" w:frame="1"/>
        </w:rPr>
        <w:t xml:space="preserve">A </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Porcentagem de Prontidão</w:t>
      </w:r>
      <w:r w:rsidRPr="00DD5521">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é representada pela seguinte fórmula: </w:t>
      </w:r>
    </w:p>
    <w:p w14:paraId="1B8F53F6" w14:textId="77777777" w:rsidR="00E36038" w:rsidRPr="003A2FA0" w:rsidRDefault="00E36038" w:rsidP="00ED61A4">
      <w:pPr>
        <w:shd w:val="clear" w:color="auto" w:fill="FFFFFF"/>
        <w:spacing w:before="240" w:after="120" w:line="240" w:lineRule="auto"/>
        <w:rPr>
          <w:rFonts w:ascii="Calibri" w:eastAsia="Times New Roman" w:hAnsi="Calibri" w:cs="Calibri"/>
          <w:sz w:val="18"/>
          <w:szCs w:val="18"/>
        </w:rPr>
      </w:pPr>
      <m:oMathPara>
        <m:oMath>
          <m:r>
            <w:rPr>
              <w:rFonts w:ascii="Cambria Math" w:eastAsia="Calibri" w:hAnsi="Cambria Math" w:cs="Arial"/>
              <w:sz w:val="18"/>
              <w:szCs w:val="18"/>
            </w:rPr>
            <m:t>100% - Taxa de Latência Excessiva</m:t>
          </m:r>
        </m:oMath>
      </m:oMathPara>
    </w:p>
    <w:p w14:paraId="6494D6A3" w14:textId="77777777" w:rsidR="00E36038" w:rsidRPr="003A2FA0" w:rsidRDefault="00E36038" w:rsidP="00E3603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Crédito de Serviço</w:t>
      </w:r>
      <w:r w:rsidRPr="00377374">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36038" w14:paraId="6F425627" w14:textId="77777777" w:rsidTr="00E1735E">
        <w:trPr>
          <w:tblHeader/>
        </w:trPr>
        <w:tc>
          <w:tcPr>
            <w:tcW w:w="5400" w:type="dxa"/>
            <w:shd w:val="clear" w:color="auto" w:fill="0072C6"/>
          </w:tcPr>
          <w:p w14:paraId="3CFB15FD" w14:textId="77777777" w:rsidR="00E36038" w:rsidRPr="003A2FA0" w:rsidRDefault="00E36038"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Obtenção</w:t>
            </w:r>
          </w:p>
        </w:tc>
        <w:tc>
          <w:tcPr>
            <w:tcW w:w="5400" w:type="dxa"/>
            <w:shd w:val="clear" w:color="auto" w:fill="0072C6"/>
          </w:tcPr>
          <w:p w14:paraId="07875E89" w14:textId="77777777" w:rsidR="00E36038" w:rsidRPr="003A2FA0" w:rsidRDefault="00E36038"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E36038" w14:paraId="1146BB91" w14:textId="77777777" w:rsidTr="00E1735E">
        <w:tc>
          <w:tcPr>
            <w:tcW w:w="5400" w:type="dxa"/>
          </w:tcPr>
          <w:p w14:paraId="5EF012B2" w14:textId="77777777" w:rsidR="00E36038" w:rsidRPr="003A2FA0" w:rsidRDefault="00E36038"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3B0A32AC" w14:textId="77777777" w:rsidR="00E36038" w:rsidRPr="003A2FA0" w:rsidRDefault="00E36038"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bl>
    <w:p w14:paraId="61965D4D" w14:textId="77777777" w:rsidR="00E36038" w:rsidRPr="00E928BA" w:rsidRDefault="00E36038" w:rsidP="00E36038">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lastRenderedPageBreak/>
        <w:t>Exceções do Nível de Serviço</w:t>
      </w:r>
      <w:r w:rsidRPr="00377374">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sz w:val="18"/>
          <w:szCs w:val="18"/>
          <w:bdr w:val="none" w:sz="0" w:space="0" w:color="auto" w:frame="1"/>
        </w:rPr>
        <w:t xml:space="preserve">Os Créditos de Serviço se aplicam apenas aos Modelos do </w:t>
      </w:r>
      <w:proofErr w:type="spellStart"/>
      <w:r>
        <w:rPr>
          <w:rFonts w:ascii="Calibri" w:eastAsia="Times New Roman" w:hAnsi="Calibri" w:cs="Calibri"/>
          <w:sz w:val="18"/>
          <w:szCs w:val="18"/>
          <w:bdr w:val="none" w:sz="0" w:space="0" w:color="auto" w:frame="1"/>
        </w:rPr>
        <w:t>Foundry</w:t>
      </w:r>
      <w:proofErr w:type="spellEnd"/>
      <w:r>
        <w:rPr>
          <w:rFonts w:ascii="Calibri" w:eastAsia="Times New Roman" w:hAnsi="Calibri" w:cs="Calibri"/>
          <w:sz w:val="18"/>
          <w:szCs w:val="18"/>
          <w:bdr w:val="none" w:sz="0" w:space="0" w:color="auto" w:frame="1"/>
        </w:rPr>
        <w:t xml:space="preserve"> Comercializados pelo Azure nos quais o </w:t>
      </w:r>
      <w:proofErr w:type="spellStart"/>
      <w:r>
        <w:rPr>
          <w:rFonts w:ascii="Calibri" w:eastAsia="Times New Roman" w:hAnsi="Calibri" w:cs="Calibri"/>
          <w:sz w:val="18"/>
          <w:szCs w:val="18"/>
          <w:bdr w:val="none" w:sz="0" w:space="0" w:color="auto" w:frame="1"/>
        </w:rPr>
        <w:t>Valor-alvo</w:t>
      </w:r>
      <w:proofErr w:type="spellEnd"/>
      <w:r>
        <w:rPr>
          <w:rFonts w:ascii="Calibri" w:eastAsia="Times New Roman" w:hAnsi="Calibri" w:cs="Calibri"/>
          <w:sz w:val="18"/>
          <w:szCs w:val="18"/>
          <w:bdr w:val="none" w:sz="0" w:space="0" w:color="auto" w:frame="1"/>
        </w:rPr>
        <w:t xml:space="preserve"> de Latência do SLA esteja definido na documentação do produto. A camada de Desenvolvedor do serviço Modelos do </w:t>
      </w:r>
      <w:proofErr w:type="spellStart"/>
      <w:r>
        <w:rPr>
          <w:rFonts w:ascii="Calibri" w:eastAsia="Times New Roman" w:hAnsi="Calibri" w:cs="Calibri"/>
          <w:sz w:val="18"/>
          <w:szCs w:val="18"/>
          <w:bdr w:val="none" w:sz="0" w:space="0" w:color="auto" w:frame="1"/>
        </w:rPr>
        <w:t>Foundry</w:t>
      </w:r>
      <w:proofErr w:type="spellEnd"/>
      <w:r>
        <w:rPr>
          <w:rFonts w:ascii="Calibri" w:eastAsia="Times New Roman" w:hAnsi="Calibri" w:cs="Calibri"/>
          <w:sz w:val="18"/>
          <w:szCs w:val="18"/>
          <w:bdr w:val="none" w:sz="0" w:space="0" w:color="auto" w:frame="1"/>
        </w:rPr>
        <w:t xml:space="preserve"> não está incluída neste SLA.</w:t>
      </w:r>
    </w:p>
    <w:p w14:paraId="4BD59CB7" w14:textId="77777777" w:rsidR="00ED4D5B" w:rsidRPr="00EF7CF9" w:rsidRDefault="00ED4D5B" w:rsidP="007C4640">
      <w:pPr>
        <w:pStyle w:val="ProductList-Body"/>
        <w:shd w:val="clear" w:color="auto" w:fill="808080" w:themeFill="background1" w:themeFillShade="80"/>
        <w:tabs>
          <w:tab w:val="clear" w:pos="360"/>
          <w:tab w:val="clear" w:pos="720"/>
          <w:tab w:val="clear" w:pos="1080"/>
        </w:tabs>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6591712" w14:textId="77777777" w:rsidR="00480D9C" w:rsidRPr="00CC6940" w:rsidRDefault="00480D9C" w:rsidP="00480D9C">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58" w:name="_Toc230011465"/>
      <w:proofErr w:type="spellStart"/>
      <w:r>
        <w:rPr>
          <w:rFonts w:ascii="Calibri Light" w:eastAsia="Calibri" w:hAnsi="Calibri Light" w:cs="Arial"/>
          <w:b/>
          <w:color w:val="0072C6"/>
          <w:sz w:val="28"/>
        </w:rPr>
        <w:t>Observabilidade</w:t>
      </w:r>
      <w:proofErr w:type="spellEnd"/>
      <w:r>
        <w:rPr>
          <w:rFonts w:ascii="Calibri Light" w:eastAsia="Calibri" w:hAnsi="Calibri Light" w:cs="Arial"/>
          <w:b/>
          <w:color w:val="0072C6"/>
          <w:sz w:val="28"/>
        </w:rPr>
        <w:t xml:space="preserve"> do </w:t>
      </w:r>
      <w:proofErr w:type="spellStart"/>
      <w:r>
        <w:rPr>
          <w:rFonts w:ascii="Calibri Light" w:eastAsia="Calibri" w:hAnsi="Calibri Light" w:cs="Arial"/>
          <w:b/>
          <w:color w:val="0072C6"/>
          <w:sz w:val="28"/>
        </w:rPr>
        <w:t>Foundry</w:t>
      </w:r>
      <w:bookmarkEnd w:id="358"/>
      <w:proofErr w:type="spellEnd"/>
    </w:p>
    <w:p w14:paraId="32D6F6F7"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Definições Adicionais</w:t>
      </w:r>
      <w:r w:rsidRPr="00377374">
        <w:rPr>
          <w:rFonts w:ascii="Calibri" w:eastAsia="Calibri" w:hAnsi="Calibri" w:cs="Arial"/>
          <w:b/>
          <w:color w:val="00188F"/>
          <w:sz w:val="18"/>
        </w:rPr>
        <w:t>:</w:t>
      </w:r>
    </w:p>
    <w:p w14:paraId="7BCD2B02"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sz w:val="18"/>
        </w:rPr>
      </w:pPr>
      <w:r w:rsidRPr="00DD5521">
        <w:rPr>
          <w:rFonts w:ascii="Calibri" w:eastAsia="Aptos" w:hAnsi="Calibri" w:cs="Calibri"/>
          <w:b/>
          <w:color w:val="00188F"/>
          <w:sz w:val="18"/>
        </w:rPr>
        <w:t>“</w:t>
      </w:r>
      <w:r>
        <w:rPr>
          <w:rFonts w:ascii="Calibri" w:eastAsia="Aptos" w:hAnsi="Calibri" w:cs="Calibri"/>
          <w:b/>
          <w:color w:val="00188F"/>
          <w:sz w:val="18"/>
        </w:rPr>
        <w:t xml:space="preserve">Recurso do </w:t>
      </w:r>
      <w:proofErr w:type="spellStart"/>
      <w:r>
        <w:rPr>
          <w:rFonts w:ascii="Calibri" w:eastAsia="Aptos" w:hAnsi="Calibri" w:cs="Calibri"/>
          <w:b/>
          <w:color w:val="00188F"/>
          <w:sz w:val="18"/>
        </w:rPr>
        <w:t>Foundry</w:t>
      </w:r>
      <w:proofErr w:type="spellEnd"/>
      <w:r>
        <w:rPr>
          <w:rFonts w:ascii="Calibri" w:eastAsia="Aptos" w:hAnsi="Calibri" w:cs="Calibri"/>
          <w:b/>
          <w:color w:val="00188F"/>
          <w:sz w:val="18"/>
        </w:rPr>
        <w:t xml:space="preserve"> da IA do Azure</w:t>
      </w:r>
      <w:r w:rsidRPr="00DD5521">
        <w:rPr>
          <w:rFonts w:ascii="Calibri" w:eastAsia="Aptos" w:hAnsi="Calibri" w:cs="Calibri"/>
          <w:b/>
          <w:color w:val="00188F"/>
          <w:sz w:val="18"/>
        </w:rPr>
        <w:t>” </w:t>
      </w:r>
      <w:r>
        <w:rPr>
          <w:rFonts w:ascii="Calibri" w:eastAsia="Aptos" w:hAnsi="Calibri" w:cs="Calibri"/>
          <w:sz w:val="18"/>
        </w:rPr>
        <w:t xml:space="preserve">refere-se a um recurso do Azure para o Microsoft </w:t>
      </w:r>
      <w:proofErr w:type="spellStart"/>
      <w:r>
        <w:rPr>
          <w:rFonts w:ascii="Calibri" w:eastAsia="Aptos" w:hAnsi="Calibri" w:cs="Calibri"/>
          <w:sz w:val="18"/>
        </w:rPr>
        <w:t>Foundry</w:t>
      </w:r>
      <w:proofErr w:type="spellEnd"/>
      <w:r>
        <w:rPr>
          <w:rFonts w:ascii="Calibri" w:eastAsia="Aptos" w:hAnsi="Calibri" w:cs="Calibri"/>
          <w:sz w:val="18"/>
        </w:rPr>
        <w:t xml:space="preserve"> criado em uma região do Azure dentro de uma assinatura do Microsoft Azure.</w:t>
      </w:r>
    </w:p>
    <w:p w14:paraId="08F7DE4C"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sz w:val="18"/>
        </w:rPr>
      </w:pPr>
      <w:r w:rsidRPr="00DD5521">
        <w:rPr>
          <w:rFonts w:ascii="Calibri" w:eastAsia="Aptos" w:hAnsi="Calibri" w:cs="Calibri"/>
          <w:b/>
          <w:color w:val="00188F"/>
          <w:sz w:val="18"/>
        </w:rPr>
        <w:t>“</w:t>
      </w:r>
      <w:r>
        <w:rPr>
          <w:rFonts w:ascii="Calibri" w:eastAsia="Aptos" w:hAnsi="Calibri" w:cs="Calibri"/>
          <w:b/>
          <w:color w:val="00188F"/>
          <w:sz w:val="18"/>
        </w:rPr>
        <w:t>Solicitação</w:t>
      </w:r>
      <w:r w:rsidRPr="00DD5521">
        <w:rPr>
          <w:rFonts w:ascii="Calibri" w:eastAsia="Aptos" w:hAnsi="Calibri" w:cs="Calibri"/>
          <w:b/>
          <w:color w:val="00188F"/>
          <w:sz w:val="18"/>
        </w:rPr>
        <w:t>” </w:t>
      </w:r>
      <w:r>
        <w:rPr>
          <w:rFonts w:ascii="Calibri" w:eastAsia="Aptos" w:hAnsi="Calibri" w:cs="Calibri"/>
          <w:sz w:val="18"/>
        </w:rPr>
        <w:t xml:space="preserve">corresponde a uma chamada de API para um ponto de extremidade no recurso Microsoft </w:t>
      </w:r>
      <w:proofErr w:type="spellStart"/>
      <w:r>
        <w:rPr>
          <w:rFonts w:ascii="Calibri" w:eastAsia="Aptos" w:hAnsi="Calibri" w:cs="Calibri"/>
          <w:sz w:val="18"/>
        </w:rPr>
        <w:t>Foundry</w:t>
      </w:r>
      <w:proofErr w:type="spellEnd"/>
      <w:r>
        <w:rPr>
          <w:rFonts w:ascii="Calibri" w:eastAsia="Aptos" w:hAnsi="Calibri" w:cs="Calibri"/>
          <w:sz w:val="18"/>
        </w:rPr>
        <w:t>.</w:t>
      </w:r>
    </w:p>
    <w:p w14:paraId="2817B2BF"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sz w:val="18"/>
        </w:rPr>
      </w:pPr>
      <w:r w:rsidRPr="00DD5521">
        <w:rPr>
          <w:rFonts w:ascii="Calibri" w:eastAsia="Aptos" w:hAnsi="Calibri" w:cs="Calibri"/>
          <w:b/>
          <w:color w:val="00188F"/>
          <w:sz w:val="18"/>
        </w:rPr>
        <w:t>“</w:t>
      </w:r>
      <w:r>
        <w:rPr>
          <w:rFonts w:ascii="Calibri" w:eastAsia="Aptos" w:hAnsi="Calibri" w:cs="Calibri"/>
          <w:b/>
          <w:color w:val="00188F"/>
          <w:sz w:val="18"/>
        </w:rPr>
        <w:t>Taxa Média de Erros</w:t>
      </w:r>
      <w:r w:rsidRPr="00DD5521">
        <w:rPr>
          <w:rFonts w:ascii="Calibri" w:eastAsia="Aptos" w:hAnsi="Calibri" w:cs="Calibri"/>
          <w:b/>
          <w:color w:val="00188F"/>
          <w:sz w:val="18"/>
        </w:rPr>
        <w:t>”</w:t>
      </w:r>
      <w:r>
        <w:rPr>
          <w:rFonts w:ascii="Calibri" w:eastAsia="Aptos" w:hAnsi="Calibri" w:cs="Calibri"/>
          <w:sz w:val="18"/>
        </w:rPr>
        <w:t> de um Período Aplicável é a soma das Taxas de Erros de cada minuto no Período Aplicável dividido pelo número total de minutos no Período Aplicável.</w:t>
      </w:r>
    </w:p>
    <w:p w14:paraId="30311883"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sz w:val="18"/>
        </w:rPr>
      </w:pPr>
      <w:r w:rsidRPr="00DD5521">
        <w:rPr>
          <w:rFonts w:ascii="Calibri" w:eastAsia="Aptos" w:hAnsi="Calibri" w:cs="Calibri"/>
          <w:b/>
          <w:color w:val="00188F"/>
          <w:sz w:val="18"/>
        </w:rPr>
        <w:t>“</w:t>
      </w:r>
      <w:r>
        <w:rPr>
          <w:rFonts w:ascii="Calibri" w:eastAsia="Aptos" w:hAnsi="Calibri" w:cs="Calibri"/>
          <w:b/>
          <w:color w:val="00188F"/>
          <w:sz w:val="18"/>
        </w:rPr>
        <w:t>Taxa de Erros</w:t>
      </w:r>
      <w:r w:rsidRPr="00DD5521">
        <w:rPr>
          <w:rFonts w:ascii="Calibri" w:eastAsia="Aptos" w:hAnsi="Calibri" w:cs="Calibri"/>
          <w:b/>
          <w:color w:val="00188F"/>
          <w:sz w:val="18"/>
        </w:rPr>
        <w:t>” </w:t>
      </w:r>
      <w:r>
        <w:rPr>
          <w:rFonts w:ascii="Calibri" w:eastAsia="Aptos" w:hAnsi="Calibri" w:cs="Calibri"/>
          <w:sz w:val="18"/>
        </w:rPr>
        <w:t>corresponde à quantidade total de Solicitações que resultam em um Código de Erro, dividida pelo número total de Solicitações realizadas em um intervalo de 1 minuto. Se o número total de Solicitações em um determinado intervalo de minutos for zero, a taxa de erro para esse intervalo será 0%.</w:t>
      </w:r>
    </w:p>
    <w:p w14:paraId="66862C3C"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sz w:val="18"/>
        </w:rPr>
        <w:t xml:space="preserve">A </w:t>
      </w:r>
      <w:r w:rsidRPr="00DD5521">
        <w:rPr>
          <w:rFonts w:ascii="Calibri" w:eastAsia="Aptos" w:hAnsi="Calibri" w:cs="Calibri"/>
          <w:b/>
          <w:color w:val="00188F"/>
          <w:sz w:val="18"/>
        </w:rPr>
        <w:t>“</w:t>
      </w:r>
      <w:r>
        <w:rPr>
          <w:rFonts w:ascii="Calibri" w:eastAsia="Aptos" w:hAnsi="Calibri" w:cs="Calibri"/>
          <w:b/>
          <w:color w:val="00188F"/>
          <w:sz w:val="18"/>
        </w:rPr>
        <w:t>Porcentagem de Tempo de Atividade</w:t>
      </w:r>
      <w:r w:rsidRPr="00DD5521">
        <w:rPr>
          <w:rFonts w:ascii="Calibri" w:eastAsia="Aptos" w:hAnsi="Calibri" w:cs="Calibri"/>
          <w:b/>
          <w:color w:val="00188F"/>
          <w:sz w:val="18"/>
        </w:rPr>
        <w:t>” </w:t>
      </w:r>
      <w:r>
        <w:rPr>
          <w:rFonts w:ascii="Calibri" w:eastAsia="Aptos" w:hAnsi="Calibri" w:cs="Calibri"/>
          <w:sz w:val="18"/>
        </w:rPr>
        <w:t>é representada pela seguinte fórmula:</w:t>
      </w:r>
    </w:p>
    <w:p w14:paraId="445BE10C" w14:textId="77777777" w:rsidR="00480D9C" w:rsidRPr="00CC6940" w:rsidRDefault="00480D9C" w:rsidP="00480D9C">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Taxa Média de Erros</m:t>
          </m:r>
        </m:oMath>
      </m:oMathPara>
    </w:p>
    <w:p w14:paraId="13D56EBE" w14:textId="77777777" w:rsidR="00480D9C" w:rsidRPr="00CC6940" w:rsidRDefault="00480D9C" w:rsidP="00480D9C">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Crédito de Serviço: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480D9C" w14:paraId="11C942E6" w14:textId="77777777" w:rsidTr="00E1735E">
        <w:trPr>
          <w:tblHeader/>
        </w:trPr>
        <w:tc>
          <w:tcPr>
            <w:tcW w:w="5400" w:type="dxa"/>
            <w:shd w:val="clear" w:color="auto" w:fill="0072C6"/>
          </w:tcPr>
          <w:p w14:paraId="7E061948"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Porcentagem de Tempo de Atividade</w:t>
            </w:r>
          </w:p>
        </w:tc>
        <w:tc>
          <w:tcPr>
            <w:tcW w:w="5400" w:type="dxa"/>
            <w:shd w:val="clear" w:color="auto" w:fill="0072C6"/>
          </w:tcPr>
          <w:p w14:paraId="4B04CA14"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Crédito de Serviço</w:t>
            </w:r>
          </w:p>
        </w:tc>
      </w:tr>
      <w:tr w:rsidR="00480D9C" w14:paraId="378A104A" w14:textId="77777777" w:rsidTr="00E1735E">
        <w:tc>
          <w:tcPr>
            <w:tcW w:w="5400" w:type="dxa"/>
          </w:tcPr>
          <w:p w14:paraId="71183F07"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4A36E8B4"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480D9C" w14:paraId="25411E27" w14:textId="77777777" w:rsidTr="00E1735E">
        <w:tc>
          <w:tcPr>
            <w:tcW w:w="5400" w:type="dxa"/>
          </w:tcPr>
          <w:p w14:paraId="469FCAFD"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7B3B1928" w14:textId="77777777" w:rsidR="00480D9C" w:rsidRPr="00CC6940" w:rsidRDefault="00480D9C"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E2E7324" w14:textId="77777777" w:rsidR="00480D9C" w:rsidRDefault="00480D9C" w:rsidP="00480D9C">
      <w:pPr>
        <w:spacing w:before="120" w:after="120" w:line="240" w:lineRule="auto"/>
        <w:rPr>
          <w:rFonts w:ascii="Calibri" w:eastAsia="Aptos" w:hAnsi="Calibri" w:cs="Calibri"/>
          <w:sz w:val="18"/>
        </w:rPr>
      </w:pPr>
      <w:r>
        <w:rPr>
          <w:rFonts w:ascii="Calibri" w:eastAsia="Calibri" w:hAnsi="Calibri" w:cs="Calibri"/>
          <w:b/>
          <w:bCs/>
          <w:color w:val="00188F"/>
          <w:sz w:val="18"/>
          <w:szCs w:val="18"/>
        </w:rPr>
        <w:t>Exceções do Nível de Serviço</w:t>
      </w:r>
      <w:r w:rsidRPr="00377374">
        <w:rPr>
          <w:rFonts w:ascii="Calibri" w:eastAsia="Calibri" w:hAnsi="Calibri" w:cs="Arial"/>
          <w:b/>
          <w:color w:val="00188F"/>
          <w:sz w:val="18"/>
        </w:rPr>
        <w:t>:</w:t>
      </w:r>
      <w:r>
        <w:rPr>
          <w:rFonts w:ascii="Calibri" w:eastAsia="Calibri" w:hAnsi="Calibri" w:cs="Calibri"/>
          <w:sz w:val="18"/>
          <w:szCs w:val="18"/>
        </w:rPr>
        <w:t xml:space="preserve"> </w:t>
      </w:r>
      <w:r>
        <w:rPr>
          <w:rFonts w:ascii="Calibri" w:eastAsia="Aptos" w:hAnsi="Calibri" w:cs="Calibri"/>
          <w:sz w:val="18"/>
        </w:rPr>
        <w:t>A conclusão de tarefas de longa duração é excluída.</w:t>
      </w:r>
    </w:p>
    <w:p w14:paraId="70A6D228" w14:textId="77777777" w:rsidR="00480D9C" w:rsidRPr="00EF7CF9" w:rsidRDefault="00480D9C" w:rsidP="00BF292D">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BA99F87" w14:textId="0AFE0BCD" w:rsidR="007C4640" w:rsidRPr="007C4640" w:rsidRDefault="007C4640" w:rsidP="007C4640">
      <w:pPr>
        <w:pStyle w:val="ProductList-Offering2Heading"/>
        <w:keepNext/>
        <w:tabs>
          <w:tab w:val="clear" w:pos="360"/>
          <w:tab w:val="clear" w:pos="720"/>
          <w:tab w:val="clear" w:pos="1080"/>
        </w:tabs>
        <w:outlineLvl w:val="2"/>
      </w:pPr>
      <w:bookmarkStart w:id="359" w:name="_Toc239175973"/>
      <w:r w:rsidRPr="007C4640">
        <w:t>Replicação de Objetos — Replicação Prioritária</w:t>
      </w:r>
      <w:bookmarkEnd w:id="359"/>
    </w:p>
    <w:p w14:paraId="6559EDFC" w14:textId="77777777" w:rsidR="007C4640" w:rsidRDefault="007C4640" w:rsidP="007C4640">
      <w:pPr>
        <w:spacing w:after="0"/>
        <w:rPr>
          <w:rFonts w:ascii="Calibri" w:eastAsia="Calibri" w:hAnsi="Calibri" w:cs="Calibri"/>
          <w:sz w:val="18"/>
          <w:szCs w:val="18"/>
        </w:rPr>
      </w:pPr>
      <w:r>
        <w:rPr>
          <w:rFonts w:ascii="Calibri" w:eastAsia="Calibri" w:hAnsi="Calibri" w:cs="Calibri"/>
          <w:sz w:val="18"/>
          <w:szCs w:val="18"/>
        </w:rPr>
        <w:t>Este SLA é aplicável a qualquer Política de Replicação em que tanto a Conta de Armazenamento de Origem quanto a Conta de Armazenamento de Destino estejam situadas no mesmo continente e atendam aos critérios de qualificação para Replicação Prioritária.</w:t>
      </w:r>
    </w:p>
    <w:p w14:paraId="460BC4C6" w14:textId="77777777" w:rsidR="007C4640" w:rsidRDefault="007C4640" w:rsidP="007C4640">
      <w:pPr>
        <w:spacing w:after="0"/>
        <w:rPr>
          <w:rFonts w:ascii="Calibri" w:eastAsia="Calibri" w:hAnsi="Calibri" w:cs="Calibri"/>
          <w:sz w:val="18"/>
          <w:szCs w:val="18"/>
        </w:rPr>
      </w:pPr>
    </w:p>
    <w:p w14:paraId="4C88ACCE" w14:textId="77777777" w:rsidR="007C4640" w:rsidRPr="004948E2" w:rsidRDefault="007C4640" w:rsidP="007C4640">
      <w:pPr>
        <w:pStyle w:val="ProductList-Body"/>
        <w:rPr>
          <w:rFonts w:ascii="Calibri" w:hAnsi="Calibri" w:cs="Calibri"/>
          <w:b/>
          <w:bCs/>
          <w:color w:val="00188F"/>
        </w:rPr>
      </w:pPr>
      <w:r>
        <w:rPr>
          <w:rFonts w:ascii="Calibri" w:hAnsi="Calibri" w:cs="Calibri"/>
          <w:b/>
          <w:bCs/>
          <w:color w:val="00188F"/>
        </w:rPr>
        <w:t>Definições Adicionais</w:t>
      </w:r>
      <w:r>
        <w:rPr>
          <w:rFonts w:ascii="Calibri" w:hAnsi="Calibri" w:cs="Calibri"/>
        </w:rPr>
        <w:t>:</w:t>
      </w:r>
    </w:p>
    <w:p w14:paraId="325A429D"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Contêiner de Destino</w:t>
      </w:r>
      <w:r>
        <w:rPr>
          <w:rFonts w:ascii="Calibri" w:eastAsia="Calibri" w:hAnsi="Calibri" w:cs="Arial"/>
          <w:sz w:val="18"/>
        </w:rPr>
        <w:t>” refere-se ao contêiner para o qual as operações são replicadas assincronamente dentro de uma Política de Replicação de Objetos.</w:t>
      </w:r>
    </w:p>
    <w:p w14:paraId="4BBA4A77"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Conta de Armazenamento de Destino</w:t>
      </w:r>
      <w:r>
        <w:rPr>
          <w:rFonts w:ascii="Calibri" w:eastAsia="Calibri" w:hAnsi="Calibri" w:cs="Arial"/>
          <w:sz w:val="18"/>
        </w:rPr>
        <w:t>” é uma conta de armazenamento para a qual as operações são replicadas assincronamente, conforme uma Política de Replicação configurada pelo usuário com Replicação de Objetos na sua Conta de Armazenamento de Origem.</w:t>
      </w:r>
    </w:p>
    <w:p w14:paraId="44C7915F"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sidRPr="00707C75">
        <w:rPr>
          <w:rFonts w:ascii="Calibri" w:eastAsia="Calibri" w:hAnsi="Calibri" w:cs="Arial"/>
          <w:b/>
          <w:bCs/>
          <w:color w:val="00188F"/>
          <w:sz w:val="18"/>
        </w:rPr>
        <w:t>Operação com Atraso Excedido</w:t>
      </w:r>
      <w:r>
        <w:rPr>
          <w:rFonts w:ascii="Calibri" w:eastAsia="Calibri" w:hAnsi="Calibri" w:cs="Arial"/>
          <w:sz w:val="18"/>
        </w:rPr>
        <w:t>“ refere-se a qualquer operação (dados, metadados, propriedades ou exclusões) cuja replicação esteja pendente por mais de 15 minutos ou que demore mais de 15 minutos para ser replicada da Conta de Armazenamento de Origem para a Conta de Armazenamento de Destino ao longo do mês de cobrança.</w:t>
      </w:r>
    </w:p>
    <w:p w14:paraId="3720B0B2"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Replicação de Objetos</w:t>
      </w:r>
      <w:r>
        <w:rPr>
          <w:rFonts w:ascii="Calibri" w:eastAsia="Calibri" w:hAnsi="Calibri" w:cs="Arial"/>
          <w:sz w:val="18"/>
        </w:rPr>
        <w:t xml:space="preserve">” é uma funcionalidade da conta de armazenamento que realiza a cópia assíncrona de </w:t>
      </w:r>
      <w:proofErr w:type="spellStart"/>
      <w:r>
        <w:rPr>
          <w:rFonts w:ascii="Calibri" w:eastAsia="Calibri" w:hAnsi="Calibri" w:cs="Arial"/>
          <w:sz w:val="18"/>
        </w:rPr>
        <w:t>blobs</w:t>
      </w:r>
      <w:proofErr w:type="spellEnd"/>
      <w:r>
        <w:rPr>
          <w:rFonts w:ascii="Calibri" w:eastAsia="Calibri" w:hAnsi="Calibri" w:cs="Arial"/>
          <w:sz w:val="18"/>
        </w:rPr>
        <w:t xml:space="preserve"> de blocos de uma Conta de Armazenamento de Origem para uma Conta de Armazenamento de Destino. Os </w:t>
      </w:r>
      <w:proofErr w:type="spellStart"/>
      <w:r>
        <w:rPr>
          <w:rFonts w:ascii="Calibri" w:eastAsia="Calibri" w:hAnsi="Calibri" w:cs="Arial"/>
          <w:sz w:val="18"/>
        </w:rPr>
        <w:t>blobs</w:t>
      </w:r>
      <w:proofErr w:type="spellEnd"/>
      <w:r>
        <w:rPr>
          <w:rFonts w:ascii="Calibri" w:eastAsia="Calibri" w:hAnsi="Calibri" w:cs="Arial"/>
          <w:sz w:val="18"/>
        </w:rPr>
        <w:t xml:space="preserve"> de bloco presentes em um contêiner são replicados conforme as Regras de Replicação estabelecidas pelo usuário. O conteúdo do </w:t>
      </w:r>
      <w:proofErr w:type="spellStart"/>
      <w:r>
        <w:rPr>
          <w:rFonts w:ascii="Calibri" w:eastAsia="Calibri" w:hAnsi="Calibri" w:cs="Arial"/>
          <w:sz w:val="18"/>
        </w:rPr>
        <w:t>blob</w:t>
      </w:r>
      <w:proofErr w:type="spellEnd"/>
      <w:r>
        <w:rPr>
          <w:rFonts w:ascii="Calibri" w:eastAsia="Calibri" w:hAnsi="Calibri" w:cs="Arial"/>
          <w:sz w:val="18"/>
        </w:rPr>
        <w:t xml:space="preserve">, todas as versões associadas ao </w:t>
      </w:r>
      <w:proofErr w:type="spellStart"/>
      <w:r>
        <w:rPr>
          <w:rFonts w:ascii="Calibri" w:eastAsia="Calibri" w:hAnsi="Calibri" w:cs="Arial"/>
          <w:sz w:val="18"/>
        </w:rPr>
        <w:t>blob</w:t>
      </w:r>
      <w:proofErr w:type="spellEnd"/>
      <w:r>
        <w:rPr>
          <w:rFonts w:ascii="Calibri" w:eastAsia="Calibri" w:hAnsi="Calibri" w:cs="Arial"/>
          <w:sz w:val="18"/>
        </w:rPr>
        <w:t xml:space="preserve"> e os metadados, propriedades e exclusões do </w:t>
      </w:r>
      <w:proofErr w:type="spellStart"/>
      <w:r>
        <w:rPr>
          <w:rFonts w:ascii="Calibri" w:eastAsia="Calibri" w:hAnsi="Calibri" w:cs="Arial"/>
          <w:sz w:val="18"/>
        </w:rPr>
        <w:t>blob</w:t>
      </w:r>
      <w:proofErr w:type="spellEnd"/>
      <w:r>
        <w:rPr>
          <w:rFonts w:ascii="Calibri" w:eastAsia="Calibri" w:hAnsi="Calibri" w:cs="Arial"/>
          <w:sz w:val="18"/>
        </w:rPr>
        <w:t xml:space="preserve"> são todos copiados do Contêiner de Origem para o Contêiner de Destino.</w:t>
      </w:r>
    </w:p>
    <w:p w14:paraId="7C276591"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Atraso de Replicação</w:t>
      </w:r>
      <w:r>
        <w:rPr>
          <w:rFonts w:ascii="Calibri" w:eastAsia="Calibri" w:hAnsi="Calibri" w:cs="Arial"/>
          <w:sz w:val="18"/>
        </w:rPr>
        <w:t>” representa o intervalo de tempo entre a execução de uma operação na Conta de Armazenamento de Origem e o momento em que essa operação é replicada para a Conta de Armazenamento de Destino.</w:t>
      </w:r>
    </w:p>
    <w:p w14:paraId="0E7061C4"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Política de Replicação</w:t>
      </w:r>
      <w:r>
        <w:rPr>
          <w:rFonts w:ascii="Calibri" w:eastAsia="Calibri" w:hAnsi="Calibri" w:cs="Arial"/>
          <w:sz w:val="18"/>
        </w:rPr>
        <w:t xml:space="preserve">” define a Conta de Armazenamento de Origem e a Conta de Armazenamento de Destino. Uma Política de Replicação contém uma ou mais regras que especificam um Contêiner de Origem e um Contêiner de Destino, indicando quais </w:t>
      </w:r>
      <w:proofErr w:type="spellStart"/>
      <w:r>
        <w:rPr>
          <w:rFonts w:ascii="Calibri" w:eastAsia="Calibri" w:hAnsi="Calibri" w:cs="Arial"/>
          <w:sz w:val="18"/>
        </w:rPr>
        <w:t>blobs</w:t>
      </w:r>
      <w:proofErr w:type="spellEnd"/>
      <w:r>
        <w:rPr>
          <w:rFonts w:ascii="Calibri" w:eastAsia="Calibri" w:hAnsi="Calibri" w:cs="Arial"/>
          <w:sz w:val="18"/>
        </w:rPr>
        <w:t xml:space="preserve"> de bloco no Contêiner de Origem serão replicados.</w:t>
      </w:r>
    </w:p>
    <w:p w14:paraId="086359DF"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Regra de Replicação</w:t>
      </w:r>
      <w:r>
        <w:rPr>
          <w:rFonts w:ascii="Calibri" w:eastAsia="Calibri" w:hAnsi="Calibri" w:cs="Arial"/>
          <w:sz w:val="18"/>
        </w:rPr>
        <w:t>” determina como o Armazenamento do Azure realizará a replicação das operações de um Contêiner de Origem para um Contêiner de Destino.</w:t>
      </w:r>
    </w:p>
    <w:p w14:paraId="667B864B"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Contêiner de Origem</w:t>
      </w:r>
      <w:r>
        <w:rPr>
          <w:rFonts w:ascii="Calibri" w:eastAsia="Calibri" w:hAnsi="Calibri" w:cs="Arial"/>
          <w:sz w:val="18"/>
        </w:rPr>
        <w:t>” é o contêiner onde a operação é originalmente carregada dentro de uma Política de Replicação.</w:t>
      </w:r>
    </w:p>
    <w:p w14:paraId="2BDBD39F" w14:textId="77777777" w:rsidR="007C4640" w:rsidRPr="00C853AB" w:rsidRDefault="007C4640" w:rsidP="007C4640">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Conta de Armazenamento de Origem</w:t>
      </w:r>
      <w:r>
        <w:rPr>
          <w:rFonts w:ascii="Calibri" w:eastAsia="Yu Mincho" w:hAnsi="Calibri" w:cs="Arial"/>
          <w:sz w:val="18"/>
          <w:szCs w:val="18"/>
        </w:rPr>
        <w:t>” é a conta de armazenamento na qual as Políticas e Regras de Replicação são configuradas. As operações são realizadas nesta conta e, posteriormente, replicadas assincronamente para a Conta de Armazenamento de Destino.</w:t>
      </w:r>
    </w:p>
    <w:p w14:paraId="2B525594"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Total de Operações</w:t>
      </w:r>
      <w:r>
        <w:rPr>
          <w:rFonts w:ascii="Calibri" w:eastAsia="Calibri" w:hAnsi="Calibri" w:cs="Arial"/>
          <w:sz w:val="18"/>
        </w:rPr>
        <w:t>” corresponde à contagem total de operações replicadas ou que ainda estão pendentes de replicação pela Replicação de Objetos durante o período aplicável dentro do mês de cobrança.</w:t>
      </w:r>
    </w:p>
    <w:p w14:paraId="10A9C7F0" w14:textId="77777777" w:rsidR="007C4640" w:rsidRPr="00C853AB" w:rsidRDefault="007C4640" w:rsidP="007C464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“Porcentagem de Conformidade </w:t>
      </w:r>
      <w:r>
        <w:rPr>
          <w:rFonts w:ascii="Calibri" w:eastAsia="Calibri" w:hAnsi="Calibri" w:cs="Arial"/>
          <w:b/>
          <w:bCs/>
          <w:color w:val="00188F"/>
          <w:sz w:val="18"/>
        </w:rPr>
        <w:t>Mensal</w:t>
      </w:r>
      <w:r>
        <w:rPr>
          <w:rFonts w:ascii="Calibri" w:eastAsia="Calibri" w:hAnsi="Calibri" w:cs="Arial"/>
          <w:sz w:val="18"/>
        </w:rPr>
        <w:t>”: A Porcentagem de Conformidade Mensal é calculada usando a seguinte fórmula:</w:t>
      </w:r>
    </w:p>
    <w:p w14:paraId="1EAF453F" w14:textId="77777777" w:rsidR="007C4640" w:rsidRPr="004E133B" w:rsidRDefault="00000000" w:rsidP="000E04F2">
      <w:pPr>
        <w:pStyle w:val="ProductList-Body"/>
        <w:spacing w:before="120"/>
        <w:jc w:val="center"/>
      </w:pPr>
      <m:oMathPara>
        <m:oMath>
          <m:f>
            <m:fPr>
              <m:ctrlPr>
                <w:rPr>
                  <w:rFonts w:ascii="Cambria Math" w:hAnsi="Cambria Math"/>
                </w:rPr>
              </m:ctrlPr>
            </m:fPr>
            <m:num>
              <m:r>
                <w:rPr>
                  <w:rFonts w:ascii="Cambria Math" w:hAnsi="Cambria Math"/>
                </w:rPr>
                <m:t>Total de Operações - Operações com Atraso Excedido </m:t>
              </m:r>
            </m:num>
            <m:den>
              <m:r>
                <w:rPr>
                  <w:rFonts w:ascii="Cambria Math" w:hAnsi="Cambria Math"/>
                </w:rPr>
                <m:t>Total de Operações</m:t>
              </m:r>
            </m:den>
          </m:f>
          <m:r>
            <w:rPr>
              <w:rFonts w:ascii="Cambria Math" w:hAnsi="Cambria Math"/>
            </w:rPr>
            <m:t> x 100</m:t>
          </m:r>
        </m:oMath>
      </m:oMathPara>
    </w:p>
    <w:p w14:paraId="45004639" w14:textId="77777777" w:rsidR="007C4640" w:rsidRPr="004948E2" w:rsidRDefault="007C4640" w:rsidP="007C4640">
      <w:pPr>
        <w:pStyle w:val="ProductList-Body"/>
        <w:keepNext/>
        <w:rPr>
          <w:rFonts w:ascii="Calibri" w:hAnsi="Calibri" w:cs="Calibri"/>
        </w:rPr>
      </w:pPr>
      <w:r>
        <w:rPr>
          <w:rFonts w:ascii="Calibri" w:hAnsi="Calibri" w:cs="Calibri"/>
          <w:b/>
          <w:color w:val="00188F"/>
        </w:rPr>
        <w:t>Crédito de Serviço</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C4640" w:rsidRPr="0084755E" w14:paraId="16986C0B" w14:textId="77777777" w:rsidTr="00954FA1">
        <w:trPr>
          <w:trHeight w:val="245"/>
          <w:tblHeader/>
        </w:trPr>
        <w:tc>
          <w:tcPr>
            <w:tcW w:w="5400" w:type="dxa"/>
            <w:shd w:val="clear" w:color="auto" w:fill="0072C6"/>
          </w:tcPr>
          <w:p w14:paraId="3692C55C" w14:textId="5CAB59E3" w:rsidR="007C4640" w:rsidRPr="0084755E" w:rsidRDefault="00650681"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Conformidade Mensal</w:t>
            </w:r>
          </w:p>
        </w:tc>
        <w:tc>
          <w:tcPr>
            <w:tcW w:w="5400" w:type="dxa"/>
            <w:shd w:val="clear" w:color="auto" w:fill="0072C6"/>
          </w:tcPr>
          <w:p w14:paraId="37AA2D4B" w14:textId="77777777" w:rsidR="007C4640" w:rsidRPr="0084755E" w:rsidRDefault="007C4640"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7C4640" w:rsidRPr="0084755E" w14:paraId="16C1B129" w14:textId="77777777" w:rsidTr="00954FA1">
        <w:trPr>
          <w:trHeight w:val="245"/>
        </w:trPr>
        <w:tc>
          <w:tcPr>
            <w:tcW w:w="5400" w:type="dxa"/>
          </w:tcPr>
          <w:p w14:paraId="707594A5" w14:textId="77777777" w:rsidR="007C4640" w:rsidRPr="0084755E" w:rsidRDefault="007C4640" w:rsidP="00954FA1">
            <w:pPr>
              <w:pStyle w:val="ProductList-OfferingBody"/>
              <w:jc w:val="center"/>
              <w:rPr>
                <w:rFonts w:ascii="Calibri" w:hAnsi="Calibri" w:cs="Calibri"/>
                <w:szCs w:val="16"/>
              </w:rPr>
            </w:pPr>
            <w:r>
              <w:rPr>
                <w:rFonts w:ascii="Calibri" w:eastAsia="Times New Roman" w:hAnsi="Calibri" w:cs="Calibri"/>
                <w:szCs w:val="16"/>
              </w:rPr>
              <w:t>Menos de 99,0% e mais do que ou igual a 95,0% </w:t>
            </w:r>
          </w:p>
        </w:tc>
        <w:tc>
          <w:tcPr>
            <w:tcW w:w="5400" w:type="dxa"/>
          </w:tcPr>
          <w:p w14:paraId="69D4760D" w14:textId="77777777" w:rsidR="007C4640" w:rsidRPr="0084755E" w:rsidRDefault="007C4640" w:rsidP="00954FA1">
            <w:pPr>
              <w:pStyle w:val="ProductList-OfferingBody"/>
              <w:jc w:val="center"/>
              <w:rPr>
                <w:rFonts w:ascii="Calibri" w:hAnsi="Calibri" w:cs="Calibri"/>
                <w:szCs w:val="16"/>
              </w:rPr>
            </w:pPr>
            <w:r>
              <w:rPr>
                <w:rFonts w:ascii="Calibri" w:hAnsi="Calibri" w:cs="Calibri"/>
                <w:szCs w:val="16"/>
              </w:rPr>
              <w:t>10%</w:t>
            </w:r>
          </w:p>
        </w:tc>
      </w:tr>
      <w:tr w:rsidR="007C4640" w:rsidRPr="0084755E" w14:paraId="0C21A242" w14:textId="77777777" w:rsidTr="00954FA1">
        <w:trPr>
          <w:trHeight w:val="245"/>
        </w:trPr>
        <w:tc>
          <w:tcPr>
            <w:tcW w:w="5400" w:type="dxa"/>
          </w:tcPr>
          <w:p w14:paraId="1FB61C9B" w14:textId="77777777" w:rsidR="007C4640" w:rsidRPr="0084755E" w:rsidRDefault="007C4640" w:rsidP="00954FA1">
            <w:pPr>
              <w:pStyle w:val="ProductList-OfferingBody"/>
              <w:jc w:val="center"/>
              <w:rPr>
                <w:rFonts w:ascii="Calibri" w:hAnsi="Calibri" w:cs="Calibri"/>
                <w:szCs w:val="16"/>
              </w:rPr>
            </w:pPr>
            <w:r>
              <w:rPr>
                <w:rFonts w:ascii="Calibri" w:eastAsia="Times New Roman" w:hAnsi="Calibri" w:cs="Calibri"/>
                <w:szCs w:val="16"/>
              </w:rPr>
              <w:t>Menos de 95% e mais do que ou igual a 90% </w:t>
            </w:r>
          </w:p>
        </w:tc>
        <w:tc>
          <w:tcPr>
            <w:tcW w:w="5400" w:type="dxa"/>
          </w:tcPr>
          <w:p w14:paraId="28742E51" w14:textId="77777777" w:rsidR="007C4640" w:rsidRPr="0084755E" w:rsidRDefault="007C4640" w:rsidP="00954FA1">
            <w:pPr>
              <w:pStyle w:val="ProductList-OfferingBody"/>
              <w:jc w:val="center"/>
              <w:rPr>
                <w:rFonts w:ascii="Calibri" w:hAnsi="Calibri" w:cs="Calibri"/>
                <w:szCs w:val="16"/>
              </w:rPr>
            </w:pPr>
            <w:r>
              <w:rPr>
                <w:rFonts w:ascii="Calibri" w:hAnsi="Calibri" w:cs="Calibri"/>
                <w:szCs w:val="16"/>
              </w:rPr>
              <w:t>25%</w:t>
            </w:r>
          </w:p>
        </w:tc>
      </w:tr>
      <w:tr w:rsidR="007C4640" w:rsidRPr="0084755E" w14:paraId="6B43BDE6" w14:textId="77777777" w:rsidTr="00954FA1">
        <w:trPr>
          <w:trHeight w:val="245"/>
        </w:trPr>
        <w:tc>
          <w:tcPr>
            <w:tcW w:w="5400" w:type="dxa"/>
          </w:tcPr>
          <w:p w14:paraId="015A86BC" w14:textId="77777777" w:rsidR="007C4640" w:rsidRPr="0084755E" w:rsidRDefault="007C4640" w:rsidP="00954FA1">
            <w:pPr>
              <w:pStyle w:val="ProductList-OfferingBody"/>
              <w:jc w:val="center"/>
              <w:rPr>
                <w:rFonts w:ascii="Calibri" w:hAnsi="Calibri" w:cs="Calibri"/>
                <w:szCs w:val="16"/>
              </w:rPr>
            </w:pPr>
            <w:r>
              <w:rPr>
                <w:rFonts w:ascii="Calibri" w:eastAsia="Times New Roman" w:hAnsi="Calibri" w:cs="Calibri"/>
                <w:szCs w:val="16"/>
              </w:rPr>
              <w:t>Mais de 90,00% </w:t>
            </w:r>
          </w:p>
        </w:tc>
        <w:tc>
          <w:tcPr>
            <w:tcW w:w="5400" w:type="dxa"/>
          </w:tcPr>
          <w:p w14:paraId="08EF9C16" w14:textId="77777777" w:rsidR="007C4640" w:rsidRPr="0084755E" w:rsidRDefault="007C4640" w:rsidP="00954FA1">
            <w:pPr>
              <w:pStyle w:val="ProductList-OfferingBody"/>
              <w:jc w:val="center"/>
              <w:rPr>
                <w:rFonts w:ascii="Calibri" w:hAnsi="Calibri" w:cs="Calibri"/>
                <w:szCs w:val="16"/>
              </w:rPr>
            </w:pPr>
            <w:r>
              <w:rPr>
                <w:rFonts w:ascii="Calibri" w:hAnsi="Calibri" w:cs="Calibri"/>
                <w:szCs w:val="16"/>
              </w:rPr>
              <w:t>100%</w:t>
            </w:r>
          </w:p>
        </w:tc>
      </w:tr>
    </w:tbl>
    <w:p w14:paraId="20D917F5" w14:textId="77777777" w:rsidR="007C4640" w:rsidRPr="0089329F" w:rsidRDefault="007C4640" w:rsidP="007C4640">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Exceções do Nível de Serviço:</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Este SLA não se aplica a:</w:t>
      </w:r>
    </w:p>
    <w:p w14:paraId="4378C362" w14:textId="77777777" w:rsidR="007C4640" w:rsidRPr="0089329F" w:rsidRDefault="007C4640" w:rsidP="007C4640">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Contas de armazenamento que não estejam com a Replicação de Prioridade de Replicação de Objetos ativada,</w:t>
      </w:r>
    </w:p>
    <w:p w14:paraId="0AEC54FB" w14:textId="77777777" w:rsidR="007C4640" w:rsidRPr="0089329F" w:rsidRDefault="007C4640" w:rsidP="007C4640">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Objetos com tamanho superior a 5 gigabytes (GB),</w:t>
      </w:r>
    </w:p>
    <w:p w14:paraId="2784D483" w14:textId="77777777" w:rsidR="007C4640" w:rsidRPr="0089329F" w:rsidRDefault="007C4640" w:rsidP="007C4640">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Objetos modificados com mais frequência do que 10 vezes por segundo,</w:t>
      </w:r>
    </w:p>
    <w:p w14:paraId="2DD96954" w14:textId="77777777" w:rsidR="007C4640" w:rsidRPr="0089329F" w:rsidRDefault="007C4640" w:rsidP="007C4640">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Políticas de Replicação de Objetos em que a Conta de Armazenamento de Origem e a Conta de Armazenamento de Destino estejam localizadas em continentes diferentes,</w:t>
      </w:r>
    </w:p>
    <w:p w14:paraId="08AA76CA" w14:textId="77777777" w:rsidR="007C4640" w:rsidRPr="00A7322E" w:rsidRDefault="007C4640" w:rsidP="007C4640">
      <w:pPr>
        <w:pStyle w:val="ListParagraph"/>
        <w:numPr>
          <w:ilvl w:val="0"/>
          <w:numId w:val="37"/>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Contas de armazenamento que sejam (a) superiores a 5 </w:t>
      </w:r>
      <w:proofErr w:type="spellStart"/>
      <w:r>
        <w:rPr>
          <w:rFonts w:ascii="Calibri" w:eastAsia="Aptos" w:hAnsi="Calibri" w:cs="Calibri"/>
          <w:color w:val="000000" w:themeColor="text1"/>
          <w:sz w:val="18"/>
          <w:szCs w:val="18"/>
        </w:rPr>
        <w:t>petabytes</w:t>
      </w:r>
      <w:proofErr w:type="spellEnd"/>
      <w:r>
        <w:rPr>
          <w:rFonts w:ascii="Calibri" w:eastAsia="Aptos" w:hAnsi="Calibri" w:cs="Calibri"/>
          <w:color w:val="000000" w:themeColor="text1"/>
          <w:sz w:val="18"/>
          <w:szCs w:val="18"/>
        </w:rPr>
        <w:t xml:space="preserve"> (PB) ou (b) contenham mais de </w:t>
      </w:r>
      <w:r>
        <w:rPr>
          <w:rFonts w:ascii="Calibri" w:eastAsia="Aptos" w:hAnsi="Calibri" w:cs="Calibri"/>
          <w:sz w:val="18"/>
          <w:szCs w:val="18"/>
        </w:rPr>
        <w:t xml:space="preserve">10 bilhões de </w:t>
      </w:r>
      <w:proofErr w:type="spellStart"/>
      <w:r>
        <w:rPr>
          <w:rFonts w:ascii="Calibri" w:eastAsia="Aptos" w:hAnsi="Calibri" w:cs="Calibri"/>
          <w:sz w:val="18"/>
          <w:szCs w:val="18"/>
        </w:rPr>
        <w:t>blobs</w:t>
      </w:r>
      <w:proofErr w:type="spellEnd"/>
      <w:r>
        <w:rPr>
          <w:rFonts w:ascii="Calibri" w:eastAsia="Aptos" w:hAnsi="Calibri" w:cs="Calibri"/>
          <w:sz w:val="18"/>
          <w:szCs w:val="18"/>
        </w:rPr>
        <w:t>, e</w:t>
      </w:r>
    </w:p>
    <w:p w14:paraId="0E9BCA80" w14:textId="77777777" w:rsidR="007C4640" w:rsidRPr="00A7322E" w:rsidRDefault="007C4640" w:rsidP="007C4640">
      <w:pPr>
        <w:pStyle w:val="ListParagraph"/>
        <w:numPr>
          <w:ilvl w:val="0"/>
          <w:numId w:val="37"/>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Durante períodos em que: (a) a taxa de transferência de dados da conta de armazenamento ou da Política de Replicação exceda 1 gigabit por segundo (Gbps) e as gravações acumuladas estejam sendo replicadas, (b) a conta de armazenamento ou a Política de Replicação ultrapasse 1.000 operações PUT ou DELETE por segundo e as gravações acumuladas estejam sendo replicadas, e (c) haja replicações pendentes de </w:t>
      </w:r>
      <w:proofErr w:type="spellStart"/>
      <w:r>
        <w:rPr>
          <w:rFonts w:ascii="Calibri" w:eastAsia="Aptos" w:hAnsi="Calibri" w:cs="Calibri"/>
          <w:color w:val="000000" w:themeColor="text1"/>
          <w:sz w:val="18"/>
          <w:szCs w:val="18"/>
        </w:rPr>
        <w:t>blobs</w:t>
      </w:r>
      <w:proofErr w:type="spellEnd"/>
      <w:r>
        <w:rPr>
          <w:rFonts w:ascii="Calibri" w:eastAsia="Aptos" w:hAnsi="Calibri" w:cs="Calibri"/>
          <w:color w:val="000000" w:themeColor="text1"/>
          <w:sz w:val="18"/>
          <w:szCs w:val="18"/>
        </w:rPr>
        <w:t xml:space="preserve"> existentes após a criação ou atualização recente de uma Política de Replicação. Estima-se que a replicação de </w:t>
      </w:r>
      <w:proofErr w:type="spellStart"/>
      <w:r>
        <w:rPr>
          <w:rFonts w:ascii="Calibri" w:eastAsia="Aptos" w:hAnsi="Calibri" w:cs="Calibri"/>
          <w:color w:val="000000" w:themeColor="text1"/>
          <w:sz w:val="18"/>
          <w:szCs w:val="18"/>
        </w:rPr>
        <w:t>blobs</w:t>
      </w:r>
      <w:proofErr w:type="spellEnd"/>
      <w:r>
        <w:rPr>
          <w:rFonts w:ascii="Calibri" w:eastAsia="Aptos" w:hAnsi="Calibri" w:cs="Calibri"/>
          <w:color w:val="000000" w:themeColor="text1"/>
          <w:sz w:val="18"/>
          <w:szCs w:val="18"/>
        </w:rPr>
        <w:t xml:space="preserve"> existentes avance a uma média de 100 TB por dia, podendo ser mais lenta em casos em que os </w:t>
      </w:r>
      <w:proofErr w:type="spellStart"/>
      <w:r>
        <w:rPr>
          <w:rFonts w:ascii="Calibri" w:eastAsia="Aptos" w:hAnsi="Calibri" w:cs="Calibri"/>
          <w:color w:val="000000" w:themeColor="text1"/>
          <w:sz w:val="18"/>
          <w:szCs w:val="18"/>
        </w:rPr>
        <w:t>blobs</w:t>
      </w:r>
      <w:proofErr w:type="spellEnd"/>
      <w:r>
        <w:rPr>
          <w:rFonts w:ascii="Calibri" w:eastAsia="Aptos" w:hAnsi="Calibri" w:cs="Calibri"/>
          <w:color w:val="000000" w:themeColor="text1"/>
          <w:sz w:val="18"/>
          <w:szCs w:val="18"/>
        </w:rPr>
        <w:t xml:space="preserve"> tenham muitas versões.</w:t>
      </w:r>
    </w:p>
    <w:p w14:paraId="77CA0D07" w14:textId="77777777" w:rsidR="007C4640" w:rsidRPr="00EF7CF9" w:rsidRDefault="007C4640" w:rsidP="00BF292D">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4907E3B" w14:textId="51DEB2CD" w:rsidR="00870392" w:rsidRDefault="006022A2" w:rsidP="00277537">
      <w:pPr>
        <w:pStyle w:val="ProductList-Offering2Heading"/>
        <w:keepNext/>
        <w:tabs>
          <w:tab w:val="clear" w:pos="360"/>
          <w:tab w:val="clear" w:pos="720"/>
          <w:tab w:val="clear" w:pos="1080"/>
        </w:tabs>
        <w:outlineLvl w:val="2"/>
        <w:rPr>
          <w:rFonts w:ascii="Calibri Light" w:hAnsi="Calibri Light" w:cs="Calibri Light"/>
        </w:rPr>
      </w:pPr>
      <w:bookmarkStart w:id="360" w:name="_Toc239175974"/>
      <w:r>
        <w:t xml:space="preserve">Service Manager </w:t>
      </w:r>
      <w:r w:rsidR="00B81A72">
        <w:rPr>
          <w:rFonts w:ascii="Calibri Light" w:hAnsi="Calibri Light" w:cs="Calibri Light"/>
        </w:rPr>
        <w:t xml:space="preserve">do Azure </w:t>
      </w:r>
      <w:proofErr w:type="spellStart"/>
      <w:r w:rsidR="00B81A72">
        <w:rPr>
          <w:rFonts w:ascii="Calibri Light" w:hAnsi="Calibri Light" w:cs="Calibri Light"/>
        </w:rPr>
        <w:t>Operator</w:t>
      </w:r>
      <w:bookmarkEnd w:id="360"/>
      <w:proofErr w:type="spellEnd"/>
    </w:p>
    <w:p w14:paraId="2F42B6E1" w14:textId="77777777" w:rsidR="00F3041B" w:rsidRPr="00FE394E" w:rsidRDefault="00F3041B" w:rsidP="00F3041B">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Definições Adicionais</w:t>
      </w:r>
      <w:r w:rsidRPr="00436C65">
        <w:rPr>
          <w:rFonts w:ascii="Calibri" w:eastAsia="Times New Roman" w:hAnsi="Calibri" w:cs="Calibri"/>
          <w:b/>
          <w:bCs/>
          <w:sz w:val="18"/>
          <w:szCs w:val="18"/>
        </w:rPr>
        <w:t>:</w:t>
      </w:r>
    </w:p>
    <w:p w14:paraId="2D6E9B7F" w14:textId="77777777" w:rsidR="00F3041B" w:rsidRPr="00FE394E" w:rsidRDefault="00F3041B" w:rsidP="00F3041B">
      <w:pPr>
        <w:shd w:val="clear" w:color="auto" w:fill="FFFFFF"/>
        <w:spacing w:after="0" w:line="240" w:lineRule="auto"/>
        <w:textAlignment w:val="baseline"/>
        <w:rPr>
          <w:rFonts w:ascii="Calibri" w:eastAsia="Times New Roman" w:hAnsi="Calibri" w:cs="Calibri"/>
          <w:sz w:val="18"/>
          <w:szCs w:val="18"/>
        </w:rPr>
      </w:pPr>
      <w:r w:rsidRPr="00436C65">
        <w:rPr>
          <w:rFonts w:ascii="Calibri" w:eastAsia="Times New Roman" w:hAnsi="Calibri" w:cs="Calibri"/>
          <w:b/>
          <w:bCs/>
          <w:color w:val="00188F"/>
          <w:sz w:val="18"/>
          <w:szCs w:val="18"/>
        </w:rPr>
        <w:t>“</w:t>
      </w:r>
      <w:r>
        <w:rPr>
          <w:rFonts w:ascii="Calibri" w:eastAsia="Times New Roman" w:hAnsi="Calibri" w:cs="Calibri"/>
          <w:b/>
          <w:bCs/>
          <w:color w:val="00188F"/>
          <w:sz w:val="18"/>
          <w:szCs w:val="18"/>
        </w:rPr>
        <w:t>Taxas de Serviço Aplicáveis</w:t>
      </w:r>
      <w:r w:rsidRPr="00436C65">
        <w:rPr>
          <w:rFonts w:ascii="Calibri" w:eastAsia="Times New Roman" w:hAnsi="Calibri" w:cs="Calibri"/>
          <w:b/>
          <w:bCs/>
          <w:color w:val="00188F"/>
          <w:sz w:val="18"/>
          <w:szCs w:val="18"/>
        </w:rPr>
        <w:t>”</w:t>
      </w:r>
      <w:r>
        <w:rPr>
          <w:rFonts w:ascii="Calibri" w:eastAsia="Times New Roman" w:hAnsi="Calibri" w:cs="Calibri"/>
          <w:color w:val="000000"/>
          <w:sz w:val="18"/>
          <w:szCs w:val="18"/>
        </w:rPr>
        <w:t xml:space="preserve"> significa o total dos valores realmente pagos por você para um Serviço que é aplicável ao Período Aplicável no qual um Crédito de Serviço é devido.</w:t>
      </w:r>
    </w:p>
    <w:p w14:paraId="0750351A" w14:textId="77777777" w:rsidR="00F3041B" w:rsidRPr="00FE394E" w:rsidRDefault="00F3041B" w:rsidP="00F3041B">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“Nível de Serviço”</w:t>
      </w:r>
      <w:r>
        <w:rPr>
          <w:rFonts w:ascii="Calibri" w:eastAsia="Times New Roman" w:hAnsi="Calibri" w:cs="Calibri"/>
          <w:color w:val="000000"/>
          <w:sz w:val="18"/>
          <w:szCs w:val="18"/>
        </w:rPr>
        <w:t xml:space="preserve"> significa as métricas de desempenho estabelecidas neste SLA que a Microsoft concorda em cumprir na entrega dos Serviços.</w:t>
      </w:r>
    </w:p>
    <w:p w14:paraId="2B11D161" w14:textId="77777777" w:rsidR="00F3041B" w:rsidRPr="00FE394E" w:rsidRDefault="00F3041B" w:rsidP="00F3041B">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“Máximo de Minutos Disponíveis”</w:t>
      </w:r>
      <w:r>
        <w:rPr>
          <w:rFonts w:ascii="Calibri" w:eastAsia="Times New Roman" w:hAnsi="Calibri" w:cs="Calibri"/>
          <w:color w:val="000000"/>
          <w:sz w:val="18"/>
          <w:szCs w:val="18"/>
        </w:rPr>
        <w:t xml:space="preserve"> é o total de minutos acumulados durante um Período Aplicável em que pelo menos um recurso do Serviço de Rede do Site do Service Manager do Azure </w:t>
      </w:r>
      <w:proofErr w:type="spellStart"/>
      <w:r>
        <w:rPr>
          <w:rFonts w:ascii="Calibri" w:eastAsia="Times New Roman" w:hAnsi="Calibri" w:cs="Calibri"/>
          <w:color w:val="000000"/>
          <w:sz w:val="18"/>
          <w:szCs w:val="18"/>
        </w:rPr>
        <w:t>Operator</w:t>
      </w:r>
      <w:proofErr w:type="spellEnd"/>
      <w:r>
        <w:rPr>
          <w:rFonts w:ascii="Calibri" w:eastAsia="Times New Roman" w:hAnsi="Calibri" w:cs="Calibri"/>
          <w:color w:val="000000"/>
          <w:sz w:val="18"/>
          <w:szCs w:val="18"/>
        </w:rPr>
        <w:t xml:space="preserve"> foi implantado em uma Assinatura do Microsoft Azure.</w:t>
      </w:r>
    </w:p>
    <w:p w14:paraId="659A5326" w14:textId="77777777" w:rsidR="00F3041B" w:rsidRPr="00FE394E" w:rsidRDefault="00F3041B" w:rsidP="00F3041B">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“Tempo de Inatividade”</w:t>
      </w:r>
      <w:r>
        <w:rPr>
          <w:rFonts w:ascii="Calibri" w:eastAsia="Times New Roman" w:hAnsi="Calibri" w:cs="Calibri"/>
          <w:color w:val="000000"/>
          <w:sz w:val="18"/>
          <w:szCs w:val="18"/>
        </w:rPr>
        <w:t xml:space="preserve"> Um minuto será considerado tempo de inatividade se todas as tentativas contínuas de criar, atualizar ou exibir recursos do serviço durante o minuto resultarem em um Código de Erro ou não gerarem um Código de Êxito em até dois minutos.</w:t>
      </w:r>
    </w:p>
    <w:p w14:paraId="6C74BBA2" w14:textId="77777777" w:rsidR="00F3041B" w:rsidRDefault="00F3041B" w:rsidP="00F3041B">
      <w:pPr>
        <w:shd w:val="clear" w:color="auto" w:fill="FFFFFF"/>
        <w:spacing w:after="0" w:line="240" w:lineRule="auto"/>
        <w:textAlignment w:val="baseline"/>
        <w:rPr>
          <w:rFonts w:ascii="Calibri" w:eastAsia="Times New Roman" w:hAnsi="Calibri" w:cs="Calibri"/>
          <w:color w:val="000000"/>
          <w:sz w:val="18"/>
          <w:szCs w:val="18"/>
        </w:rPr>
      </w:pPr>
      <w:r w:rsidRPr="00A31F26">
        <w:rPr>
          <w:rFonts w:ascii="Calibri" w:eastAsia="Times New Roman" w:hAnsi="Calibri" w:cs="Calibri"/>
          <w:color w:val="000000"/>
          <w:sz w:val="18"/>
          <w:szCs w:val="18"/>
        </w:rPr>
        <w:t xml:space="preserve">A </w:t>
      </w:r>
      <w:r>
        <w:rPr>
          <w:rFonts w:ascii="Calibri" w:eastAsia="Times New Roman" w:hAnsi="Calibri" w:cs="Calibri"/>
          <w:b/>
          <w:bCs/>
          <w:color w:val="00188F"/>
          <w:sz w:val="18"/>
          <w:szCs w:val="18"/>
        </w:rPr>
        <w:t>“Porcentagem de Tempo de Atividade”</w:t>
      </w:r>
      <w:r>
        <w:rPr>
          <w:rFonts w:ascii="Calibri" w:eastAsia="Times New Roman" w:hAnsi="Calibri" w:cs="Calibri"/>
          <w:color w:val="000000"/>
          <w:sz w:val="18"/>
          <w:szCs w:val="18"/>
        </w:rPr>
        <w:t xml:space="preserve"> do Service Manager do Azure </w:t>
      </w:r>
      <w:proofErr w:type="spellStart"/>
      <w:r>
        <w:rPr>
          <w:rFonts w:ascii="Calibri" w:eastAsia="Times New Roman" w:hAnsi="Calibri" w:cs="Calibri"/>
          <w:color w:val="000000"/>
          <w:sz w:val="18"/>
          <w:szCs w:val="18"/>
        </w:rPr>
        <w:t>Operator</w:t>
      </w:r>
      <w:proofErr w:type="spellEnd"/>
      <w:r>
        <w:rPr>
          <w:rFonts w:ascii="Calibri" w:eastAsia="Times New Roman" w:hAnsi="Calibri" w:cs="Calibri"/>
          <w:color w:val="000000"/>
          <w:sz w:val="18"/>
          <w:szCs w:val="18"/>
        </w:rPr>
        <w:t xml:space="preserve"> é calculada como o Máximo de Minutos Disponíveis menos o Tempo de Inatividade dividido pelo Máximo de Minutos Disponíveis em um Período Aplicável. A Porcentagem de Tempo de Atividade é calculada por região e é representada pela seguinte fórmula:</w:t>
      </w:r>
    </w:p>
    <w:p w14:paraId="58754474" w14:textId="77777777" w:rsidR="00F3041B" w:rsidRPr="00CF77C2" w:rsidRDefault="00F3041B" w:rsidP="00596CA5">
      <w:pPr>
        <w:shd w:val="clear" w:color="auto" w:fill="FFFFFF"/>
        <w:spacing w:before="120" w:after="120" w:line="240" w:lineRule="auto"/>
        <w:jc w:val="center"/>
        <w:rPr>
          <w:rFonts w:ascii="Calibri" w:eastAsia="Times New Roman" w:hAnsi="Calibri" w:cs="Calibri"/>
          <w:i/>
          <w:color w:val="000000"/>
          <w:sz w:val="18"/>
          <w:szCs w:val="18"/>
        </w:rPr>
      </w:pPr>
      <w:r>
        <w:rPr>
          <w:rFonts w:ascii="Calibri" w:eastAsia="Times New Roman" w:hAnsi="Calibri" w:cs="Calibri"/>
          <w:i/>
          <w:color w:val="000000"/>
          <w:sz w:val="18"/>
          <w:szCs w:val="18"/>
          <w:bdr w:val="none" w:sz="0" w:space="0" w:color="auto" w:frame="1"/>
        </w:rPr>
        <w:t>% de Tempo de Atividade Mensal = (Máximo de Minutos Disponíveis – Tempo de Inatividade) / Máximo de Minutos Disponíveis x 100</w:t>
      </w:r>
    </w:p>
    <w:p w14:paraId="368C5277" w14:textId="77777777" w:rsidR="00F3041B" w:rsidRDefault="00F3041B" w:rsidP="00F3041B">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Crédito de Serviço</w:t>
      </w:r>
      <w:r w:rsidRPr="004A67EC">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F3041B" w:rsidRPr="00CF77C2" w14:paraId="42495487" w14:textId="77777777" w:rsidTr="006850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404480F0"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Porcentagem de Tempo de Atividade</w:t>
            </w:r>
          </w:p>
        </w:tc>
        <w:tc>
          <w:tcPr>
            <w:tcW w:w="5381" w:type="dxa"/>
            <w:tcBorders>
              <w:top w:val="single" w:sz="8" w:space="0" w:color="000000"/>
              <w:left w:val="nil"/>
              <w:bottom w:val="single" w:sz="8" w:space="0" w:color="000000"/>
              <w:right w:val="single" w:sz="8" w:space="0" w:color="000000"/>
            </w:tcBorders>
            <w:shd w:val="clear" w:color="auto" w:fill="0072C6"/>
            <w:hideMark/>
          </w:tcPr>
          <w:p w14:paraId="1F134BA2"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Crédito de Serviço</w:t>
            </w:r>
          </w:p>
        </w:tc>
      </w:tr>
      <w:tr w:rsidR="00F3041B" w:rsidRPr="00CF77C2" w14:paraId="33D6B3D9" w14:textId="77777777" w:rsidTr="006850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23C8E3F"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3829BA23"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F3041B" w:rsidRPr="00CF77C2" w14:paraId="629E5984" w14:textId="77777777" w:rsidTr="006850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EBE4B39"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755896CE" w14:textId="77777777" w:rsidR="00F3041B" w:rsidRDefault="00F3041B"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0C648ADE" w14:textId="77777777" w:rsidR="00F3041B" w:rsidRPr="00FE394E" w:rsidRDefault="00F3041B" w:rsidP="00E86460">
      <w:pPr>
        <w:spacing w:before="120"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Exceções do Nível de Serviço</w:t>
      </w:r>
      <w:r w:rsidRPr="006A2459">
        <w:rPr>
          <w:rFonts w:ascii="Calibri" w:eastAsia="Times New Roman" w:hAnsi="Calibri" w:cs="Calibri"/>
          <w:b/>
          <w:bCs/>
          <w:sz w:val="18"/>
          <w:szCs w:val="18"/>
        </w:rPr>
        <w:t>:</w:t>
      </w:r>
    </w:p>
    <w:p w14:paraId="0830236B" w14:textId="77777777" w:rsidR="00F3041B" w:rsidRPr="00FE394E" w:rsidRDefault="00F3041B" w:rsidP="00F3041B">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Problemas de desempenho ou disponibilidade resultantes de </w:t>
      </w:r>
    </w:p>
    <w:p w14:paraId="39CB7F43" w14:textId="77777777" w:rsidR="00F3041B" w:rsidRPr="00FE394E" w:rsidRDefault="00F3041B" w:rsidP="0068505E">
      <w:pPr>
        <w:pStyle w:val="ListParagraph"/>
        <w:numPr>
          <w:ilvl w:val="0"/>
          <w:numId w:val="26"/>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O não cumprimento das configurações exigidas, do uso das plataformas compatíveis, do cumprimento de políticas para uso aceitável ou do uso que você faz do Serviço de uma maneira inconsistente com os recursos e a funcionalidade do Serviço (por exemplo, tentativas de executar operações sem suporte) ou inconsistentes com as nossas orientações publicadas.</w:t>
      </w:r>
    </w:p>
    <w:p w14:paraId="4EDDFA71" w14:textId="77777777" w:rsidR="00F3041B" w:rsidRDefault="00F3041B" w:rsidP="0068505E">
      <w:pPr>
        <w:pStyle w:val="ListParagraph"/>
        <w:numPr>
          <w:ilvl w:val="0"/>
          <w:numId w:val="26"/>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Suas tentativas em executar operações que excederam as cotas prescritas ou resultantes de nosso controle de comportamento abusivo suspeito.</w:t>
      </w:r>
    </w:p>
    <w:p w14:paraId="00968358" w14:textId="77777777" w:rsidR="00F3041B" w:rsidRPr="00CF77C2" w:rsidRDefault="00F3041B" w:rsidP="00F3041B">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Sumário" w:history="1">
        <w:r>
          <w:rPr>
            <w:rStyle w:val="Hyperlink"/>
            <w:rFonts w:ascii="Calibri" w:hAnsi="Calibri" w:cs="Calibri"/>
            <w:sz w:val="16"/>
            <w:szCs w:val="16"/>
          </w:rPr>
          <w:t>Sumário</w:t>
        </w:r>
      </w:hyperlink>
      <w:r>
        <w:rPr>
          <w:rFonts w:ascii="Calibri" w:hAnsi="Calibri" w:cs="Calibri"/>
          <w:sz w:val="16"/>
          <w:szCs w:val="16"/>
        </w:rPr>
        <w:t>/</w:t>
      </w:r>
      <w:hyperlink w:anchor="Definições" w:tooltip="Definições" w:history="1">
        <w:r>
          <w:rPr>
            <w:rStyle w:val="Hyperlink"/>
            <w:rFonts w:ascii="Calibri" w:hAnsi="Calibri" w:cs="Calibri"/>
            <w:sz w:val="16"/>
            <w:szCs w:val="16"/>
          </w:rPr>
          <w:t>Definições</w:t>
        </w:r>
      </w:hyperlink>
    </w:p>
    <w:p w14:paraId="4F4794A3" w14:textId="2BF30195" w:rsidR="000146AE" w:rsidRPr="000146AE" w:rsidRDefault="000146AE" w:rsidP="00277537">
      <w:pPr>
        <w:pStyle w:val="ProductList-Offering2Heading"/>
        <w:keepNext/>
        <w:tabs>
          <w:tab w:val="clear" w:pos="360"/>
          <w:tab w:val="clear" w:pos="720"/>
          <w:tab w:val="clear" w:pos="1080"/>
        </w:tabs>
        <w:outlineLvl w:val="2"/>
      </w:pPr>
      <w:bookmarkStart w:id="361" w:name="_Toc239175975"/>
      <w:r>
        <w:t>Estação Terrestre do Azure Orbital</w:t>
      </w:r>
      <w:bookmarkEnd w:id="361"/>
    </w:p>
    <w:p w14:paraId="081E007E" w14:textId="77777777" w:rsidR="000146AE" w:rsidRPr="000146AE" w:rsidRDefault="000146AE" w:rsidP="00277537">
      <w:pPr>
        <w:pStyle w:val="ProductList-Body"/>
        <w:keepNext/>
        <w:rPr>
          <w:b/>
          <w:bCs/>
          <w:color w:val="00188F"/>
        </w:rPr>
      </w:pPr>
      <w:r>
        <w:rPr>
          <w:b/>
          <w:bCs/>
          <w:color w:val="00188F"/>
        </w:rPr>
        <w:t>Definições Adicionais</w:t>
      </w:r>
    </w:p>
    <w:p w14:paraId="7F84EF9E" w14:textId="77777777" w:rsidR="008D311E" w:rsidRPr="008B7B5F" w:rsidRDefault="008D311E" w:rsidP="008D311E">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Serviço de Estação Terrestre do Azure Orbital</w:t>
      </w:r>
      <w:r>
        <w:rPr>
          <w:rFonts w:ascii="Calibri" w:eastAsia="Calibri" w:hAnsi="Calibri" w:cs="Calibri"/>
          <w:sz w:val="18"/>
        </w:rPr>
        <w:t xml:space="preserve">” é um serviço de estação terrestre totalmente gerenciado que oferece conectividade de baixa latência de satélites de clientes em órbita para a nuvem do Microsoft Azure. Para efeitos deste SLA, o serviço inclui conectividade apenas com </w:t>
      </w:r>
      <w:r>
        <w:rPr>
          <w:rFonts w:ascii="Calibri" w:eastAsia="Calibri" w:hAnsi="Calibri" w:cs="Calibri"/>
          <w:sz w:val="18"/>
        </w:rPr>
        <w:lastRenderedPageBreak/>
        <w:t>estações terrestres pertencentes e operadas pela Microsoft, e não estações terrestres pertencentes ou operadas por fornecedores de estações terrestres terceiros que os clientes configuram para trabalhar com o Serviço de Estação Terrestre do Azure Orbital.</w:t>
      </w:r>
    </w:p>
    <w:p w14:paraId="00478B0E" w14:textId="77777777" w:rsidR="008D311E" w:rsidRPr="008B7B5F" w:rsidRDefault="008D311E" w:rsidP="008D31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Contato Agendado</w:t>
      </w:r>
      <w:r>
        <w:rPr>
          <w:rFonts w:ascii="Calibri" w:eastAsia="Calibri" w:hAnsi="Calibri" w:cs="Calibri"/>
          <w:sz w:val="18"/>
          <w:szCs w:val="18"/>
        </w:rPr>
        <w:t>” é o tempo em que uma conexão entre uma Estação Terrestre do Azure Orbital de propriedade da Microsoft e operada por ela e o satélite do cliente que foi solicitado pelo cliente (via Portal do Azure ou API) e confirmado conforme agendado pela Microsoft (ou seja, o status do contato solicitado mostra “</w:t>
      </w:r>
      <w:proofErr w:type="spellStart"/>
      <w:r>
        <w:rPr>
          <w:rFonts w:ascii="Calibri" w:eastAsia="Calibri" w:hAnsi="Calibri" w:cs="Calibri"/>
          <w:sz w:val="18"/>
          <w:szCs w:val="18"/>
        </w:rPr>
        <w:t>scheduled</w:t>
      </w:r>
      <w:proofErr w:type="spellEnd"/>
      <w:r>
        <w:rPr>
          <w:rFonts w:ascii="Calibri" w:eastAsia="Calibri" w:hAnsi="Calibri" w:cs="Calibri"/>
          <w:sz w:val="18"/>
          <w:szCs w:val="18"/>
        </w:rPr>
        <w:t>” no Portal do Azure ou na interface da API).</w:t>
      </w:r>
    </w:p>
    <w:p w14:paraId="60D20245" w14:textId="77777777" w:rsidR="008D311E" w:rsidRPr="008B7B5F" w:rsidRDefault="008D311E" w:rsidP="008D31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Tempo de Inatividade</w:t>
      </w:r>
      <w:r>
        <w:rPr>
          <w:rFonts w:ascii="Calibri" w:eastAsia="Calibri" w:hAnsi="Calibri" w:cs="Calibri"/>
          <w:sz w:val="18"/>
          <w:szCs w:val="18"/>
        </w:rPr>
        <w:t xml:space="preserve">” é o tempo durante o qual um Contato Agendado em que o cliente não consegue transmitir dados de ponta a ponta para ou de satélites do cliente para o ponto de extremidade da rede virtual do cliente no Azure. Nos dois casos, devido a uma falha especificamente no Serviço de Estação Terrestre do Azure Orbital ou o cancelamento de um Contato Agendado previamente confirmado (como indicado pelo campo </w:t>
      </w:r>
      <w:proofErr w:type="spellStart"/>
      <w:r>
        <w:rPr>
          <w:rFonts w:ascii="Calibri" w:eastAsia="Calibri" w:hAnsi="Calibri" w:cs="Calibri"/>
          <w:sz w:val="18"/>
          <w:szCs w:val="18"/>
        </w:rPr>
        <w:t>ContactsStatus</w:t>
      </w:r>
      <w:proofErr w:type="spellEnd"/>
      <w:r>
        <w:rPr>
          <w:rFonts w:ascii="Calibri" w:eastAsia="Calibri" w:hAnsi="Calibri" w:cs="Calibri"/>
          <w:sz w:val="18"/>
          <w:szCs w:val="18"/>
        </w:rPr>
        <w:t xml:space="preserve"> mudando de “</w:t>
      </w:r>
      <w:proofErr w:type="spellStart"/>
      <w:r>
        <w:rPr>
          <w:rFonts w:ascii="Calibri" w:eastAsia="Calibri" w:hAnsi="Calibri" w:cs="Calibri"/>
          <w:sz w:val="18"/>
          <w:szCs w:val="18"/>
        </w:rPr>
        <w:t>scheduled</w:t>
      </w:r>
      <w:proofErr w:type="spellEnd"/>
      <w:r>
        <w:rPr>
          <w:rFonts w:ascii="Calibri" w:eastAsia="Calibri" w:hAnsi="Calibri" w:cs="Calibri"/>
          <w:sz w:val="18"/>
          <w:szCs w:val="18"/>
        </w:rPr>
        <w:t>” para “</w:t>
      </w:r>
      <w:proofErr w:type="spellStart"/>
      <w:r>
        <w:rPr>
          <w:rFonts w:ascii="Calibri" w:eastAsia="Calibri" w:hAnsi="Calibri" w:cs="Calibri"/>
          <w:sz w:val="18"/>
          <w:szCs w:val="18"/>
        </w:rPr>
        <w:t>failed</w:t>
      </w:r>
      <w:proofErr w:type="spellEnd"/>
      <w:r>
        <w:rPr>
          <w:rFonts w:ascii="Calibri" w:eastAsia="Calibri" w:hAnsi="Calibri" w:cs="Calibri"/>
          <w:sz w:val="18"/>
          <w:szCs w:val="18"/>
        </w:rPr>
        <w:t>” ou “</w:t>
      </w:r>
      <w:proofErr w:type="spellStart"/>
      <w:r>
        <w:rPr>
          <w:rFonts w:ascii="Calibri" w:eastAsia="Calibri" w:hAnsi="Calibri" w:cs="Calibri"/>
          <w:sz w:val="18"/>
          <w:szCs w:val="18"/>
        </w:rPr>
        <w:t>providerCancelled</w:t>
      </w:r>
      <w:proofErr w:type="spellEnd"/>
      <w:r>
        <w:rPr>
          <w:rFonts w:ascii="Calibri" w:eastAsia="Calibri" w:hAnsi="Calibri" w:cs="Calibri"/>
          <w:sz w:val="18"/>
          <w:szCs w:val="18"/>
        </w:rPr>
        <w:t>”).</w:t>
      </w:r>
    </w:p>
    <w:p w14:paraId="73ADEF06" w14:textId="77777777" w:rsidR="008D311E" w:rsidRPr="00C934CA" w:rsidRDefault="008D311E" w:rsidP="008D311E">
      <w:pPr>
        <w:tabs>
          <w:tab w:val="left" w:pos="360"/>
          <w:tab w:val="left" w:pos="720"/>
          <w:tab w:val="left" w:pos="1080"/>
        </w:tabs>
        <w:spacing w:after="0" w:line="240" w:lineRule="auto"/>
        <w:rPr>
          <w:rFonts w:ascii="Calibri" w:eastAsia="Calibri" w:hAnsi="Calibri" w:cs="Calibri"/>
          <w:sz w:val="12"/>
          <w:szCs w:val="12"/>
        </w:rPr>
      </w:pPr>
    </w:p>
    <w:p w14:paraId="72B7B0D6" w14:textId="77777777" w:rsidR="008D311E" w:rsidRPr="008B7B5F" w:rsidRDefault="008D311E" w:rsidP="008D31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O Tempo de Inatividade não inclui qualquer momento durante um Contato Agendado em que o cliente não consiga transmitir dados de ponta a ponta devido a (i) circunstâncias que se enquadrem nas Exceções do Nível de Serviço abaixo; ou (</w:t>
      </w:r>
      <w:proofErr w:type="spellStart"/>
      <w:r>
        <w:rPr>
          <w:rFonts w:ascii="Calibri" w:eastAsia="Calibri" w:hAnsi="Calibri" w:cs="Calibri"/>
          <w:sz w:val="18"/>
          <w:szCs w:val="18"/>
        </w:rPr>
        <w:t>ii</w:t>
      </w:r>
      <w:proofErr w:type="spellEnd"/>
      <w:r>
        <w:rPr>
          <w:rFonts w:ascii="Calibri" w:eastAsia="Calibri" w:hAnsi="Calibri" w:cs="Calibri"/>
          <w:sz w:val="18"/>
          <w:szCs w:val="18"/>
        </w:rPr>
        <w:t>) circunstâncias que impeçam o Serviço de Estação Terrestre do Azure Orbital de confirmar um contato solicitado como um Contato Agendado. Para efeitos do Serviço de Estação Terrestre do Azure Orbital, o Tempo de Inatividade não inclui o Tempo de Inatividade Programado atribuível à manutenção ou reparos nos locais do Serviço de Estação Terrestre do Azure Orbital.</w:t>
      </w:r>
    </w:p>
    <w:p w14:paraId="2AB82D3B" w14:textId="77777777" w:rsidR="008D311E" w:rsidRPr="008B7B5F" w:rsidRDefault="008D311E" w:rsidP="008D311E">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Exceções do Nível de Serviço</w:t>
      </w:r>
      <w:r w:rsidRPr="00567A7D">
        <w:rPr>
          <w:rFonts w:ascii="Calibri" w:eastAsia="Calibri" w:hAnsi="Calibri" w:cs="Calibri"/>
          <w:b/>
          <w:bCs/>
          <w:sz w:val="18"/>
          <w:szCs w:val="18"/>
        </w:rPr>
        <w:t>:</w:t>
      </w:r>
    </w:p>
    <w:p w14:paraId="76ABFD28" w14:textId="77777777" w:rsidR="008D311E" w:rsidRPr="008B7B5F" w:rsidRDefault="008D311E" w:rsidP="0068505E">
      <w:pPr>
        <w:numPr>
          <w:ilvl w:val="0"/>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Problemas de desempenho ou disponibilidade resultantes de</w:t>
      </w:r>
    </w:p>
    <w:p w14:paraId="3F1BE7BC" w14:textId="77777777" w:rsidR="008D311E" w:rsidRPr="008B7B5F" w:rsidRDefault="008D311E" w:rsidP="0068505E">
      <w:pPr>
        <w:pStyle w:val="ListParagraph"/>
        <w:numPr>
          <w:ilvl w:val="1"/>
          <w:numId w:val="21"/>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Restrições ou limitações impostas à licença da nave do cliente para operar por um órgão regulador ou agência governamental.</w:t>
      </w:r>
    </w:p>
    <w:p w14:paraId="2C95E90C" w14:textId="77777777" w:rsidR="008D311E" w:rsidRPr="008B7B5F" w:rsidRDefault="008D311E" w:rsidP="0068505E">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 xml:space="preserve">O uso dos serviços, hardware ou software não fornecido pela Microsoft, incluindo, entre outros, problemas resultantes de largura de banda inadequada ou relacionada a </w:t>
      </w:r>
      <w:proofErr w:type="spellStart"/>
      <w:r>
        <w:rPr>
          <w:rFonts w:ascii="Calibri" w:eastAsia="Calibri" w:hAnsi="Calibri" w:cs="Calibri"/>
          <w:sz w:val="18"/>
          <w:szCs w:val="18"/>
        </w:rPr>
        <w:t>software</w:t>
      </w:r>
      <w:proofErr w:type="spellEnd"/>
      <w:r>
        <w:rPr>
          <w:rFonts w:ascii="Calibri" w:eastAsia="Calibri" w:hAnsi="Calibri" w:cs="Calibri"/>
          <w:sz w:val="18"/>
          <w:szCs w:val="18"/>
        </w:rPr>
        <w:t xml:space="preserve"> ou serviços de terceiros.</w:t>
      </w:r>
    </w:p>
    <w:p w14:paraId="0E1A2B5B" w14:textId="77777777" w:rsidR="008D311E" w:rsidRPr="007806E2" w:rsidRDefault="008D311E" w:rsidP="0068505E">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O não cumprimento das configurações exigidas, o uso das plataformas compatíveis, o cumprimento de políticas para uso aceitável ou o uso que você faz do Serviço de Estação Terrestre do Azure Orbital de uma maneira inconsistente com os recursos e a funcionalidade do Serviço (por exemplo, tentativas de executar operações expressamente sem suporte) ou inconsistentes com as nossas documentações ou orientações publicadas.</w:t>
      </w:r>
    </w:p>
    <w:p w14:paraId="19F8C18A" w14:textId="4793B65D" w:rsidR="000146AE" w:rsidRPr="000146AE" w:rsidRDefault="000146AE" w:rsidP="00C934CA">
      <w:pPr>
        <w:pStyle w:val="ProductList-Body"/>
        <w:rPr>
          <w:b/>
          <w:bCs/>
          <w:color w:val="00188F"/>
        </w:rPr>
      </w:pPr>
      <w:r>
        <w:rPr>
          <w:b/>
          <w:bCs/>
          <w:color w:val="00188F"/>
        </w:rPr>
        <w:t>Cálculo da Porcentagem de Contatos Bem-sucedidos e Níveis de Serviço</w:t>
      </w:r>
    </w:p>
    <w:p w14:paraId="77258D37" w14:textId="09997A5C" w:rsidR="000146AE" w:rsidRDefault="000146AE" w:rsidP="00277537">
      <w:pPr>
        <w:pStyle w:val="ProductList-Body"/>
      </w:pPr>
      <w:r>
        <w:t xml:space="preserve">A </w:t>
      </w:r>
      <w:r w:rsidR="0014772F">
        <w:t>“</w:t>
      </w:r>
      <w:r>
        <w:rPr>
          <w:b/>
          <w:bCs/>
          <w:color w:val="00188F"/>
        </w:rPr>
        <w:t>Porcentagem de Contatos Bem-sucedidos</w:t>
      </w:r>
      <w:r w:rsidR="0014772F">
        <w:t>”</w:t>
      </w:r>
      <w:r>
        <w:t xml:space="preserve"> é calculada como o total de minutos de Contatos Agendados menos o total de minutos de</w:t>
      </w:r>
      <w:r w:rsidR="00DB64EB">
        <w:t> </w:t>
      </w:r>
      <w:r>
        <w:t>Inatividade dividido pelo total de minutos de Contato Agendado. Isso é representado na seguinte fórmula:</w:t>
      </w:r>
    </w:p>
    <w:p w14:paraId="0A64C922" w14:textId="11491318" w:rsidR="00A860B2" w:rsidRPr="00EF7CF9" w:rsidRDefault="00000000" w:rsidP="00E137D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Total de Minutos de Contato Agendado – Minutos de Inatividade</m:t>
              </m:r>
            </m:num>
            <m:den>
              <m:r>
                <m:rPr>
                  <m:nor/>
                </m:rPr>
                <w:rPr>
                  <w:rFonts w:ascii="Cambria Math" w:hAnsi="Cambria Math" w:cs="Tahoma"/>
                  <w:i/>
                  <w:sz w:val="18"/>
                  <w:szCs w:val="18"/>
                </w:rPr>
                <m:t>Total de Minutos de Contato Agendados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08C7FBDC" w:rsidR="000146AE" w:rsidRPr="00C212B1" w:rsidRDefault="000146AE" w:rsidP="00277537">
      <w:pPr>
        <w:pStyle w:val="ProductList-Body"/>
        <w:keepNext/>
        <w:jc w:val="both"/>
        <w:rPr>
          <w:b/>
          <w:bCs/>
          <w:color w:val="00188F"/>
          <w:spacing w:val="-2"/>
        </w:rPr>
      </w:pPr>
      <w:r w:rsidRPr="00C212B1">
        <w:rPr>
          <w:b/>
          <w:bCs/>
          <w:color w:val="00188F"/>
          <w:spacing w:val="-2"/>
        </w:rPr>
        <w:t>Os seguintes Níveis de Serviço e Créditos de Serviço são aplicáveis ao Serviço de Estação Terrestre do Azure Orbital para as Taxas de Serviço Aplicáveis: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68505E">
        <w:trPr>
          <w:tblHeader/>
        </w:trPr>
        <w:tc>
          <w:tcPr>
            <w:tcW w:w="5400" w:type="dxa"/>
            <w:shd w:val="clear" w:color="auto" w:fill="0072C6"/>
          </w:tcPr>
          <w:p w14:paraId="532EF4C8" w14:textId="7B15D3E0" w:rsidR="00482531" w:rsidRPr="00EF7CF9" w:rsidRDefault="00482531" w:rsidP="00277537">
            <w:pPr>
              <w:pStyle w:val="ProductList-OfferingBody"/>
              <w:jc w:val="center"/>
              <w:rPr>
                <w:color w:val="FFFFFF" w:themeColor="background1"/>
              </w:rPr>
            </w:pPr>
            <w:r>
              <w:rPr>
                <w:color w:val="FFFFFF" w:themeColor="background1"/>
              </w:rPr>
              <w:t>Porcentagem de Contatos Bem-sucedidos</w:t>
            </w:r>
          </w:p>
        </w:tc>
        <w:tc>
          <w:tcPr>
            <w:tcW w:w="5400" w:type="dxa"/>
            <w:shd w:val="clear" w:color="auto" w:fill="0072C6"/>
          </w:tcPr>
          <w:p w14:paraId="4B717705" w14:textId="77777777" w:rsidR="00482531" w:rsidRPr="00EF7CF9" w:rsidRDefault="00482531" w:rsidP="00277537">
            <w:pPr>
              <w:pStyle w:val="ProductList-OfferingBody"/>
              <w:jc w:val="center"/>
              <w:rPr>
                <w:color w:val="FFFFFF" w:themeColor="background1"/>
              </w:rPr>
            </w:pPr>
            <w:r>
              <w:rPr>
                <w:color w:val="FFFFFF" w:themeColor="background1"/>
              </w:rPr>
              <w:t>Crédito de Serviço</w:t>
            </w:r>
          </w:p>
        </w:tc>
      </w:tr>
      <w:tr w:rsidR="00482531" w:rsidRPr="00B44CF9" w14:paraId="046908F8" w14:textId="77777777" w:rsidTr="0068505E">
        <w:tc>
          <w:tcPr>
            <w:tcW w:w="5400" w:type="dxa"/>
          </w:tcPr>
          <w:p w14:paraId="3E143ED3" w14:textId="77777777" w:rsidR="00482531" w:rsidRPr="00EF7CF9" w:rsidRDefault="00482531" w:rsidP="00277537">
            <w:pPr>
              <w:pStyle w:val="ProductList-OfferingBody"/>
              <w:jc w:val="center"/>
            </w:pPr>
            <w:r>
              <w:t>&lt; 99,9%</w:t>
            </w:r>
          </w:p>
        </w:tc>
        <w:tc>
          <w:tcPr>
            <w:tcW w:w="5400" w:type="dxa"/>
          </w:tcPr>
          <w:p w14:paraId="29BAF580" w14:textId="77777777" w:rsidR="00482531" w:rsidRPr="00EF7CF9" w:rsidRDefault="00482531" w:rsidP="00277537">
            <w:pPr>
              <w:pStyle w:val="ProductList-OfferingBody"/>
              <w:jc w:val="center"/>
            </w:pPr>
            <w:r>
              <w:t>10%</w:t>
            </w:r>
          </w:p>
        </w:tc>
      </w:tr>
      <w:tr w:rsidR="00482531" w:rsidRPr="00B44CF9" w14:paraId="31BDD149" w14:textId="77777777" w:rsidTr="0068505E">
        <w:tc>
          <w:tcPr>
            <w:tcW w:w="5400" w:type="dxa"/>
          </w:tcPr>
          <w:p w14:paraId="4C89C0EC" w14:textId="4F74139B" w:rsidR="00482531" w:rsidRPr="00EF7CF9" w:rsidRDefault="00482531" w:rsidP="00277537">
            <w:pPr>
              <w:pStyle w:val="ProductList-OfferingBody"/>
              <w:jc w:val="center"/>
            </w:pPr>
            <w:r>
              <w:t>&lt; 98%</w:t>
            </w:r>
          </w:p>
        </w:tc>
        <w:tc>
          <w:tcPr>
            <w:tcW w:w="5400" w:type="dxa"/>
          </w:tcPr>
          <w:p w14:paraId="5BBB0BBA" w14:textId="77777777" w:rsidR="00482531" w:rsidRPr="00EF7CF9" w:rsidRDefault="00482531" w:rsidP="00277537">
            <w:pPr>
              <w:pStyle w:val="ProductList-OfferingBody"/>
              <w:jc w:val="center"/>
            </w:pPr>
            <w:r>
              <w:t>25%</w:t>
            </w:r>
          </w:p>
        </w:tc>
      </w:tr>
      <w:tr w:rsidR="00482531" w:rsidRPr="00B44CF9" w14:paraId="3876E0F8" w14:textId="77777777" w:rsidTr="0068505E">
        <w:tc>
          <w:tcPr>
            <w:tcW w:w="5400" w:type="dxa"/>
          </w:tcPr>
          <w:p w14:paraId="5A12BAE1" w14:textId="77777777" w:rsidR="00482531" w:rsidRPr="00EF7CF9" w:rsidRDefault="00482531" w:rsidP="00277537">
            <w:pPr>
              <w:pStyle w:val="ProductList-OfferingBody"/>
              <w:jc w:val="center"/>
            </w:pPr>
            <w:r>
              <w:t>&lt; 95%</w:t>
            </w:r>
          </w:p>
        </w:tc>
        <w:tc>
          <w:tcPr>
            <w:tcW w:w="5400" w:type="dxa"/>
          </w:tcPr>
          <w:p w14:paraId="1B983005" w14:textId="77777777" w:rsidR="00482531" w:rsidRPr="00EF7CF9" w:rsidRDefault="00482531" w:rsidP="00277537">
            <w:pPr>
              <w:pStyle w:val="ProductList-OfferingBody"/>
              <w:jc w:val="center"/>
            </w:pPr>
            <w:r>
              <w:t>100%</w:t>
            </w:r>
          </w:p>
        </w:tc>
      </w:tr>
    </w:tbl>
    <w:p w14:paraId="32361022" w14:textId="77777777" w:rsidR="00ED4D5B" w:rsidRPr="00EF7CF9" w:rsidRDefault="00ED4D5B"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876061B" w14:textId="77777777" w:rsidR="00EE2B70" w:rsidRPr="00EE2B70" w:rsidRDefault="00EE2B70" w:rsidP="00EE2B70">
      <w:pPr>
        <w:pStyle w:val="ProductList-Offering2Heading"/>
        <w:keepNext/>
        <w:tabs>
          <w:tab w:val="clear" w:pos="360"/>
          <w:tab w:val="clear" w:pos="720"/>
          <w:tab w:val="clear" w:pos="1080"/>
        </w:tabs>
        <w:outlineLvl w:val="2"/>
      </w:pPr>
      <w:bookmarkStart w:id="362" w:name="_Toc239175976"/>
      <w:r w:rsidRPr="00EE2B70">
        <w:t xml:space="preserve">Microsoft </w:t>
      </w:r>
      <w:proofErr w:type="spellStart"/>
      <w:r w:rsidRPr="00EE2B70">
        <w:t>Playwright</w:t>
      </w:r>
      <w:proofErr w:type="spellEnd"/>
      <w:r w:rsidRPr="00EE2B70">
        <w:t xml:space="preserve"> </w:t>
      </w:r>
      <w:proofErr w:type="spellStart"/>
      <w:r w:rsidRPr="00EE2B70">
        <w:t>Testing</w:t>
      </w:r>
      <w:bookmarkEnd w:id="362"/>
      <w:proofErr w:type="spellEnd"/>
    </w:p>
    <w:p w14:paraId="02D4FB87" w14:textId="77777777" w:rsidR="00EE2B70" w:rsidRPr="00FD37EB" w:rsidRDefault="00EE2B70" w:rsidP="00EE2B70">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Definições Adicionais</w:t>
      </w:r>
    </w:p>
    <w:p w14:paraId="3FC2199F" w14:textId="77777777" w:rsidR="00EE2B70" w:rsidRPr="00FD15C7" w:rsidRDefault="00EE2B70" w:rsidP="00EE2B70">
      <w:pPr>
        <w:shd w:val="clear" w:color="auto" w:fill="FFFFFF"/>
        <w:spacing w:after="0" w:line="240" w:lineRule="auto"/>
        <w:textAlignment w:val="baseline"/>
        <w:rPr>
          <w:rFonts w:ascii="Calibri" w:eastAsia="Calibri" w:hAnsi="Calibri" w:cs="Calibri"/>
          <w:sz w:val="18"/>
          <w:szCs w:val="18"/>
        </w:rPr>
      </w:pPr>
      <w:r w:rsidRPr="00957C14">
        <w:rPr>
          <w:rFonts w:ascii="Calibri" w:hAnsi="Calibri" w:cs="Calibri"/>
          <w:color w:val="00188F"/>
          <w:sz w:val="18"/>
          <w:szCs w:val="18"/>
        </w:rPr>
        <w:t>“</w:t>
      </w:r>
      <w:r w:rsidRPr="00FD15C7">
        <w:rPr>
          <w:rFonts w:ascii="Calibri" w:eastAsia="Calibri" w:hAnsi="Calibri" w:cs="Calibri"/>
          <w:b/>
          <w:bCs/>
          <w:color w:val="00188F"/>
          <w:sz w:val="18"/>
          <w:szCs w:val="18"/>
        </w:rPr>
        <w:t>Minutos de Implantação</w:t>
      </w:r>
      <w:r w:rsidRPr="002560A3">
        <w:rPr>
          <w:rFonts w:ascii="Calibri" w:eastAsia="Calibri" w:hAnsi="Calibri" w:cs="Calibri"/>
          <w:color w:val="00188F"/>
          <w:sz w:val="18"/>
          <w:szCs w:val="18"/>
        </w:rPr>
        <w:t>”</w:t>
      </w:r>
      <w:r w:rsidRPr="00FD15C7">
        <w:rPr>
          <w:rFonts w:ascii="Calibri" w:eastAsia="Calibri" w:hAnsi="Calibri" w:cs="Calibri"/>
          <w:sz w:val="18"/>
          <w:szCs w:val="18"/>
        </w:rPr>
        <w:t xml:space="preserve"> é o número total de minutos que um determinado recurso do Serviço Microsoft </w:t>
      </w:r>
      <w:proofErr w:type="spellStart"/>
      <w:r w:rsidRPr="00FD15C7">
        <w:rPr>
          <w:rFonts w:ascii="Calibri" w:eastAsia="Calibri" w:hAnsi="Calibri" w:cs="Calibri"/>
          <w:sz w:val="18"/>
          <w:szCs w:val="18"/>
        </w:rPr>
        <w:t>Playwright</w:t>
      </w:r>
      <w:proofErr w:type="spellEnd"/>
      <w:r w:rsidRPr="00FD15C7">
        <w:rPr>
          <w:rFonts w:ascii="Calibri" w:eastAsia="Calibri" w:hAnsi="Calibri" w:cs="Calibri"/>
          <w:sz w:val="18"/>
          <w:szCs w:val="18"/>
        </w:rPr>
        <w:t xml:space="preserve"> </w:t>
      </w:r>
      <w:proofErr w:type="spellStart"/>
      <w:r w:rsidRPr="00FD15C7">
        <w:rPr>
          <w:rFonts w:ascii="Calibri" w:eastAsia="Calibri" w:hAnsi="Calibri" w:cs="Calibri"/>
          <w:sz w:val="18"/>
          <w:szCs w:val="18"/>
        </w:rPr>
        <w:t>Testing</w:t>
      </w:r>
      <w:proofErr w:type="spellEnd"/>
      <w:r w:rsidRPr="00FD15C7">
        <w:rPr>
          <w:rFonts w:ascii="Calibri" w:eastAsia="Calibri" w:hAnsi="Calibri" w:cs="Calibri"/>
          <w:sz w:val="18"/>
          <w:szCs w:val="18"/>
        </w:rPr>
        <w:t xml:space="preserve"> foi implantado no Microsoft Azure durante um Período Aplicável.</w:t>
      </w:r>
    </w:p>
    <w:p w14:paraId="145DCFB8" w14:textId="77777777" w:rsidR="00EE2B70" w:rsidRPr="00FD15C7" w:rsidRDefault="00EE2B70" w:rsidP="00EE2B70">
      <w:pPr>
        <w:shd w:val="clear" w:color="auto" w:fill="FFFFFF"/>
        <w:spacing w:after="0" w:line="240" w:lineRule="auto"/>
        <w:textAlignment w:val="baseline"/>
        <w:rPr>
          <w:rFonts w:ascii="Calibri" w:eastAsia="Calibri" w:hAnsi="Calibri" w:cs="Calibri"/>
          <w:sz w:val="18"/>
          <w:szCs w:val="18"/>
        </w:rPr>
      </w:pPr>
      <w:r w:rsidRPr="002560A3">
        <w:rPr>
          <w:rFonts w:ascii="Calibri" w:hAnsi="Calibri" w:cs="Calibri"/>
          <w:color w:val="00188F"/>
          <w:sz w:val="18"/>
          <w:szCs w:val="18"/>
        </w:rPr>
        <w:t>“</w:t>
      </w:r>
      <w:r w:rsidRPr="00FD15C7">
        <w:rPr>
          <w:rFonts w:ascii="Calibri" w:eastAsia="Calibri" w:hAnsi="Calibri" w:cs="Calibri"/>
          <w:b/>
          <w:bCs/>
          <w:color w:val="00188F"/>
          <w:sz w:val="18"/>
          <w:szCs w:val="18"/>
        </w:rPr>
        <w:t>Máximo de Minutos Disponíveis</w:t>
      </w:r>
      <w:r w:rsidRPr="002560A3">
        <w:rPr>
          <w:rFonts w:ascii="Calibri" w:eastAsia="Calibri" w:hAnsi="Calibri" w:cs="Calibri"/>
          <w:color w:val="00188F"/>
          <w:sz w:val="18"/>
          <w:szCs w:val="18"/>
        </w:rPr>
        <w:t>”</w:t>
      </w:r>
      <w:r w:rsidRPr="00FD15C7">
        <w:rPr>
          <w:rFonts w:ascii="Calibri" w:eastAsia="Calibri" w:hAnsi="Calibri" w:cs="Calibri"/>
          <w:sz w:val="18"/>
          <w:szCs w:val="18"/>
        </w:rPr>
        <w:t xml:space="preserve"> é a soma de todos os Minutos de Implantação em todos os Recursos do Serviço Microsoft </w:t>
      </w:r>
      <w:proofErr w:type="spellStart"/>
      <w:r w:rsidRPr="00FD15C7">
        <w:rPr>
          <w:rFonts w:ascii="Calibri" w:eastAsia="Calibri" w:hAnsi="Calibri" w:cs="Calibri"/>
          <w:sz w:val="18"/>
          <w:szCs w:val="18"/>
        </w:rPr>
        <w:t>Playwright</w:t>
      </w:r>
      <w:proofErr w:type="spellEnd"/>
      <w:r w:rsidRPr="00FD15C7">
        <w:rPr>
          <w:rFonts w:ascii="Calibri" w:eastAsia="Calibri" w:hAnsi="Calibri" w:cs="Calibri"/>
          <w:sz w:val="18"/>
          <w:szCs w:val="18"/>
        </w:rPr>
        <w:t xml:space="preserve"> </w:t>
      </w:r>
      <w:proofErr w:type="spellStart"/>
      <w:r w:rsidRPr="00FD15C7">
        <w:rPr>
          <w:rFonts w:ascii="Calibri" w:eastAsia="Calibri" w:hAnsi="Calibri" w:cs="Calibri"/>
          <w:sz w:val="18"/>
          <w:szCs w:val="18"/>
        </w:rPr>
        <w:t>Testing</w:t>
      </w:r>
      <w:proofErr w:type="spellEnd"/>
      <w:r w:rsidRPr="00FD15C7">
        <w:rPr>
          <w:rFonts w:ascii="Calibri" w:eastAsia="Calibri" w:hAnsi="Calibri" w:cs="Calibri"/>
          <w:sz w:val="18"/>
          <w:szCs w:val="18"/>
        </w:rPr>
        <w:t xml:space="preserve"> implantados pelos clientes em uma determinada assinatura do Microsoft Azure durante um Período Aplicável.</w:t>
      </w:r>
    </w:p>
    <w:p w14:paraId="6DF67FFC" w14:textId="77777777" w:rsidR="00EE2B70" w:rsidRPr="00FD15C7" w:rsidRDefault="00EE2B70" w:rsidP="00EE2B70">
      <w:pPr>
        <w:shd w:val="clear" w:color="auto" w:fill="FFFFFF"/>
        <w:spacing w:after="0" w:line="240" w:lineRule="auto"/>
        <w:textAlignment w:val="baseline"/>
        <w:rPr>
          <w:rFonts w:ascii="Calibri" w:eastAsia="Calibri" w:hAnsi="Calibri" w:cs="Calibri"/>
          <w:sz w:val="18"/>
          <w:szCs w:val="18"/>
        </w:rPr>
      </w:pPr>
      <w:r w:rsidRPr="002560A3">
        <w:rPr>
          <w:rFonts w:ascii="Calibri" w:hAnsi="Calibri" w:cs="Calibri"/>
          <w:color w:val="00188F"/>
          <w:sz w:val="18"/>
          <w:szCs w:val="18"/>
        </w:rPr>
        <w:t>“</w:t>
      </w:r>
      <w:r w:rsidRPr="00FD15C7">
        <w:rPr>
          <w:rFonts w:ascii="Calibri" w:eastAsia="Calibri" w:hAnsi="Calibri" w:cs="Calibri"/>
          <w:b/>
          <w:bCs/>
          <w:color w:val="00188F"/>
          <w:sz w:val="18"/>
          <w:szCs w:val="18"/>
        </w:rPr>
        <w:t>Tempo de Inatividade</w:t>
      </w:r>
      <w:r w:rsidRPr="002560A3">
        <w:rPr>
          <w:rFonts w:ascii="Calibri" w:eastAsia="Calibri" w:hAnsi="Calibri" w:cs="Calibri"/>
          <w:color w:val="00188F"/>
          <w:sz w:val="18"/>
          <w:szCs w:val="18"/>
        </w:rPr>
        <w:t>”</w:t>
      </w:r>
      <w:r w:rsidRPr="00FD15C7">
        <w:rPr>
          <w:rFonts w:ascii="Calibri" w:eastAsia="Calibri" w:hAnsi="Calibri" w:cs="Calibri"/>
          <w:sz w:val="18"/>
          <w:szCs w:val="18"/>
        </w:rPr>
        <w:t xml:space="preserve"> é a soma de todos os Minutos de Implantação, em todos os Recursos do Serviço Microsoft </w:t>
      </w:r>
      <w:proofErr w:type="spellStart"/>
      <w:r w:rsidRPr="00FD15C7">
        <w:rPr>
          <w:rFonts w:ascii="Calibri" w:eastAsia="Calibri" w:hAnsi="Calibri" w:cs="Calibri"/>
          <w:sz w:val="18"/>
          <w:szCs w:val="18"/>
        </w:rPr>
        <w:t>Playwright</w:t>
      </w:r>
      <w:proofErr w:type="spellEnd"/>
      <w:r w:rsidRPr="00FD15C7">
        <w:rPr>
          <w:rFonts w:ascii="Calibri" w:eastAsia="Calibri" w:hAnsi="Calibri" w:cs="Calibri"/>
          <w:sz w:val="18"/>
          <w:szCs w:val="18"/>
        </w:rPr>
        <w:t xml:space="preserve"> </w:t>
      </w:r>
      <w:proofErr w:type="spellStart"/>
      <w:r w:rsidRPr="00FD15C7">
        <w:rPr>
          <w:rFonts w:ascii="Calibri" w:eastAsia="Calibri" w:hAnsi="Calibri" w:cs="Calibri"/>
          <w:sz w:val="18"/>
          <w:szCs w:val="18"/>
        </w:rPr>
        <w:t>Testing</w:t>
      </w:r>
      <w:proofErr w:type="spellEnd"/>
      <w:r w:rsidRPr="00FD15C7">
        <w:rPr>
          <w:rFonts w:ascii="Calibri" w:eastAsia="Calibri" w:hAnsi="Calibri" w:cs="Calibri"/>
          <w:sz w:val="18"/>
          <w:szCs w:val="18"/>
        </w:rPr>
        <w:t xml:space="preserve"> implantados pelo Cliente em uma determinada assinatura do Microsoft Azure, durante um Período Aplicável durante o qual o Recurso Microsoft </w:t>
      </w:r>
      <w:proofErr w:type="spellStart"/>
      <w:r w:rsidRPr="00FD15C7">
        <w:rPr>
          <w:rFonts w:ascii="Calibri" w:eastAsia="Calibri" w:hAnsi="Calibri" w:cs="Calibri"/>
          <w:sz w:val="18"/>
          <w:szCs w:val="18"/>
        </w:rPr>
        <w:t>Playwright</w:t>
      </w:r>
      <w:proofErr w:type="spellEnd"/>
      <w:r w:rsidRPr="00FD15C7">
        <w:rPr>
          <w:rFonts w:ascii="Calibri" w:eastAsia="Calibri" w:hAnsi="Calibri" w:cs="Calibri"/>
          <w:sz w:val="18"/>
          <w:szCs w:val="18"/>
        </w:rPr>
        <w:t xml:space="preserve"> </w:t>
      </w:r>
      <w:proofErr w:type="spellStart"/>
      <w:r w:rsidRPr="00FD15C7">
        <w:rPr>
          <w:rFonts w:ascii="Calibri" w:eastAsia="Calibri" w:hAnsi="Calibri" w:cs="Calibri"/>
          <w:sz w:val="18"/>
          <w:szCs w:val="18"/>
        </w:rPr>
        <w:t>Testing</w:t>
      </w:r>
      <w:proofErr w:type="spellEnd"/>
      <w:r w:rsidRPr="00FD15C7">
        <w:rPr>
          <w:rFonts w:ascii="Calibri" w:eastAsia="Calibri" w:hAnsi="Calibri" w:cs="Calibri"/>
          <w:sz w:val="18"/>
          <w:szCs w:val="18"/>
        </w:rPr>
        <w:t xml:space="preserve"> está indisponível. Um minuto será considerado indisponível para um determinado Serviço se todas as solicitações contínuas de HTTP para executar operações durante o minuto ou resultarem em um Código de Erro ou não gerarem uma resposta em cinco minutos.</w:t>
      </w:r>
    </w:p>
    <w:p w14:paraId="2498E4F4" w14:textId="77777777" w:rsidR="00EE2B70" w:rsidRPr="00FD15C7" w:rsidRDefault="00EE2B70" w:rsidP="00EE2B70">
      <w:pPr>
        <w:tabs>
          <w:tab w:val="left" w:pos="360"/>
          <w:tab w:val="left" w:pos="720"/>
          <w:tab w:val="left" w:pos="1080"/>
        </w:tabs>
        <w:spacing w:after="0" w:line="240" w:lineRule="auto"/>
        <w:rPr>
          <w:rFonts w:ascii="Calibri" w:eastAsia="Calibri" w:hAnsi="Calibri" w:cs="Calibri"/>
          <w:sz w:val="18"/>
          <w:szCs w:val="18"/>
        </w:rPr>
      </w:pPr>
      <w:r w:rsidRPr="002560A3">
        <w:rPr>
          <w:rFonts w:ascii="Calibri" w:eastAsia="Calibri" w:hAnsi="Calibri" w:cs="Calibri"/>
          <w:color w:val="00188F"/>
          <w:sz w:val="18"/>
          <w:szCs w:val="18"/>
        </w:rPr>
        <w:t>“</w:t>
      </w:r>
      <w:r w:rsidRPr="00FD15C7">
        <w:rPr>
          <w:rFonts w:ascii="Calibri" w:eastAsia="Calibri" w:hAnsi="Calibri" w:cs="Calibri"/>
          <w:b/>
          <w:bCs/>
          <w:color w:val="00188F"/>
          <w:sz w:val="18"/>
          <w:szCs w:val="18"/>
        </w:rPr>
        <w:t>Porcentagem de Tempo de Atividade</w:t>
      </w:r>
      <w:r w:rsidRPr="002560A3">
        <w:rPr>
          <w:rFonts w:ascii="Calibri" w:eastAsia="Calibri" w:hAnsi="Calibri" w:cs="Calibri"/>
          <w:color w:val="00188F"/>
          <w:sz w:val="18"/>
          <w:szCs w:val="18"/>
        </w:rPr>
        <w:t>”</w:t>
      </w:r>
      <w:r w:rsidRPr="002560A3">
        <w:rPr>
          <w:rFonts w:ascii="Calibri" w:eastAsia="Calibri" w:hAnsi="Calibri" w:cs="Calibri"/>
          <w:b/>
          <w:bCs/>
          <w:sz w:val="18"/>
          <w:szCs w:val="18"/>
        </w:rPr>
        <w:t>:</w:t>
      </w:r>
      <w:r w:rsidRPr="00FD15C7">
        <w:rPr>
          <w:rFonts w:ascii="Calibri" w:eastAsia="Calibri" w:hAnsi="Calibri" w:cs="Calibri"/>
          <w:sz w:val="18"/>
          <w:szCs w:val="18"/>
        </w:rPr>
        <w:t xml:space="preserve"> a Porcentagem de Tempo de Atividade é calculada usando a seguinte fórmula:</w:t>
      </w:r>
    </w:p>
    <w:p w14:paraId="06E66C1F" w14:textId="77777777" w:rsidR="00EE2B70" w:rsidRPr="00724825" w:rsidRDefault="00000000" w:rsidP="00E137D8">
      <w:pPr>
        <w:pStyle w:val="ListParagraph"/>
        <w:spacing w:before="120"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50CEA260" w14:textId="77777777" w:rsidR="00EE2B70" w:rsidRPr="00FD37EB" w:rsidRDefault="00EE2B70" w:rsidP="00EE2B70">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 xml:space="preserve">Os seguintes Níveis de Serviço e Créditos de Serviço são aplicáveis ao uso que o Cliente faz do Microsoft </w:t>
      </w:r>
      <w:proofErr w:type="spellStart"/>
      <w:r>
        <w:rPr>
          <w:rFonts w:ascii="Calibri" w:eastAsia="Calibri" w:hAnsi="Calibri" w:cs="Times New Roman"/>
          <w:b/>
          <w:bCs/>
          <w:color w:val="00188F"/>
          <w:sz w:val="18"/>
        </w:rPr>
        <w:t>Playwright</w:t>
      </w:r>
      <w:proofErr w:type="spellEnd"/>
      <w:r>
        <w:rPr>
          <w:rFonts w:ascii="Calibri" w:eastAsia="Calibri" w:hAnsi="Calibri" w:cs="Times New Roman"/>
          <w:b/>
          <w:bCs/>
          <w:color w:val="00188F"/>
          <w:sz w:val="18"/>
        </w:rPr>
        <w:t xml:space="preserve"> </w:t>
      </w:r>
      <w:proofErr w:type="spellStart"/>
      <w:r>
        <w:rPr>
          <w:rFonts w:ascii="Calibri" w:eastAsia="Calibri" w:hAnsi="Calibri" w:cs="Times New Roman"/>
          <w:b/>
          <w:bCs/>
          <w:color w:val="00188F"/>
          <w:sz w:val="18"/>
        </w:rPr>
        <w:t>Testing</w:t>
      </w:r>
      <w:proofErr w:type="spellEnd"/>
      <w:r>
        <w:rPr>
          <w:rFonts w:ascii="Calibri" w:eastAsia="Calibri" w:hAnsi="Calibri" w:cs="Times New Roman"/>
          <w:b/>
          <w:bCs/>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EE2B70" w:rsidRPr="00FD37EB" w14:paraId="1A71D033" w14:textId="77777777" w:rsidTr="0068505E">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223810CC"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Porcentagem de Tempo de Atividade</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5BE9265E"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Crédito de Serviço</w:t>
            </w:r>
          </w:p>
        </w:tc>
      </w:tr>
      <w:tr w:rsidR="00EE2B70" w:rsidRPr="00FD37EB" w14:paraId="4BCABAD0" w14:textId="77777777" w:rsidTr="0068505E">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1B4CE529"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700004F2"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p>
        </w:tc>
      </w:tr>
      <w:tr w:rsidR="00EE2B70" w:rsidRPr="00FD37EB" w14:paraId="3EB5F560" w14:textId="77777777" w:rsidTr="0068505E">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3B6DA3FD"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7839065C" w14:textId="77777777" w:rsidR="00EE2B70" w:rsidRPr="00FD37EB" w:rsidRDefault="00EE2B70"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p>
        </w:tc>
      </w:tr>
    </w:tbl>
    <w:p w14:paraId="4B195744" w14:textId="77777777" w:rsidR="00EE2B70" w:rsidRPr="00EF7CF9" w:rsidRDefault="00EE2B70" w:rsidP="00EE2B7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95B2E84" w14:textId="29756DF1" w:rsidR="00995A2A" w:rsidRPr="00995A2A" w:rsidRDefault="00995A2A" w:rsidP="00277537">
      <w:pPr>
        <w:pStyle w:val="ProductList-Offering2Heading"/>
        <w:keepNext/>
        <w:tabs>
          <w:tab w:val="clear" w:pos="360"/>
          <w:tab w:val="clear" w:pos="720"/>
          <w:tab w:val="clear" w:pos="1080"/>
        </w:tabs>
        <w:outlineLvl w:val="2"/>
      </w:pPr>
      <w:bookmarkStart w:id="363" w:name="_Toc239175977"/>
      <w:r>
        <w:t>Link Privado do Azure</w:t>
      </w:r>
      <w:bookmarkEnd w:id="363"/>
    </w:p>
    <w:p w14:paraId="4A145F82" w14:textId="77777777" w:rsidR="00995A2A" w:rsidRPr="00995A2A" w:rsidRDefault="00995A2A" w:rsidP="00277537">
      <w:pPr>
        <w:pStyle w:val="ProductList-Body"/>
        <w:rPr>
          <w:b/>
          <w:bCs/>
          <w:color w:val="00188F"/>
        </w:rPr>
      </w:pPr>
      <w:r>
        <w:rPr>
          <w:b/>
          <w:bCs/>
          <w:color w:val="00188F"/>
        </w:rPr>
        <w:t>Definições Adicionais</w:t>
      </w:r>
    </w:p>
    <w:p w14:paraId="0AA0EB1A" w14:textId="2B421DB9" w:rsidR="00995A2A" w:rsidRPr="007D3A71" w:rsidRDefault="0014772F" w:rsidP="00277537">
      <w:pPr>
        <w:pStyle w:val="ProductList-Body"/>
        <w:jc w:val="both"/>
        <w:rPr>
          <w:spacing w:val="-3"/>
        </w:rPr>
      </w:pPr>
      <w:r>
        <w:rPr>
          <w:spacing w:val="-3"/>
        </w:rPr>
        <w:t>“</w:t>
      </w:r>
      <w:r w:rsidR="00995A2A" w:rsidRPr="007D3A71">
        <w:rPr>
          <w:b/>
          <w:bCs/>
          <w:color w:val="00188F"/>
          <w:spacing w:val="-3"/>
        </w:rPr>
        <w:t>Serviço do Link Privado do Azure</w:t>
      </w:r>
      <w:r>
        <w:rPr>
          <w:spacing w:val="-3"/>
        </w:rPr>
        <w:t>”</w:t>
      </w:r>
      <w:r w:rsidR="00995A2A" w:rsidRPr="007D3A71">
        <w:rPr>
          <w:spacing w:val="-3"/>
        </w:rPr>
        <w:t xml:space="preserve"> é a referência ao seu próprio serviço habilitado para o Link Privado do Azure e implantado em sua própria rede virtual.</w:t>
      </w:r>
    </w:p>
    <w:p w14:paraId="612ECF73" w14:textId="6637FDD1" w:rsidR="00995A2A" w:rsidRDefault="0014772F" w:rsidP="00277537">
      <w:pPr>
        <w:pStyle w:val="ProductList-Body"/>
      </w:pPr>
      <w:r>
        <w:t>“</w:t>
      </w:r>
      <w:r w:rsidR="00995A2A">
        <w:rPr>
          <w:b/>
          <w:bCs/>
          <w:color w:val="00188F"/>
        </w:rPr>
        <w:t>Ponto de Extremidade Privado do Azure</w:t>
      </w:r>
      <w:r>
        <w:t>”</w:t>
      </w:r>
      <w:r w:rsidR="00995A2A">
        <w:t xml:space="preserve"> é uma interface de rede que conecta seu serviço habilitado para o Link Privado do Azure a um endereço IP privado em sua rede virtual.</w:t>
      </w:r>
    </w:p>
    <w:p w14:paraId="3AC93B4D" w14:textId="45542685" w:rsidR="00995A2A" w:rsidRPr="00995A2A" w:rsidRDefault="00EE6E3C" w:rsidP="00FF6413">
      <w:pPr>
        <w:pStyle w:val="ProductList-Body"/>
        <w:rPr>
          <w:b/>
          <w:bCs/>
          <w:color w:val="00188F"/>
        </w:rPr>
      </w:pPr>
      <w:r>
        <w:rPr>
          <w:b/>
          <w:bCs/>
          <w:color w:val="00188F"/>
        </w:rPr>
        <w:t>Cálculo do Tempo de Atividade</w:t>
      </w:r>
    </w:p>
    <w:p w14:paraId="54F4DAFA" w14:textId="2DB971D4" w:rsidR="00995A2A" w:rsidRDefault="0014772F" w:rsidP="00277537">
      <w:pPr>
        <w:pStyle w:val="ProductList-Body"/>
      </w:pPr>
      <w:r>
        <w:t>“</w:t>
      </w:r>
      <w:r w:rsidR="00995A2A">
        <w:rPr>
          <w:b/>
          <w:bCs/>
          <w:color w:val="00188F"/>
        </w:rPr>
        <w:t>Máximo de Minutos Disponíveis</w:t>
      </w:r>
      <w:r>
        <w:t>”</w:t>
      </w:r>
      <w:r w:rsidR="00995A2A">
        <w:t xml:space="preserve"> é o total de minutos acumulados durante um Período Aplicável no qual o Serviço do Link Privado do Azure ou</w:t>
      </w:r>
      <w:r w:rsidR="005945DD">
        <w:t> </w:t>
      </w:r>
      <w:r w:rsidR="00995A2A">
        <w:t>o</w:t>
      </w:r>
      <w:r w:rsidR="00ED4D5B">
        <w:t> </w:t>
      </w:r>
      <w:r w:rsidR="00995A2A">
        <w:t>Ponto de Extremidade Privado do Azure foi implantado em uma assinatura do Microsoft Azure.</w:t>
      </w:r>
    </w:p>
    <w:p w14:paraId="16DCB845" w14:textId="08F7BF6F" w:rsidR="00995A2A" w:rsidRDefault="0014772F" w:rsidP="00277537">
      <w:pPr>
        <w:pStyle w:val="ProductList-Body"/>
      </w:pPr>
      <w:r>
        <w:t>“</w:t>
      </w:r>
      <w:r w:rsidR="00995A2A">
        <w:rPr>
          <w:b/>
          <w:bCs/>
          <w:color w:val="00188F"/>
        </w:rPr>
        <w:t>Tempo de Inatividade</w:t>
      </w:r>
      <w:r>
        <w:t>”</w:t>
      </w:r>
      <w:r w:rsidR="00995A2A">
        <w:t xml:space="preserve"> é o Máximo de Minutos Disponíveis total acumulado durante um Período Aplicável para um determinado Serviço do Link Privado do Azure ou Ponto de Extremidade Privado do Azure durante o qual o Serviço do Link Privado do Azure ou o Ponto de Extremidade Privado do Azure está indisponível. Um determinado minuto será considerado indisponível se todas as tentativas de conexão por meio do Ponto de Extremidade Privado do Azure durante o minuto falharem.</w:t>
      </w:r>
    </w:p>
    <w:p w14:paraId="1181CDBC" w14:textId="4152E0A8" w:rsidR="00995A2A" w:rsidRDefault="0014772F" w:rsidP="00277537">
      <w:pPr>
        <w:pStyle w:val="ProductList-Body"/>
      </w:pPr>
      <w:r>
        <w:t>“</w:t>
      </w:r>
      <w:r w:rsidR="00995A2A">
        <w:rPr>
          <w:b/>
          <w:bCs/>
          <w:color w:val="00188F"/>
        </w:rPr>
        <w:t>Porcentagem de Tempo de Atividade</w:t>
      </w:r>
      <w:r>
        <w:t>”</w:t>
      </w:r>
      <w:r w:rsidR="00995A2A">
        <w:t xml:space="preserve"> A Porcentagem de Tempo de Atividade é calculada usando-se a seguinte fórmula:</w:t>
      </w:r>
    </w:p>
    <w:p w14:paraId="7F689305" w14:textId="7B61B8F9" w:rsidR="00995A2A" w:rsidRPr="00EF7CF9" w:rsidRDefault="00000000" w:rsidP="00FF64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68505E">
        <w:trPr>
          <w:tblHeader/>
        </w:trPr>
        <w:tc>
          <w:tcPr>
            <w:tcW w:w="5400" w:type="dxa"/>
            <w:shd w:val="clear" w:color="auto" w:fill="0072C6"/>
          </w:tcPr>
          <w:p w14:paraId="704BCFAA" w14:textId="4A5FF7DB" w:rsidR="00995A2A"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76AAB3D" w14:textId="77777777" w:rsidR="00995A2A" w:rsidRPr="005A3C16" w:rsidRDefault="00995A2A" w:rsidP="00277537">
            <w:pPr>
              <w:pStyle w:val="ProductList-OfferingBody"/>
              <w:jc w:val="center"/>
              <w:rPr>
                <w:color w:val="FFFFFF" w:themeColor="background1"/>
              </w:rPr>
            </w:pPr>
            <w:r>
              <w:rPr>
                <w:color w:val="FFFFFF" w:themeColor="background1"/>
              </w:rPr>
              <w:t>Crédito de Serviço</w:t>
            </w:r>
          </w:p>
        </w:tc>
      </w:tr>
      <w:tr w:rsidR="00995A2A" w:rsidRPr="00B44CF9" w14:paraId="4B4F241F" w14:textId="77777777" w:rsidTr="0068505E">
        <w:tc>
          <w:tcPr>
            <w:tcW w:w="5400" w:type="dxa"/>
          </w:tcPr>
          <w:p w14:paraId="7B7E7489" w14:textId="40A57C82" w:rsidR="00995A2A" w:rsidRPr="005A3C16" w:rsidRDefault="00995A2A" w:rsidP="00277537">
            <w:pPr>
              <w:pStyle w:val="ProductList-OfferingBody"/>
              <w:jc w:val="center"/>
            </w:pPr>
            <w:r>
              <w:t>&lt; 99,99%</w:t>
            </w:r>
          </w:p>
        </w:tc>
        <w:tc>
          <w:tcPr>
            <w:tcW w:w="5400" w:type="dxa"/>
          </w:tcPr>
          <w:p w14:paraId="3D4997BE" w14:textId="77777777" w:rsidR="00995A2A" w:rsidRPr="005A3C16" w:rsidRDefault="00995A2A" w:rsidP="00277537">
            <w:pPr>
              <w:pStyle w:val="ProductList-OfferingBody"/>
              <w:jc w:val="center"/>
            </w:pPr>
            <w:r>
              <w:t>10%</w:t>
            </w:r>
          </w:p>
        </w:tc>
      </w:tr>
      <w:tr w:rsidR="00995A2A" w:rsidRPr="00B44CF9" w14:paraId="26F40E8F" w14:textId="77777777" w:rsidTr="0068505E">
        <w:tc>
          <w:tcPr>
            <w:tcW w:w="5400" w:type="dxa"/>
          </w:tcPr>
          <w:p w14:paraId="362999C5" w14:textId="77777777" w:rsidR="00995A2A" w:rsidRPr="005A3C16" w:rsidRDefault="00995A2A" w:rsidP="00277537">
            <w:pPr>
              <w:pStyle w:val="ProductList-OfferingBody"/>
              <w:jc w:val="center"/>
            </w:pPr>
            <w:r>
              <w:t>&lt; 99%</w:t>
            </w:r>
          </w:p>
        </w:tc>
        <w:tc>
          <w:tcPr>
            <w:tcW w:w="5400" w:type="dxa"/>
          </w:tcPr>
          <w:p w14:paraId="74FCF29B" w14:textId="77777777" w:rsidR="00995A2A" w:rsidRPr="005A3C16" w:rsidRDefault="00995A2A" w:rsidP="00277537">
            <w:pPr>
              <w:pStyle w:val="ProductList-OfferingBody"/>
              <w:jc w:val="center"/>
            </w:pPr>
            <w:r>
              <w:t>25%</w:t>
            </w:r>
          </w:p>
        </w:tc>
      </w:tr>
    </w:tbl>
    <w:p w14:paraId="0EE8481B"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B24630B" w14:textId="77777777" w:rsidR="008D311E" w:rsidRDefault="008D311E" w:rsidP="008D311E">
      <w:pPr>
        <w:pStyle w:val="ProductList-Offering2Heading"/>
        <w:keepNext/>
        <w:tabs>
          <w:tab w:val="clear" w:pos="360"/>
        </w:tabs>
        <w:outlineLvl w:val="2"/>
      </w:pPr>
      <w:bookmarkStart w:id="364" w:name="_Toc239175978"/>
      <w:r>
        <w:t xml:space="preserve">Microsoft </w:t>
      </w:r>
      <w:proofErr w:type="spellStart"/>
      <w:r>
        <w:t>Purview</w:t>
      </w:r>
      <w:bookmarkEnd w:id="364"/>
      <w:proofErr w:type="spellEnd"/>
    </w:p>
    <w:p w14:paraId="5DF85F28" w14:textId="77777777" w:rsidR="008D311E" w:rsidRDefault="008D311E" w:rsidP="008D311E">
      <w:pPr>
        <w:pStyle w:val="ProductList-Body"/>
        <w:rPr>
          <w:b/>
          <w:color w:val="00188F"/>
        </w:rPr>
      </w:pPr>
      <w:r>
        <w:rPr>
          <w:b/>
          <w:color w:val="00188F"/>
        </w:rPr>
        <w:t>Definições Adicionais</w:t>
      </w:r>
      <w:r w:rsidRPr="00C17C49">
        <w:rPr>
          <w:b/>
          <w:color w:val="00188F"/>
        </w:rPr>
        <w:t>:</w:t>
      </w:r>
    </w:p>
    <w:p w14:paraId="1C676A49" w14:textId="77777777" w:rsidR="008D311E" w:rsidRDefault="008D311E" w:rsidP="007F4BD7">
      <w:pPr>
        <w:pStyle w:val="ProductList-Body"/>
      </w:pPr>
      <w:r>
        <w:t>“</w:t>
      </w:r>
      <w:r>
        <w:rPr>
          <w:b/>
          <w:color w:val="00188F"/>
        </w:rPr>
        <w:t>Total de Solicitações</w:t>
      </w:r>
      <w:r>
        <w:t xml:space="preserve">” é o conjunto de todas as solicitações de API autenticadas, que não sejam as Solicitações Excluídas, para executar as operações do Microsoft </w:t>
      </w:r>
      <w:proofErr w:type="spellStart"/>
      <w:r>
        <w:t>Purview</w:t>
      </w:r>
      <w:proofErr w:type="spellEnd"/>
      <w:r>
        <w:t xml:space="preserve"> para uma determinada assinatura do Microsoft Azure durante um Período Aplicável.</w:t>
      </w:r>
    </w:p>
    <w:p w14:paraId="46652373" w14:textId="77777777" w:rsidR="008D311E" w:rsidRDefault="008D311E" w:rsidP="007F4BD7">
      <w:pPr>
        <w:pStyle w:val="ProductList-Body"/>
      </w:pPr>
      <w:r>
        <w:t>“</w:t>
      </w:r>
      <w:r>
        <w:rPr>
          <w:b/>
          <w:color w:val="00188F"/>
        </w:rPr>
        <w:t>Solicitações Excluídas</w:t>
      </w:r>
      <w:r>
        <w:t>” é o conjunto de solicitações que resultam em um código de status HTTP 4xx.</w:t>
      </w:r>
    </w:p>
    <w:p w14:paraId="310DBDB5" w14:textId="77777777" w:rsidR="008D311E" w:rsidRDefault="008D311E" w:rsidP="007F4BD7">
      <w:pPr>
        <w:pStyle w:val="ProductList-Body"/>
      </w:pPr>
      <w:r>
        <w:t>“</w:t>
      </w:r>
      <w:r>
        <w:rPr>
          <w:b/>
          <w:color w:val="00188F"/>
        </w:rPr>
        <w:t>Solicitações com Falha</w:t>
      </w:r>
      <w:r>
        <w:t>” é o conjunto de todas as solicitações do Total de Solicitações que retornam um Código de Erro.</w:t>
      </w:r>
    </w:p>
    <w:p w14:paraId="773394CE" w14:textId="77777777" w:rsidR="008D311E" w:rsidRPr="00E76B81" w:rsidRDefault="008D311E" w:rsidP="007F4BD7">
      <w:pPr>
        <w:pStyle w:val="ProductList-Body"/>
        <w:rPr>
          <w:spacing w:val="-2"/>
        </w:rPr>
      </w:pPr>
      <w:r w:rsidRPr="00E76B81">
        <w:rPr>
          <w:spacing w:val="-2"/>
        </w:rPr>
        <w:t>A “</w:t>
      </w:r>
      <w:r w:rsidRPr="00E76B81">
        <w:rPr>
          <w:b/>
          <w:color w:val="00188F"/>
          <w:spacing w:val="-2"/>
        </w:rPr>
        <w:t>Porcentagem de Tempo de Atividade</w:t>
      </w:r>
      <w:r w:rsidRPr="00E76B81">
        <w:rPr>
          <w:spacing w:val="-2"/>
        </w:rPr>
        <w:t xml:space="preserve">” das chamadas de API feitas para o serviço Microsoft </w:t>
      </w:r>
      <w:proofErr w:type="spellStart"/>
      <w:r w:rsidRPr="00E76B81">
        <w:rPr>
          <w:spacing w:val="-2"/>
        </w:rPr>
        <w:t>Purview</w:t>
      </w:r>
      <w:proofErr w:type="spellEnd"/>
      <w:r w:rsidRPr="00E76B81">
        <w:rPr>
          <w:spacing w:val="-2"/>
        </w:rPr>
        <w:t xml:space="preserve"> é calculada como o Total de Solicitações menos as Solicitações com Falha dividido pelo Total de Solicitações para uma determinada assinatura do Microsoft Azure durante um Período Aplicável.</w:t>
      </w:r>
    </w:p>
    <w:p w14:paraId="1135527D" w14:textId="77777777" w:rsidR="008D311E" w:rsidRDefault="008D311E" w:rsidP="007F4BD7">
      <w:pPr>
        <w:pStyle w:val="ProductList-Body"/>
      </w:pPr>
      <w:r>
        <w:rPr>
          <w:b/>
          <w:color w:val="00188F"/>
        </w:rPr>
        <w:t>Porcentagem de Tempo de Atividade</w:t>
      </w:r>
      <w:r w:rsidRPr="000C069F">
        <w:rPr>
          <w:b/>
          <w:color w:val="00188F"/>
        </w:rPr>
        <w:t>:</w:t>
      </w:r>
      <w:r>
        <w:t xml:space="preserve"> A Porcentagem de Tempo de Atividade é calculada usando-se a seguinte fórmula:</w:t>
      </w:r>
    </w:p>
    <w:p w14:paraId="2FD93CAE" w14:textId="77777777" w:rsidR="008D311E" w:rsidRDefault="00000000" w:rsidP="007F4BD7">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 xml:space="preserve">Total de Solicitações </m:t>
              </m:r>
              <m:r>
                <w:rPr>
                  <w:rFonts w:ascii="Cambria Math" w:hAnsi="Cambria Math" w:cs="Calibri"/>
                  <w:sz w:val="18"/>
                  <w:szCs w:val="18"/>
                </w:rPr>
                <m:t>-</m:t>
              </m:r>
              <m:r>
                <m:rPr>
                  <m:nor/>
                </m:rPr>
                <w:rPr>
                  <w:rFonts w:ascii="Cambria Math" w:hAnsi="Cambria Math" w:cs="Tahoma"/>
                  <w:i/>
                  <w:sz w:val="18"/>
                  <w:szCs w:val="18"/>
                </w:rPr>
                <m:t>Solicitações com Falha</m:t>
              </m:r>
            </m:num>
            <m:den>
              <m:r>
                <m:rPr>
                  <m:nor/>
                </m:rPr>
                <w:rPr>
                  <w:rFonts w:ascii="Cambria Math" w:hAnsi="Cambria Math" w:cs="Tahoma"/>
                  <w:i/>
                  <w:sz w:val="18"/>
                  <w:szCs w:val="18"/>
                </w:rPr>
                <m:t>Total de Solicitações</m:t>
              </m:r>
            </m:den>
          </m:f>
          <m:r>
            <w:rPr>
              <w:rFonts w:ascii="Cambria Math" w:hAnsi="Cambria Math" w:cs="Tahoma"/>
              <w:sz w:val="18"/>
              <w:szCs w:val="18"/>
            </w:rPr>
            <m:t xml:space="preserve"> x100</m:t>
          </m:r>
        </m:oMath>
      </m:oMathPara>
    </w:p>
    <w:p w14:paraId="3BF9A558" w14:textId="77777777" w:rsidR="008D311E" w:rsidRDefault="008D311E" w:rsidP="008D311E">
      <w:pPr>
        <w:pStyle w:val="ProductList-Body"/>
        <w:spacing w:before="120"/>
      </w:pPr>
      <w:r>
        <w:rPr>
          <w:b/>
          <w:color w:val="00188F"/>
        </w:rPr>
        <w:t xml:space="preserve">Os seguintes Créditos de Serviço são aplicáveis ao uso que o Cliente faz das chamadas de API no serviço Microsoft </w:t>
      </w:r>
      <w:proofErr w:type="spellStart"/>
      <w:r>
        <w:rPr>
          <w:b/>
          <w:color w:val="00188F"/>
        </w:rPr>
        <w:t>Purview</w:t>
      </w:r>
      <w:proofErr w:type="spellEnd"/>
      <w:r>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D311E" w14:paraId="58F09BAD"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348FB68" w14:textId="77777777" w:rsidR="008D311E" w:rsidRDefault="008D311E" w:rsidP="006F6E13">
            <w:pPr>
              <w:pStyle w:val="ProductList-OfferingBody"/>
              <w:jc w:val="center"/>
              <w:rPr>
                <w:color w:val="FFFFFF" w:themeColor="background1"/>
                <w:kern w:val="2"/>
                <w14:ligatures w14:val="standardContextual"/>
              </w:rPr>
            </w:pPr>
            <w:r>
              <w:rPr>
                <w:color w:val="FFFFFF" w:themeColor="background1"/>
                <w14:ligatures w14:val="standardContextual"/>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E1A7D6" w14:textId="77777777" w:rsidR="008D311E" w:rsidRDefault="008D311E" w:rsidP="006F6E13">
            <w:pPr>
              <w:pStyle w:val="ProductList-OfferingBody"/>
              <w:jc w:val="center"/>
              <w:rPr>
                <w:color w:val="FFFFFF" w:themeColor="background1"/>
                <w:kern w:val="2"/>
                <w14:ligatures w14:val="standardContextual"/>
              </w:rPr>
            </w:pPr>
            <w:r>
              <w:rPr>
                <w:color w:val="FFFFFF" w:themeColor="background1"/>
                <w14:ligatures w14:val="standardContextual"/>
              </w:rPr>
              <w:t>Crédito de Serviço</w:t>
            </w:r>
          </w:p>
        </w:tc>
      </w:tr>
      <w:tr w:rsidR="008D311E" w14:paraId="0198E24D"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911B02" w14:textId="77777777" w:rsidR="008D311E" w:rsidRDefault="008D311E" w:rsidP="006F6E13">
            <w:pPr>
              <w:pStyle w:val="ProductList-OfferingBody"/>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5E96D" w14:textId="77777777" w:rsidR="008D311E" w:rsidRDefault="008D311E" w:rsidP="006F6E13">
            <w:pPr>
              <w:pStyle w:val="ProductList-OfferingBody"/>
              <w:jc w:val="center"/>
              <w:rPr>
                <w:kern w:val="2"/>
                <w14:ligatures w14:val="standardContextual"/>
              </w:rPr>
            </w:pPr>
            <w:r>
              <w:rPr>
                <w14:ligatures w14:val="standardContextual"/>
              </w:rPr>
              <w:t>10%</w:t>
            </w:r>
          </w:p>
        </w:tc>
      </w:tr>
      <w:tr w:rsidR="008D311E" w14:paraId="7E96E2C3" w14:textId="77777777" w:rsidTr="0068505E">
        <w:trPr>
          <w:trHeight w:val="278"/>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E666F" w14:textId="77777777" w:rsidR="008D311E" w:rsidRDefault="008D311E" w:rsidP="006F6E13">
            <w:pPr>
              <w:pStyle w:val="ProductList-OfferingBody"/>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1C8E96" w14:textId="77777777" w:rsidR="008D311E" w:rsidRDefault="008D311E" w:rsidP="006F6E13">
            <w:pPr>
              <w:pStyle w:val="ProductList-OfferingBody"/>
              <w:jc w:val="center"/>
              <w:rPr>
                <w:kern w:val="2"/>
                <w14:ligatures w14:val="standardContextual"/>
              </w:rPr>
            </w:pPr>
            <w:r>
              <w:rPr>
                <w14:ligatures w14:val="standardContextual"/>
              </w:rPr>
              <w:t>25%</w:t>
            </w:r>
          </w:p>
        </w:tc>
      </w:tr>
    </w:tbl>
    <w:p w14:paraId="7D863D9C" w14:textId="77777777" w:rsidR="008D311E" w:rsidRDefault="008D311E" w:rsidP="00B02B9C">
      <w:pPr>
        <w:spacing w:before="120" w:after="0" w:line="240" w:lineRule="auto"/>
        <w:rPr>
          <w:sz w:val="18"/>
        </w:rPr>
      </w:pPr>
      <w:r>
        <w:rPr>
          <w:sz w:val="18"/>
        </w:rPr>
        <w:t xml:space="preserve">* Os Créditos de Serviço acima estão disponíveis apenas para partes do Microsoft </w:t>
      </w:r>
      <w:proofErr w:type="spellStart"/>
      <w:r>
        <w:rPr>
          <w:sz w:val="18"/>
        </w:rPr>
        <w:t>Purview</w:t>
      </w:r>
      <w:proofErr w:type="spellEnd"/>
      <w:r>
        <w:rPr>
          <w:sz w:val="18"/>
        </w:rPr>
        <w:t xml:space="preserve"> oferecidas por assinatura (anteriormente conhecido como Azure </w:t>
      </w:r>
      <w:proofErr w:type="spellStart"/>
      <w:r>
        <w:rPr>
          <w:sz w:val="18"/>
        </w:rPr>
        <w:t>Purview</w:t>
      </w:r>
      <w:proofErr w:type="spellEnd"/>
      <w:r>
        <w:rPr>
          <w:sz w:val="18"/>
        </w:rPr>
        <w:t>).</w:t>
      </w:r>
    </w:p>
    <w:p w14:paraId="21F683BB" w14:textId="77777777" w:rsidR="008D311E" w:rsidRPr="00EF7CF9" w:rsidRDefault="008D311E" w:rsidP="008D311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FA51587" w14:textId="77777777" w:rsidR="008D311E" w:rsidRPr="00E1785C" w:rsidRDefault="008D311E" w:rsidP="00633C49">
      <w:pPr>
        <w:pStyle w:val="ProductList-Offering2Heading"/>
        <w:keepNext/>
        <w:tabs>
          <w:tab w:val="clear" w:pos="360"/>
          <w:tab w:val="clear" w:pos="720"/>
          <w:tab w:val="clear" w:pos="1080"/>
        </w:tabs>
        <w:outlineLvl w:val="2"/>
      </w:pPr>
      <w:bookmarkStart w:id="365" w:name="_Toc239175979"/>
      <w:r>
        <w:t xml:space="preserve">Azure </w:t>
      </w:r>
      <w:proofErr w:type="spellStart"/>
      <w:r>
        <w:t>Red</w:t>
      </w:r>
      <w:proofErr w:type="spellEnd"/>
      <w:r>
        <w:t xml:space="preserve"> </w:t>
      </w:r>
      <w:proofErr w:type="spellStart"/>
      <w:r>
        <w:t>Hat</w:t>
      </w:r>
      <w:proofErr w:type="spellEnd"/>
      <w:r>
        <w:t xml:space="preserve"> </w:t>
      </w:r>
      <w:proofErr w:type="spellStart"/>
      <w:r>
        <w:t>OpenShift</w:t>
      </w:r>
      <w:bookmarkEnd w:id="365"/>
      <w:proofErr w:type="spellEnd"/>
    </w:p>
    <w:p w14:paraId="2B37D414" w14:textId="77777777" w:rsidR="008D311E" w:rsidRPr="00E1785C" w:rsidRDefault="008D311E" w:rsidP="008D311E">
      <w:pPr>
        <w:pStyle w:val="ProductList-Body"/>
        <w:rPr>
          <w:b/>
          <w:bCs/>
          <w:color w:val="00188F"/>
        </w:rPr>
      </w:pPr>
      <w:r>
        <w:rPr>
          <w:b/>
          <w:bCs/>
          <w:color w:val="00188F"/>
        </w:rPr>
        <w:t>Definições Adicionais</w:t>
      </w:r>
    </w:p>
    <w:p w14:paraId="17CFDCCF" w14:textId="77777777" w:rsidR="008D311E" w:rsidRDefault="008D311E" w:rsidP="008D311E">
      <w:pPr>
        <w:pStyle w:val="ProductList-Body"/>
      </w:pPr>
      <w:r>
        <w:t>“</w:t>
      </w:r>
      <w:r>
        <w:rPr>
          <w:b/>
          <w:bCs/>
          <w:color w:val="00188F"/>
        </w:rPr>
        <w:t>Máximo de Minutos Disponíveis</w:t>
      </w:r>
      <w:r>
        <w:t xml:space="preserve">” é o total de minutos acumulados durante um Período Aplicável durante o qual um determinado cluster Azure </w:t>
      </w:r>
      <w:proofErr w:type="spellStart"/>
      <w:r>
        <w:t>Red</w:t>
      </w:r>
      <w:proofErr w:type="spellEnd"/>
      <w:r>
        <w:t xml:space="preserve"> </w:t>
      </w:r>
      <w:proofErr w:type="spellStart"/>
      <w:r>
        <w:t>Hat</w:t>
      </w:r>
      <w:proofErr w:type="spellEnd"/>
      <w:r>
        <w:t xml:space="preserve"> </w:t>
      </w:r>
      <w:proofErr w:type="spellStart"/>
      <w:r>
        <w:t>OpenShift</w:t>
      </w:r>
      <w:proofErr w:type="spellEnd"/>
      <w:r>
        <w:t xml:space="preserve"> foi implantado em uma assinatura do Microsoft Azure.</w:t>
      </w:r>
    </w:p>
    <w:p w14:paraId="1C56A700" w14:textId="77777777" w:rsidR="008D311E" w:rsidRDefault="008D311E" w:rsidP="008D311E">
      <w:pPr>
        <w:pStyle w:val="ProductList-Body"/>
      </w:pPr>
      <w:r>
        <w:t>“</w:t>
      </w:r>
      <w:r>
        <w:rPr>
          <w:b/>
          <w:bCs/>
          <w:color w:val="00188F"/>
        </w:rPr>
        <w:t>Tempo de Inatividade</w:t>
      </w:r>
      <w:r>
        <w:t xml:space="preserve">” é o total acumulado do Máximo de Minutos Disponíveis durante um Período Aplicável em que um determinado ponto de extremidade de API do cluster do Azure </w:t>
      </w:r>
      <w:proofErr w:type="spellStart"/>
      <w:r>
        <w:t>Red</w:t>
      </w:r>
      <w:proofErr w:type="spellEnd"/>
      <w:r>
        <w:t xml:space="preserve"> </w:t>
      </w:r>
      <w:proofErr w:type="spellStart"/>
      <w:r>
        <w:t>Hat</w:t>
      </w:r>
      <w:proofErr w:type="spellEnd"/>
      <w:r>
        <w:t xml:space="preserve"> </w:t>
      </w:r>
      <w:proofErr w:type="spellStart"/>
      <w:r>
        <w:t>OpenShift</w:t>
      </w:r>
      <w:proofErr w:type="spellEnd"/>
      <w:r>
        <w:t xml:space="preserve"> está indisponível. Um determinado minuto será considerado indisponível se todas as tentativas de conexão ao ponto de extremidade de API do cluster durante o minuto falharem.</w:t>
      </w:r>
    </w:p>
    <w:p w14:paraId="43516E83" w14:textId="77777777" w:rsidR="008D311E" w:rsidRDefault="008D311E" w:rsidP="008D311E">
      <w:pPr>
        <w:pStyle w:val="ProductList-Body"/>
      </w:pPr>
      <w:r>
        <w:t>“</w:t>
      </w:r>
      <w:r>
        <w:rPr>
          <w:b/>
          <w:bCs/>
          <w:color w:val="00188F"/>
        </w:rPr>
        <w:t>Porcentagem de Tempo de Atividade</w:t>
      </w:r>
      <w:r>
        <w:t>” A Porcentagem de Tempo de Atividade é calculada usando-se a seguinte fórmula:</w:t>
      </w:r>
    </w:p>
    <w:p w14:paraId="515A5144" w14:textId="77777777" w:rsidR="008D311E" w:rsidRPr="00EF7CF9" w:rsidRDefault="00000000" w:rsidP="00FF64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D311E" w:rsidRPr="00B44CF9" w14:paraId="2779F1EE" w14:textId="77777777" w:rsidTr="0068505E">
        <w:trPr>
          <w:tblHeader/>
        </w:trPr>
        <w:tc>
          <w:tcPr>
            <w:tcW w:w="5400" w:type="dxa"/>
            <w:shd w:val="clear" w:color="auto" w:fill="0072C6"/>
          </w:tcPr>
          <w:p w14:paraId="10EC6F61" w14:textId="77777777" w:rsidR="008D311E" w:rsidRPr="005A3C16" w:rsidRDefault="008D311E" w:rsidP="006F6E13">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9798F43" w14:textId="77777777" w:rsidR="008D311E" w:rsidRPr="005A3C16" w:rsidRDefault="008D311E" w:rsidP="006F6E13">
            <w:pPr>
              <w:pStyle w:val="ProductList-OfferingBody"/>
              <w:jc w:val="center"/>
              <w:rPr>
                <w:color w:val="FFFFFF" w:themeColor="background1"/>
              </w:rPr>
            </w:pPr>
            <w:r>
              <w:rPr>
                <w:color w:val="FFFFFF" w:themeColor="background1"/>
              </w:rPr>
              <w:t>Crédito de Serviço</w:t>
            </w:r>
          </w:p>
        </w:tc>
      </w:tr>
      <w:tr w:rsidR="008D311E" w:rsidRPr="00B44CF9" w14:paraId="680037E2" w14:textId="77777777" w:rsidTr="0068505E">
        <w:tc>
          <w:tcPr>
            <w:tcW w:w="5400" w:type="dxa"/>
          </w:tcPr>
          <w:p w14:paraId="0C430338" w14:textId="77777777" w:rsidR="008D311E" w:rsidRPr="005A3C16" w:rsidRDefault="008D311E" w:rsidP="006F6E13">
            <w:pPr>
              <w:pStyle w:val="ProductList-OfferingBody"/>
              <w:jc w:val="center"/>
            </w:pPr>
            <w:r>
              <w:t>&lt; 99,95%</w:t>
            </w:r>
          </w:p>
        </w:tc>
        <w:tc>
          <w:tcPr>
            <w:tcW w:w="5400" w:type="dxa"/>
          </w:tcPr>
          <w:p w14:paraId="01DF20F6" w14:textId="77777777" w:rsidR="008D311E" w:rsidRPr="005A3C16" w:rsidRDefault="008D311E" w:rsidP="006F6E13">
            <w:pPr>
              <w:pStyle w:val="ProductList-OfferingBody"/>
              <w:jc w:val="center"/>
            </w:pPr>
            <w:r>
              <w:t>10%</w:t>
            </w:r>
          </w:p>
        </w:tc>
      </w:tr>
      <w:tr w:rsidR="008D311E" w:rsidRPr="00B44CF9" w14:paraId="1FD6DB54" w14:textId="77777777" w:rsidTr="0068505E">
        <w:tc>
          <w:tcPr>
            <w:tcW w:w="5400" w:type="dxa"/>
          </w:tcPr>
          <w:p w14:paraId="6B6CD3FC" w14:textId="77777777" w:rsidR="008D311E" w:rsidRPr="005A3C16" w:rsidRDefault="008D311E" w:rsidP="006F6E13">
            <w:pPr>
              <w:pStyle w:val="ProductList-OfferingBody"/>
              <w:jc w:val="center"/>
            </w:pPr>
            <w:r>
              <w:t>&lt; 99%</w:t>
            </w:r>
          </w:p>
        </w:tc>
        <w:tc>
          <w:tcPr>
            <w:tcW w:w="5400" w:type="dxa"/>
          </w:tcPr>
          <w:p w14:paraId="490D5731" w14:textId="77777777" w:rsidR="008D311E" w:rsidRPr="005A3C16" w:rsidRDefault="008D311E" w:rsidP="006F6E13">
            <w:pPr>
              <w:pStyle w:val="ProductList-OfferingBody"/>
              <w:jc w:val="center"/>
            </w:pPr>
            <w:r>
              <w:t>25%</w:t>
            </w:r>
          </w:p>
        </w:tc>
      </w:tr>
    </w:tbl>
    <w:p w14:paraId="10A8E7E8" w14:textId="77777777" w:rsidR="008D311E" w:rsidRPr="00EF7CF9" w:rsidRDefault="008D311E" w:rsidP="008D311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C3A82C1" w14:textId="30D5A7D7" w:rsidR="000C7D2A" w:rsidRPr="000C7D2A" w:rsidRDefault="000C7D2A" w:rsidP="00277537">
      <w:pPr>
        <w:pStyle w:val="ProductList-Offering2Heading"/>
        <w:keepNext/>
        <w:tabs>
          <w:tab w:val="clear" w:pos="360"/>
          <w:tab w:val="clear" w:pos="720"/>
          <w:tab w:val="clear" w:pos="1080"/>
        </w:tabs>
        <w:outlineLvl w:val="2"/>
      </w:pPr>
      <w:bookmarkStart w:id="366" w:name="_Toc239175980"/>
      <w:r>
        <w:t xml:space="preserve">Remote </w:t>
      </w:r>
      <w:proofErr w:type="spellStart"/>
      <w:r>
        <w:t>Rendering</w:t>
      </w:r>
      <w:bookmarkEnd w:id="366"/>
      <w:proofErr w:type="spellEnd"/>
    </w:p>
    <w:p w14:paraId="0BB6D47F" w14:textId="77777777" w:rsidR="000C7D2A" w:rsidRPr="000C7D2A" w:rsidRDefault="000C7D2A" w:rsidP="00277537">
      <w:pPr>
        <w:pStyle w:val="ProductList-Body"/>
        <w:rPr>
          <w:b/>
          <w:bCs/>
          <w:color w:val="00188F"/>
        </w:rPr>
      </w:pPr>
      <w:r>
        <w:rPr>
          <w:b/>
          <w:bCs/>
          <w:color w:val="00188F"/>
        </w:rPr>
        <w:t>Definições Adicionais</w:t>
      </w:r>
    </w:p>
    <w:p w14:paraId="0002D053" w14:textId="6BFB55B0" w:rsidR="000C7D2A" w:rsidRDefault="0014772F" w:rsidP="00277537">
      <w:pPr>
        <w:pStyle w:val="ProductList-Body"/>
      </w:pPr>
      <w:r>
        <w:t>“</w:t>
      </w:r>
      <w:r w:rsidR="000C7D2A">
        <w:rPr>
          <w:b/>
          <w:bCs/>
          <w:color w:val="00188F"/>
        </w:rPr>
        <w:t>Conversão</w:t>
      </w:r>
      <w:r>
        <w:t>”</w:t>
      </w:r>
      <w:r w:rsidR="000C7D2A">
        <w:t xml:space="preserve"> refere-se a um processo que transforma modelos 3D no formato necessário durante uma Sessão de Renderização.</w:t>
      </w:r>
    </w:p>
    <w:p w14:paraId="75ED25C2" w14:textId="0D8983F0" w:rsidR="000C7D2A" w:rsidRDefault="0014772F" w:rsidP="00277537">
      <w:pPr>
        <w:pStyle w:val="ProductList-Body"/>
      </w:pPr>
      <w:r>
        <w:t>“</w:t>
      </w:r>
      <w:r w:rsidR="000C7D2A">
        <w:rPr>
          <w:b/>
          <w:bCs/>
          <w:color w:val="00188F"/>
        </w:rPr>
        <w:t>Sessão de Renderização</w:t>
      </w:r>
      <w:r>
        <w:t>”</w:t>
      </w:r>
      <w:r w:rsidR="000C7D2A">
        <w:t xml:space="preserve"> refere-se a uma interação com o Serviço de Renderização Remota.</w:t>
      </w:r>
    </w:p>
    <w:p w14:paraId="7FF93858" w14:textId="75CADDB8" w:rsidR="000C7D2A" w:rsidRPr="000C7D2A" w:rsidRDefault="00EE6E3C" w:rsidP="009A2BE2">
      <w:pPr>
        <w:pStyle w:val="ProductList-Body"/>
        <w:rPr>
          <w:b/>
          <w:bCs/>
          <w:color w:val="00188F"/>
        </w:rPr>
      </w:pPr>
      <w:r>
        <w:rPr>
          <w:b/>
          <w:bCs/>
          <w:color w:val="00188F"/>
        </w:rPr>
        <w:t>Cálculo do Tempo de Atividade e Níveis de Serviço para as Transações de API REST de Conversão</w:t>
      </w:r>
    </w:p>
    <w:p w14:paraId="16F38F71" w14:textId="197F7FC4" w:rsidR="000C7D2A" w:rsidRDefault="0014772F" w:rsidP="00277537">
      <w:pPr>
        <w:pStyle w:val="ProductList-Body"/>
      </w:pPr>
      <w:r>
        <w:t>“</w:t>
      </w:r>
      <w:r w:rsidR="000C7D2A">
        <w:rPr>
          <w:b/>
          <w:bCs/>
          <w:color w:val="00188F"/>
        </w:rPr>
        <w:t>Total de Tentativas de Transações</w:t>
      </w:r>
      <w:r>
        <w:t>”</w:t>
      </w:r>
      <w:r w:rsidR="000C7D2A">
        <w:t xml:space="preserve"> é o número total de solicitações de API REST autenticadas para a funcionalidade Conversão no Serviço de Renderização Remota do Azure feitas pelo Cliente para uma assinatura durante um Período Aplicável. O Total de Tentativas de Transações não inclui as solicitações de API REST que geram um Código de Erro que são continuamente repetidas em um período de cinco minutos depois do recebimento do primeiro Código de Erro.</w:t>
      </w:r>
    </w:p>
    <w:p w14:paraId="641512D0" w14:textId="26615F4E" w:rsidR="000C7D2A" w:rsidRDefault="0014772F" w:rsidP="00277537">
      <w:pPr>
        <w:pStyle w:val="ProductList-Body"/>
      </w:pPr>
      <w:r>
        <w:t>“</w:t>
      </w:r>
      <w:r w:rsidR="000C7D2A">
        <w:rPr>
          <w:b/>
          <w:bCs/>
          <w:color w:val="00188F"/>
        </w:rPr>
        <w:t>Transações com Falha</w:t>
      </w:r>
      <w:r>
        <w:t>”</w:t>
      </w:r>
      <w:r w:rsidR="000C7D2A">
        <w:t xml:space="preserve"> é o conjunto de todas as solicitações do Total de Tentativas de Transações que retornam um Código de Erro em 30</w:t>
      </w:r>
      <w:r w:rsidR="00643104">
        <w:t> </w:t>
      </w:r>
      <w:r w:rsidR="000C7D2A">
        <w:t>segundos a partir do recebimento da solicitação pela Microsoft.</w:t>
      </w:r>
    </w:p>
    <w:p w14:paraId="1761C96A" w14:textId="2CC4EAFE" w:rsidR="000C7D2A" w:rsidRDefault="000C7D2A" w:rsidP="00277537">
      <w:pPr>
        <w:pStyle w:val="ProductList-Body"/>
      </w:pPr>
      <w:r>
        <w:t xml:space="preserve">A </w:t>
      </w:r>
      <w:r w:rsidR="0014772F">
        <w:t>“</w:t>
      </w:r>
      <w:r>
        <w:rPr>
          <w:b/>
          <w:bCs/>
          <w:color w:val="00188F"/>
        </w:rPr>
        <w:t>Porcentagem de Tempo de Atividade</w:t>
      </w:r>
      <w:r w:rsidR="0014772F">
        <w:t>”</w:t>
      </w:r>
      <w:r>
        <w:t xml:space="preserve"> do Serviço de Renderização Remota do Azure é calculada como o Total de Tentativas de Transações menos as Transações com Falha dividido pelo Total de Tentativas de Transações para uma determinada assinatura do Microsoft Azure durante um</w:t>
      </w:r>
      <w:r w:rsidR="00F1789F">
        <w:t> </w:t>
      </w:r>
      <w:r>
        <w:t>Período Aplicável. A Porcentagem de Tempo de Atividade é representada pela seguinte fórmula:</w:t>
      </w:r>
    </w:p>
    <w:p w14:paraId="1C1B87E9" w14:textId="303E0841" w:rsidR="000C7D2A" w:rsidRPr="00EF7CF9" w:rsidRDefault="00000000" w:rsidP="00FF641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277537">
      <w:pPr>
        <w:pStyle w:val="ProductList-Body"/>
        <w:rPr>
          <w:b/>
          <w:bCs/>
          <w:color w:val="00188F"/>
        </w:rPr>
      </w:pPr>
      <w:r>
        <w:rPr>
          <w:b/>
          <w:bCs/>
          <w:color w:val="00188F"/>
        </w:rPr>
        <w:t>Os seguintes Níveis de Serviço e Créditos de Serviço são aplicáveis ao uso que o Cliente faz da funcionalidade Conversão do Serviço de Renderização Remota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68505E">
        <w:trPr>
          <w:tblHeader/>
        </w:trPr>
        <w:tc>
          <w:tcPr>
            <w:tcW w:w="5400" w:type="dxa"/>
            <w:shd w:val="clear" w:color="auto" w:fill="0072C6"/>
          </w:tcPr>
          <w:p w14:paraId="7F8907B4" w14:textId="434AACEC" w:rsidR="000C7D2A"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6F989D6" w14:textId="77777777" w:rsidR="000C7D2A" w:rsidRPr="005A3C16" w:rsidRDefault="000C7D2A" w:rsidP="00277537">
            <w:pPr>
              <w:pStyle w:val="ProductList-OfferingBody"/>
              <w:jc w:val="center"/>
              <w:rPr>
                <w:color w:val="FFFFFF" w:themeColor="background1"/>
              </w:rPr>
            </w:pPr>
            <w:r>
              <w:rPr>
                <w:color w:val="FFFFFF" w:themeColor="background1"/>
              </w:rPr>
              <w:t>Crédito de Serviço</w:t>
            </w:r>
          </w:p>
        </w:tc>
      </w:tr>
      <w:tr w:rsidR="000C7D2A" w:rsidRPr="00B44CF9" w14:paraId="68A9EAD2" w14:textId="77777777" w:rsidTr="0068505E">
        <w:tc>
          <w:tcPr>
            <w:tcW w:w="5400" w:type="dxa"/>
          </w:tcPr>
          <w:p w14:paraId="534DB46F" w14:textId="5C786BC4" w:rsidR="000C7D2A" w:rsidRPr="005A3C16" w:rsidRDefault="000C7D2A" w:rsidP="00277537">
            <w:pPr>
              <w:pStyle w:val="ProductList-OfferingBody"/>
              <w:jc w:val="center"/>
            </w:pPr>
            <w:r>
              <w:t>&lt; 99,9%</w:t>
            </w:r>
          </w:p>
        </w:tc>
        <w:tc>
          <w:tcPr>
            <w:tcW w:w="5400" w:type="dxa"/>
          </w:tcPr>
          <w:p w14:paraId="670FEAA7" w14:textId="77777777" w:rsidR="000C7D2A" w:rsidRPr="005A3C16" w:rsidRDefault="000C7D2A" w:rsidP="00277537">
            <w:pPr>
              <w:pStyle w:val="ProductList-OfferingBody"/>
              <w:jc w:val="center"/>
            </w:pPr>
            <w:r>
              <w:t>10%</w:t>
            </w:r>
          </w:p>
        </w:tc>
      </w:tr>
      <w:tr w:rsidR="000C7D2A" w:rsidRPr="00B44CF9" w14:paraId="51B0FEA5" w14:textId="77777777" w:rsidTr="0068505E">
        <w:tc>
          <w:tcPr>
            <w:tcW w:w="5400" w:type="dxa"/>
          </w:tcPr>
          <w:p w14:paraId="59A2788B" w14:textId="77777777" w:rsidR="000C7D2A" w:rsidRPr="005A3C16" w:rsidRDefault="000C7D2A" w:rsidP="00277537">
            <w:pPr>
              <w:pStyle w:val="ProductList-OfferingBody"/>
              <w:jc w:val="center"/>
            </w:pPr>
            <w:r>
              <w:t>&lt; 99%</w:t>
            </w:r>
          </w:p>
        </w:tc>
        <w:tc>
          <w:tcPr>
            <w:tcW w:w="5400" w:type="dxa"/>
          </w:tcPr>
          <w:p w14:paraId="48F748CF" w14:textId="77777777" w:rsidR="000C7D2A" w:rsidRPr="005A3C16" w:rsidRDefault="000C7D2A" w:rsidP="00277537">
            <w:pPr>
              <w:pStyle w:val="ProductList-OfferingBody"/>
              <w:jc w:val="center"/>
            </w:pPr>
            <w:r>
              <w:t>25%</w:t>
            </w:r>
          </w:p>
        </w:tc>
      </w:tr>
    </w:tbl>
    <w:p w14:paraId="636C9D1C" w14:textId="22D8BB85" w:rsidR="000C7D2A" w:rsidRPr="004E4800" w:rsidRDefault="00EE6E3C" w:rsidP="00BF26FB">
      <w:pPr>
        <w:pStyle w:val="ProductList-Body"/>
        <w:spacing w:before="120"/>
        <w:rPr>
          <w:b/>
          <w:bCs/>
          <w:color w:val="00188F"/>
        </w:rPr>
      </w:pPr>
      <w:r>
        <w:rPr>
          <w:b/>
          <w:bCs/>
          <w:color w:val="00188F"/>
        </w:rPr>
        <w:t>Cálculo do Tempo de Atividade e Níveis de Serviço para Sessões de Renderização</w:t>
      </w:r>
    </w:p>
    <w:p w14:paraId="58D414EF" w14:textId="2B1C8B1C" w:rsidR="000C7D2A" w:rsidRDefault="0014772F" w:rsidP="00277537">
      <w:pPr>
        <w:pStyle w:val="ProductList-Body"/>
      </w:pPr>
      <w:r>
        <w:t>“</w:t>
      </w:r>
      <w:r w:rsidR="000C7D2A">
        <w:rPr>
          <w:b/>
          <w:bCs/>
          <w:color w:val="00188F"/>
        </w:rPr>
        <w:t>Minutos de Implantação</w:t>
      </w:r>
      <w:r>
        <w:t>”</w:t>
      </w:r>
      <w:r w:rsidR="000C7D2A">
        <w:t xml:space="preserve"> é o número total de minutos em uma Sessão de Renderização, medido desde quando uma Sessão de Renderização foi alocada devido a uma ação iniciada pelo Cliente até o momento em que o Cliente iniciou uma ação que resultaria na interrupção da sessão durante um Período Aplicável.</w:t>
      </w:r>
    </w:p>
    <w:p w14:paraId="75D2D956" w14:textId="16CCFDC2" w:rsidR="000C7D2A" w:rsidRDefault="0014772F" w:rsidP="00277537">
      <w:pPr>
        <w:pStyle w:val="ProductList-Body"/>
      </w:pPr>
      <w:r>
        <w:t>“</w:t>
      </w:r>
      <w:r w:rsidR="000C7D2A">
        <w:rPr>
          <w:b/>
          <w:bCs/>
          <w:color w:val="00188F"/>
        </w:rPr>
        <w:t>Máximo de Minutos Disponíveis</w:t>
      </w:r>
      <w:r>
        <w:t>”</w:t>
      </w:r>
      <w:r w:rsidR="000C7D2A">
        <w:t xml:space="preserve"> é a soma de todos os Minutos de Implantação em toda a Sessão de Renderização durante um Período Aplicável.</w:t>
      </w:r>
    </w:p>
    <w:p w14:paraId="5D2CD3DA" w14:textId="30AD5D68" w:rsidR="000C7D2A" w:rsidRDefault="0014772F" w:rsidP="00277537">
      <w:pPr>
        <w:pStyle w:val="ProductList-Body"/>
      </w:pPr>
      <w:r>
        <w:t>“</w:t>
      </w:r>
      <w:r w:rsidR="000C7D2A">
        <w:rPr>
          <w:b/>
          <w:bCs/>
          <w:color w:val="00188F"/>
        </w:rPr>
        <w:t>Tempo de Inatividade</w:t>
      </w:r>
      <w:r>
        <w:t>”</w:t>
      </w:r>
      <w:r w:rsidR="000C7D2A">
        <w:t xml:space="preserve"> é o total de Minutos de Implantação acumulados quando o Serviço de Renderização Remota está indisponível. Um minuto será considerado indisponível para uma determinada Sessão de Renderização se ela não tiver Conectividade Externa durante o minuto.</w:t>
      </w:r>
    </w:p>
    <w:p w14:paraId="6B5C2F46" w14:textId="236C085B" w:rsidR="000C7D2A" w:rsidRDefault="000C7D2A" w:rsidP="00277537">
      <w:pPr>
        <w:pStyle w:val="ProductList-Body"/>
      </w:pPr>
      <w:r>
        <w:t xml:space="preserve">A </w:t>
      </w:r>
      <w:r w:rsidR="0014772F">
        <w:t>“</w:t>
      </w:r>
      <w:r>
        <w:rPr>
          <w:b/>
          <w:bCs/>
          <w:color w:val="00188F"/>
        </w:rPr>
        <w:t>Porcentagem de Tempo de Atividade</w:t>
      </w:r>
      <w:r w:rsidR="0014772F">
        <w:t>”</w:t>
      </w:r>
      <w:r>
        <w:t xml:space="preserve"> da Sessão de Renderização é calculada como o Máximo de Minutos Disponíveis menos o Tempo de Inatividade dividido pelo Máximo de Minutos Disponíveis para uma determinada assinatura do Microsoft Azure durante um Período Aplicável. A</w:t>
      </w:r>
      <w:r w:rsidR="003A16DE">
        <w:t> </w:t>
      </w:r>
      <w:r>
        <w:t>Porcentagem de Tempo de Atividade é representada pela seguinte fórmula:</w:t>
      </w:r>
    </w:p>
    <w:p w14:paraId="22235A21" w14:textId="24566657" w:rsidR="00381981" w:rsidRPr="00EF7CF9" w:rsidRDefault="00000000" w:rsidP="00FF6413">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E3B2938" w14:textId="18CCF014" w:rsidR="000C7D2A" w:rsidRPr="00CF7B6D" w:rsidRDefault="000C7D2A" w:rsidP="00277537">
      <w:pPr>
        <w:pStyle w:val="ProductList-Body"/>
        <w:rPr>
          <w:b/>
          <w:bCs/>
          <w:color w:val="00188F"/>
        </w:rPr>
      </w:pPr>
      <w:r>
        <w:rPr>
          <w:b/>
          <w:bCs/>
          <w:color w:val="00188F"/>
        </w:rPr>
        <w:t>Os seguintes Níveis de Serviço e Créditos de Serviço são aplicáveis ao uso que o Cliente faz das Sessões de Renderização no Serviço de</w:t>
      </w:r>
      <w:r w:rsidR="00EE07EA">
        <w:rPr>
          <w:b/>
          <w:bCs/>
          <w:color w:val="00188F"/>
        </w:rPr>
        <w:t> </w:t>
      </w:r>
      <w:r>
        <w:rPr>
          <w:b/>
          <w:bCs/>
          <w:color w:val="00188F"/>
        </w:rPr>
        <w:t>Renderização Remota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68505E">
        <w:trPr>
          <w:tblHeader/>
        </w:trPr>
        <w:tc>
          <w:tcPr>
            <w:tcW w:w="5400" w:type="dxa"/>
            <w:shd w:val="clear" w:color="auto" w:fill="0072C6"/>
          </w:tcPr>
          <w:p w14:paraId="561F2020" w14:textId="04BFB6B0" w:rsidR="00381981"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3204C83" w14:textId="77777777" w:rsidR="00381981" w:rsidRPr="005A3C16" w:rsidRDefault="00381981" w:rsidP="00277537">
            <w:pPr>
              <w:pStyle w:val="ProductList-OfferingBody"/>
              <w:jc w:val="center"/>
              <w:rPr>
                <w:color w:val="FFFFFF" w:themeColor="background1"/>
              </w:rPr>
            </w:pPr>
            <w:r>
              <w:rPr>
                <w:color w:val="FFFFFF" w:themeColor="background1"/>
              </w:rPr>
              <w:t>Crédito de Serviço</w:t>
            </w:r>
          </w:p>
        </w:tc>
      </w:tr>
      <w:tr w:rsidR="00381981" w:rsidRPr="00B44CF9" w14:paraId="2E8116D2" w14:textId="77777777" w:rsidTr="0068505E">
        <w:tc>
          <w:tcPr>
            <w:tcW w:w="5400" w:type="dxa"/>
          </w:tcPr>
          <w:p w14:paraId="4217D408" w14:textId="77777777" w:rsidR="00381981" w:rsidRPr="005A3C16" w:rsidRDefault="00381981" w:rsidP="00277537">
            <w:pPr>
              <w:pStyle w:val="ProductList-OfferingBody"/>
              <w:jc w:val="center"/>
            </w:pPr>
            <w:r>
              <w:t>&lt; 99,9%</w:t>
            </w:r>
          </w:p>
        </w:tc>
        <w:tc>
          <w:tcPr>
            <w:tcW w:w="5400" w:type="dxa"/>
          </w:tcPr>
          <w:p w14:paraId="272E18FB" w14:textId="77777777" w:rsidR="00381981" w:rsidRPr="005A3C16" w:rsidRDefault="00381981" w:rsidP="00277537">
            <w:pPr>
              <w:pStyle w:val="ProductList-OfferingBody"/>
              <w:jc w:val="center"/>
            </w:pPr>
            <w:r>
              <w:t>10%</w:t>
            </w:r>
          </w:p>
        </w:tc>
      </w:tr>
      <w:tr w:rsidR="00381981" w:rsidRPr="00B44CF9" w14:paraId="0C18A53A" w14:textId="77777777" w:rsidTr="0068505E">
        <w:tc>
          <w:tcPr>
            <w:tcW w:w="5400" w:type="dxa"/>
          </w:tcPr>
          <w:p w14:paraId="295554A0" w14:textId="77777777" w:rsidR="00381981" w:rsidRPr="005A3C16" w:rsidRDefault="00381981" w:rsidP="00277537">
            <w:pPr>
              <w:pStyle w:val="ProductList-OfferingBody"/>
              <w:jc w:val="center"/>
            </w:pPr>
            <w:r>
              <w:t>&lt; 99%</w:t>
            </w:r>
          </w:p>
        </w:tc>
        <w:tc>
          <w:tcPr>
            <w:tcW w:w="5400" w:type="dxa"/>
          </w:tcPr>
          <w:p w14:paraId="499C4BE6" w14:textId="77777777" w:rsidR="00381981" w:rsidRPr="005A3C16" w:rsidRDefault="00381981" w:rsidP="00277537">
            <w:pPr>
              <w:pStyle w:val="ProductList-OfferingBody"/>
              <w:jc w:val="center"/>
            </w:pPr>
            <w:r>
              <w:t>25%</w:t>
            </w:r>
          </w:p>
        </w:tc>
      </w:tr>
    </w:tbl>
    <w:p w14:paraId="75FD15D1"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8EB8223" w14:textId="77777777" w:rsidR="00A82CB1" w:rsidRPr="00A82CB1" w:rsidRDefault="00A82CB1" w:rsidP="00277537">
      <w:pPr>
        <w:pStyle w:val="ProductList-Offering2Heading"/>
        <w:keepNext/>
        <w:tabs>
          <w:tab w:val="clear" w:pos="360"/>
          <w:tab w:val="clear" w:pos="720"/>
          <w:tab w:val="clear" w:pos="1080"/>
        </w:tabs>
        <w:outlineLvl w:val="2"/>
      </w:pPr>
      <w:bookmarkStart w:id="367" w:name="_Toc239175981"/>
      <w:r>
        <w:lastRenderedPageBreak/>
        <w:t>Servidor de Rota do Azure</w:t>
      </w:r>
      <w:bookmarkEnd w:id="367"/>
    </w:p>
    <w:p w14:paraId="3DEC4CEF" w14:textId="49D02559" w:rsidR="00A82CB1" w:rsidRPr="00A82CB1" w:rsidRDefault="00EE6E3C" w:rsidP="00277537">
      <w:pPr>
        <w:pStyle w:val="ProductList-Body"/>
        <w:keepNext/>
        <w:rPr>
          <w:b/>
          <w:bCs/>
          <w:color w:val="00188F"/>
        </w:rPr>
      </w:pPr>
      <w:r>
        <w:rPr>
          <w:b/>
          <w:bCs/>
          <w:color w:val="00188F"/>
        </w:rPr>
        <w:t>Cálculo do Tempo de Atividade</w:t>
      </w:r>
    </w:p>
    <w:p w14:paraId="2D504CF5" w14:textId="73DE2E63" w:rsidR="00A82CB1" w:rsidRDefault="0014772F" w:rsidP="00277537">
      <w:pPr>
        <w:pStyle w:val="ProductList-Body"/>
      </w:pPr>
      <w:r>
        <w:t>“</w:t>
      </w:r>
      <w:r w:rsidR="00A82CB1">
        <w:rPr>
          <w:b/>
          <w:bCs/>
          <w:color w:val="00188F"/>
        </w:rPr>
        <w:t>Máximo de Minutos Disponíveis</w:t>
      </w:r>
      <w:r>
        <w:t>”</w:t>
      </w:r>
      <w:r w:rsidR="00A82CB1">
        <w:t xml:space="preserve"> é o total de minutos acumulados durante um Período Aplicável durante o qual um determinado Servidor de</w:t>
      </w:r>
      <w:r w:rsidR="00DE594C">
        <w:t> </w:t>
      </w:r>
      <w:r w:rsidR="00A82CB1">
        <w:t>Rota do Azure foi implantado em uma assinatura do Microsoft Azure.</w:t>
      </w:r>
    </w:p>
    <w:p w14:paraId="67F8492A" w14:textId="4E2DAA9E" w:rsidR="00A82CB1" w:rsidRDefault="0014772F" w:rsidP="00277537">
      <w:pPr>
        <w:pStyle w:val="ProductList-Body"/>
      </w:pPr>
      <w:r>
        <w:t>“</w:t>
      </w:r>
      <w:r w:rsidR="00A82CB1">
        <w:rPr>
          <w:b/>
          <w:bCs/>
          <w:color w:val="00188F"/>
        </w:rPr>
        <w:t>Tempo de Inatividade</w:t>
      </w:r>
      <w:r>
        <w:t>”</w:t>
      </w:r>
      <w:r w:rsidR="00A82CB1">
        <w:t xml:space="preserve"> é o total acumulado de Máximo de Minutos Disponíveis durante os quais um Servidor de Rota do Azure está indisponível. Um minuto será considerado indisponível se todas as tentativas de conexão ao Servidor de Rota do Azure durante o minuto falharem.</w:t>
      </w:r>
    </w:p>
    <w:p w14:paraId="3255F05B" w14:textId="504BCBA5" w:rsidR="00A82CB1" w:rsidRDefault="00A82CB1" w:rsidP="00277537">
      <w:pPr>
        <w:pStyle w:val="ProductList-Body"/>
      </w:pPr>
      <w:r>
        <w:t xml:space="preserve">A </w:t>
      </w:r>
      <w:r w:rsidR="0014772F">
        <w:t>“</w:t>
      </w:r>
      <w:r>
        <w:rPr>
          <w:b/>
          <w:bCs/>
          <w:color w:val="00188F"/>
        </w:rPr>
        <w:t>Porcentagem de Tempo de Atividade</w:t>
      </w:r>
      <w:r w:rsidR="0014772F">
        <w:t>”</w:t>
      </w:r>
      <w:r>
        <w:t xml:space="preserve"> de um determinado Servidor de Rota do Azure é calculada como o Máximo de Minutos Disponíveis menos o Tempo de Inatividade dividido pelo Máximo de Minutos Disponíveis para uma determinada assinatura do Microsoft Azure durante um Período Aplicável. A Porcentagem de Tempo de Atividade é representada pela seguinte fórmula:</w:t>
      </w:r>
    </w:p>
    <w:p w14:paraId="35981088" w14:textId="31A42A67" w:rsidR="00A82CB1" w:rsidRPr="00EF7CF9" w:rsidRDefault="00000000" w:rsidP="007F4BD7">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7224F44" w14:textId="77777777" w:rsidR="00A82CB1" w:rsidRPr="00A82CB1" w:rsidRDefault="00A82CB1" w:rsidP="00277537">
      <w:pPr>
        <w:pStyle w:val="ProductList-Body"/>
        <w:rPr>
          <w:b/>
          <w:bCs/>
          <w:color w:val="00188F"/>
        </w:rPr>
      </w:pPr>
      <w:r>
        <w:rPr>
          <w:b/>
          <w:bCs/>
          <w:color w:val="00188F"/>
        </w:rPr>
        <w:t>Os seguintes Níveis de Serviço e Créditos de Serviço são aplicáveis ao uso que o Cliente faz de cada Servidor de Rota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68505E">
        <w:trPr>
          <w:tblHeader/>
        </w:trPr>
        <w:tc>
          <w:tcPr>
            <w:tcW w:w="5400" w:type="dxa"/>
            <w:shd w:val="clear" w:color="auto" w:fill="0072C6"/>
          </w:tcPr>
          <w:p w14:paraId="4DC6BDBF" w14:textId="0F1F7834" w:rsidR="00A82CB1"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C6A2B71" w14:textId="77777777" w:rsidR="00A82CB1" w:rsidRPr="005A3C16" w:rsidRDefault="00A82CB1" w:rsidP="00277537">
            <w:pPr>
              <w:pStyle w:val="ProductList-OfferingBody"/>
              <w:jc w:val="center"/>
              <w:rPr>
                <w:color w:val="FFFFFF" w:themeColor="background1"/>
              </w:rPr>
            </w:pPr>
            <w:r>
              <w:rPr>
                <w:color w:val="FFFFFF" w:themeColor="background1"/>
              </w:rPr>
              <w:t>Crédito de Serviço</w:t>
            </w:r>
          </w:p>
        </w:tc>
      </w:tr>
      <w:tr w:rsidR="00A82CB1" w:rsidRPr="00B44CF9" w14:paraId="4A47106F" w14:textId="77777777" w:rsidTr="0068505E">
        <w:tc>
          <w:tcPr>
            <w:tcW w:w="5400" w:type="dxa"/>
          </w:tcPr>
          <w:p w14:paraId="67891EF6" w14:textId="3A77A409" w:rsidR="00A82CB1" w:rsidRPr="005A3C16" w:rsidRDefault="00A82CB1" w:rsidP="00277537">
            <w:pPr>
              <w:pStyle w:val="ProductList-OfferingBody"/>
              <w:jc w:val="center"/>
            </w:pPr>
            <w:r>
              <w:t>&lt; 99,95%</w:t>
            </w:r>
          </w:p>
        </w:tc>
        <w:tc>
          <w:tcPr>
            <w:tcW w:w="5400" w:type="dxa"/>
          </w:tcPr>
          <w:p w14:paraId="1275BFAD" w14:textId="77777777" w:rsidR="00A82CB1" w:rsidRPr="005A3C16" w:rsidRDefault="00A82CB1" w:rsidP="00277537">
            <w:pPr>
              <w:pStyle w:val="ProductList-OfferingBody"/>
              <w:jc w:val="center"/>
            </w:pPr>
            <w:r>
              <w:t>10%</w:t>
            </w:r>
          </w:p>
        </w:tc>
      </w:tr>
      <w:tr w:rsidR="00A82CB1" w:rsidRPr="00B44CF9" w14:paraId="26BCF7B5" w14:textId="77777777" w:rsidTr="0068505E">
        <w:tc>
          <w:tcPr>
            <w:tcW w:w="5400" w:type="dxa"/>
          </w:tcPr>
          <w:p w14:paraId="234E6232" w14:textId="77777777" w:rsidR="00A82CB1" w:rsidRPr="005A3C16" w:rsidRDefault="00A82CB1" w:rsidP="00277537">
            <w:pPr>
              <w:pStyle w:val="ProductList-OfferingBody"/>
              <w:jc w:val="center"/>
            </w:pPr>
            <w:r>
              <w:t>&lt; 99%</w:t>
            </w:r>
          </w:p>
        </w:tc>
        <w:tc>
          <w:tcPr>
            <w:tcW w:w="5400" w:type="dxa"/>
          </w:tcPr>
          <w:p w14:paraId="1119D2E9" w14:textId="77777777" w:rsidR="00A82CB1" w:rsidRPr="005A3C16" w:rsidRDefault="00A82CB1" w:rsidP="00277537">
            <w:pPr>
              <w:pStyle w:val="ProductList-OfferingBody"/>
              <w:jc w:val="center"/>
            </w:pPr>
            <w:r>
              <w:t>25%</w:t>
            </w:r>
          </w:p>
        </w:tc>
      </w:tr>
    </w:tbl>
    <w:bookmarkStart w:id="368" w:name="_Toc510793702"/>
    <w:bookmarkStart w:id="369" w:name="_Toc52348978"/>
    <w:p w14:paraId="256A5F5C"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E054843" w14:textId="4B3363E5" w:rsidR="00A1353F" w:rsidRDefault="00A1353F" w:rsidP="00277537">
      <w:pPr>
        <w:pStyle w:val="ProductList-Offering2Heading"/>
        <w:tabs>
          <w:tab w:val="clear" w:pos="360"/>
          <w:tab w:val="clear" w:pos="720"/>
          <w:tab w:val="clear" w:pos="1080"/>
        </w:tabs>
        <w:outlineLvl w:val="2"/>
      </w:pPr>
      <w:bookmarkStart w:id="370" w:name="_Toc239175982"/>
      <w:r>
        <w:t xml:space="preserve">SAP HANA em </w:t>
      </w:r>
      <w:bookmarkEnd w:id="368"/>
      <w:bookmarkEnd w:id="369"/>
      <w:r>
        <w:t>Instâncias Grandes do Azure</w:t>
      </w:r>
      <w:bookmarkEnd w:id="370"/>
    </w:p>
    <w:p w14:paraId="4BB1F540" w14:textId="77777777" w:rsidR="00A1353F" w:rsidRDefault="00A1353F" w:rsidP="00277537">
      <w:pPr>
        <w:pStyle w:val="ProductList-Body"/>
      </w:pPr>
      <w:r>
        <w:rPr>
          <w:b/>
          <w:color w:val="00188F"/>
        </w:rPr>
        <w:t>Definições Adicionais</w:t>
      </w:r>
      <w:r w:rsidRPr="002A1436">
        <w:rPr>
          <w:b/>
          <w:color w:val="00188F"/>
        </w:rPr>
        <w:t>:</w:t>
      </w:r>
    </w:p>
    <w:p w14:paraId="051A79F6" w14:textId="00BF9770" w:rsidR="00A1353F" w:rsidRPr="00A431A9" w:rsidRDefault="00A1353F" w:rsidP="00277537">
      <w:pPr>
        <w:spacing w:after="0" w:line="240" w:lineRule="auto"/>
        <w:rPr>
          <w:sz w:val="18"/>
          <w:szCs w:val="18"/>
        </w:rPr>
      </w:pPr>
      <w:r w:rsidRPr="00A431A9">
        <w:rPr>
          <w:sz w:val="18"/>
          <w:szCs w:val="18"/>
        </w:rPr>
        <w:t xml:space="preserve">A </w:t>
      </w:r>
      <w:r w:rsidR="0014772F" w:rsidRPr="00A431A9">
        <w:rPr>
          <w:sz w:val="18"/>
          <w:szCs w:val="18"/>
        </w:rPr>
        <w:t>“</w:t>
      </w:r>
      <w:r w:rsidRPr="00A431A9">
        <w:rPr>
          <w:b/>
          <w:color w:val="00188F"/>
          <w:sz w:val="18"/>
          <w:szCs w:val="18"/>
        </w:rPr>
        <w:t>Manutenção de Única Instância Anunciada</w:t>
      </w:r>
      <w:r w:rsidR="0014772F" w:rsidRPr="00A431A9">
        <w:rPr>
          <w:sz w:val="18"/>
          <w:szCs w:val="18"/>
        </w:rPr>
        <w:t>”</w:t>
      </w:r>
      <w:r w:rsidRPr="00A431A9">
        <w:rPr>
          <w:sz w:val="18"/>
          <w:szCs w:val="18"/>
        </w:rPr>
        <w:t xml:space="preserve"> significa os períodos do Tempo de Inatividade relacionados à rede, ao hardware ou à manutenção ou às atualizações do Serviço que causam impacto em Instâncias Únicas. Nós publicaremos a notificação ou o notificaremos pelo menos 5 (cinco) dias antes do início do Tempo de Inatividade.</w:t>
      </w:r>
    </w:p>
    <w:p w14:paraId="63C58072" w14:textId="35B886FD" w:rsidR="00A1353F" w:rsidRPr="00A431A9" w:rsidRDefault="0014772F" w:rsidP="00277537">
      <w:pPr>
        <w:spacing w:after="0" w:line="240" w:lineRule="auto"/>
        <w:rPr>
          <w:sz w:val="18"/>
          <w:szCs w:val="18"/>
        </w:rPr>
      </w:pPr>
      <w:r w:rsidRPr="00A431A9">
        <w:rPr>
          <w:sz w:val="18"/>
          <w:szCs w:val="18"/>
        </w:rPr>
        <w:t>“</w:t>
      </w:r>
      <w:r w:rsidR="00A1353F" w:rsidRPr="00A431A9">
        <w:rPr>
          <w:b/>
          <w:color w:val="00188F"/>
          <w:sz w:val="18"/>
          <w:szCs w:val="18"/>
        </w:rPr>
        <w:t>Par de Alta Disponibilidade</w:t>
      </w:r>
      <w:r w:rsidRPr="00A431A9">
        <w:rPr>
          <w:sz w:val="18"/>
          <w:szCs w:val="18"/>
        </w:rPr>
        <w:t>”</w:t>
      </w:r>
      <w:r w:rsidR="00A1353F" w:rsidRPr="00A431A9">
        <w:rPr>
          <w:sz w:val="18"/>
          <w:szCs w:val="18"/>
        </w:rPr>
        <w:t xml:space="preserve"> refere-se a duas ou mais SAP HANA idênticas em instâncias grandes do Azure implantadas na mesma região e</w:t>
      </w:r>
      <w:r w:rsidR="0095131B">
        <w:rPr>
          <w:sz w:val="18"/>
          <w:szCs w:val="18"/>
        </w:rPr>
        <w:t> </w:t>
      </w:r>
      <w:r w:rsidR="00A1353F" w:rsidRPr="00A431A9">
        <w:rPr>
          <w:sz w:val="18"/>
          <w:szCs w:val="18"/>
        </w:rPr>
        <w:t>configuradas pelo cliente para replicação do sistema na camada do aplicativo. O Cliente deve informar os membros de um Par de Alta Disponibilidade para a Microsoft durante o processo de design de arquitetura.</w:t>
      </w:r>
    </w:p>
    <w:p w14:paraId="2ADD8A74" w14:textId="6D14FE9E" w:rsidR="00A1353F" w:rsidRPr="00A431A9" w:rsidRDefault="0014772F" w:rsidP="00277537">
      <w:pPr>
        <w:spacing w:after="0" w:line="240" w:lineRule="auto"/>
        <w:rPr>
          <w:sz w:val="18"/>
          <w:szCs w:val="18"/>
        </w:rPr>
      </w:pPr>
      <w:r w:rsidRPr="00A431A9">
        <w:rPr>
          <w:sz w:val="18"/>
          <w:szCs w:val="18"/>
        </w:rPr>
        <w:t>“</w:t>
      </w:r>
      <w:r w:rsidR="00A1353F" w:rsidRPr="00A431A9">
        <w:rPr>
          <w:b/>
          <w:color w:val="00188F"/>
          <w:sz w:val="18"/>
          <w:szCs w:val="18"/>
        </w:rPr>
        <w:t>Conectividade do SAP HANA no Azure</w:t>
      </w:r>
      <w:r w:rsidRPr="00A431A9">
        <w:rPr>
          <w:sz w:val="18"/>
          <w:szCs w:val="18"/>
        </w:rPr>
        <w:t>”</w:t>
      </w:r>
      <w:r w:rsidR="00A1353F" w:rsidRPr="00A431A9">
        <w:rPr>
          <w:sz w:val="18"/>
          <w:szCs w:val="18"/>
        </w:rPr>
        <w:t xml:space="preserve"> é o tráfego de rede bidirecional entre a instância grande do SAP HANA no Azure e os outros endereços IP usando-se os protocolos de rede TCP ou UDP em que a instância é configurada para tráfego permitido. Os endereços IP devem ser endereços IP na Rede Virtual da assinatura do Azure associada.</w:t>
      </w:r>
    </w:p>
    <w:p w14:paraId="10155358" w14:textId="0DB668D6" w:rsidR="00A1353F" w:rsidRPr="00A431A9" w:rsidRDefault="00A1353F" w:rsidP="00277537">
      <w:pPr>
        <w:spacing w:after="0" w:line="240" w:lineRule="auto"/>
        <w:rPr>
          <w:sz w:val="18"/>
          <w:szCs w:val="18"/>
        </w:rPr>
      </w:pPr>
      <w:r w:rsidRPr="00A431A9">
        <w:rPr>
          <w:sz w:val="18"/>
          <w:szCs w:val="18"/>
        </w:rPr>
        <w:t xml:space="preserve">A </w:t>
      </w:r>
      <w:r w:rsidR="0014772F" w:rsidRPr="00A431A9">
        <w:rPr>
          <w:sz w:val="18"/>
          <w:szCs w:val="18"/>
        </w:rPr>
        <w:t>“</w:t>
      </w:r>
      <w:r w:rsidRPr="00A431A9">
        <w:rPr>
          <w:b/>
          <w:color w:val="00188F"/>
          <w:sz w:val="18"/>
          <w:szCs w:val="18"/>
        </w:rPr>
        <w:t>Única Instância</w:t>
      </w:r>
      <w:r w:rsidR="0014772F" w:rsidRPr="00A431A9">
        <w:rPr>
          <w:sz w:val="18"/>
          <w:szCs w:val="18"/>
        </w:rPr>
        <w:t>”</w:t>
      </w:r>
      <w:r w:rsidRPr="00A431A9">
        <w:rPr>
          <w:sz w:val="18"/>
          <w:szCs w:val="18"/>
        </w:rPr>
        <w:t xml:space="preserve"> é definida como a única Instância Grande do SAP HANA da Microsoft no Azure que não está implantada em um Par de Alta Disponibilidade.</w:t>
      </w:r>
    </w:p>
    <w:p w14:paraId="1D2B0A39" w14:textId="77777777" w:rsidR="00A1353F" w:rsidRPr="00295A9D" w:rsidRDefault="00A1353F" w:rsidP="00277537">
      <w:pPr>
        <w:spacing w:after="0" w:line="240" w:lineRule="auto"/>
        <w:rPr>
          <w:sz w:val="12"/>
          <w:szCs w:val="12"/>
        </w:rPr>
      </w:pPr>
    </w:p>
    <w:p w14:paraId="1733E97A" w14:textId="455322BB" w:rsidR="00A1353F" w:rsidRPr="00522FF8" w:rsidRDefault="00EE6E3C" w:rsidP="00277537">
      <w:pPr>
        <w:spacing w:after="0" w:line="240" w:lineRule="auto"/>
        <w:rPr>
          <w:b/>
          <w:color w:val="00188F"/>
          <w:sz w:val="18"/>
        </w:rPr>
      </w:pPr>
      <w:r>
        <w:rPr>
          <w:b/>
          <w:color w:val="00188F"/>
          <w:sz w:val="18"/>
        </w:rPr>
        <w:t>Cálculo do Tempo de Atividade e Níveis de Serviço do SAP HANA em Par de Alta Disponibilidade no Azure</w:t>
      </w:r>
    </w:p>
    <w:p w14:paraId="3D90ACB6" w14:textId="58206FA7" w:rsidR="00A1353F" w:rsidRPr="0069715D" w:rsidRDefault="0014772F" w:rsidP="00277537">
      <w:pPr>
        <w:spacing w:after="0" w:line="240" w:lineRule="auto"/>
        <w:ind w:left="720"/>
        <w:rPr>
          <w:sz w:val="18"/>
        </w:rPr>
      </w:pPr>
      <w:r>
        <w:rPr>
          <w:sz w:val="18"/>
        </w:rPr>
        <w:t>“</w:t>
      </w:r>
      <w:r w:rsidR="00A1353F">
        <w:rPr>
          <w:b/>
          <w:color w:val="0072C6"/>
          <w:sz w:val="18"/>
        </w:rPr>
        <w:t>Máximo de Minutos Disponíveis</w:t>
      </w:r>
      <w:r>
        <w:rPr>
          <w:sz w:val="18"/>
        </w:rPr>
        <w:t>”</w:t>
      </w:r>
      <w:r w:rsidR="00A1353F">
        <w:rPr>
          <w:sz w:val="18"/>
          <w:szCs w:val="18"/>
        </w:rPr>
        <w:t xml:space="preserve"> </w:t>
      </w:r>
      <w:r w:rsidR="00A1353F">
        <w:rPr>
          <w:sz w:val="18"/>
        </w:rPr>
        <w:t>é o total de minutos acumulados durante um Período Aplicável para todas as instâncias do SAP HANA no Azure implantadas no mesmo Par de Alta Disponibilidade. O Máximo de Minutos Disponíveis é medido a partir de quando duas ou mais instâncias no mesmo Par de Alta Disponibilidade foram iniciadas, resultantes de uma ação iniciada pelo Cliente até o momento em</w:t>
      </w:r>
      <w:r w:rsidR="0072093F">
        <w:rPr>
          <w:sz w:val="18"/>
        </w:rPr>
        <w:t> </w:t>
      </w:r>
      <w:r w:rsidR="00A1353F">
        <w:rPr>
          <w:sz w:val="18"/>
        </w:rPr>
        <w:t>que o Cliente iniciou uma ação que pode resultar na parada das instâncias.</w:t>
      </w:r>
    </w:p>
    <w:p w14:paraId="65092DA9" w14:textId="0CBAA653" w:rsidR="00A1353F" w:rsidRPr="0069715D" w:rsidRDefault="00A1353F" w:rsidP="00277537">
      <w:pPr>
        <w:spacing w:after="0" w:line="240" w:lineRule="auto"/>
        <w:ind w:left="720"/>
        <w:rPr>
          <w:sz w:val="18"/>
        </w:rPr>
      </w:pPr>
      <w:r>
        <w:rPr>
          <w:sz w:val="18"/>
        </w:rPr>
        <w:t xml:space="preserve">O </w:t>
      </w:r>
      <w:r w:rsidR="0014772F">
        <w:rPr>
          <w:sz w:val="18"/>
        </w:rPr>
        <w:t>“</w:t>
      </w:r>
      <w:r>
        <w:rPr>
          <w:b/>
          <w:color w:val="0072C6"/>
          <w:sz w:val="18"/>
        </w:rPr>
        <w:t>Tempo de Inatividade</w:t>
      </w:r>
      <w:r w:rsidR="0014772F">
        <w:rPr>
          <w:sz w:val="18"/>
        </w:rPr>
        <w:t>”</w:t>
      </w:r>
      <w:r>
        <w:rPr>
          <w:sz w:val="18"/>
        </w:rPr>
        <w:t xml:space="preserve"> é o total de minutos acumulados que fazem parte do Máximo de Minutos Disponíveis sem Conectividade do</w:t>
      </w:r>
      <w:r w:rsidR="0072093F">
        <w:rPr>
          <w:sz w:val="18"/>
        </w:rPr>
        <w:t> </w:t>
      </w:r>
      <w:r>
        <w:rPr>
          <w:sz w:val="18"/>
        </w:rPr>
        <w:t>SAP HANA no Azure.</w:t>
      </w:r>
    </w:p>
    <w:p w14:paraId="517F6CEA" w14:textId="71ADD2A3" w:rsidR="00A1353F" w:rsidRDefault="00AC48A7" w:rsidP="00277537">
      <w:pPr>
        <w:pStyle w:val="ProductList-Body"/>
        <w:ind w:left="720"/>
      </w:pPr>
      <w:r>
        <w:rPr>
          <w:b/>
          <w:color w:val="0072C6"/>
        </w:rPr>
        <w:t>Porcentagem de Tempo de Atividade</w:t>
      </w:r>
      <w:r w:rsidRPr="007C6328">
        <w:rPr>
          <w:b/>
          <w:color w:val="0072C6"/>
        </w:rPr>
        <w:t>:</w:t>
      </w:r>
      <w:r>
        <w:t xml:space="preserve"> A Porcentagem de Tempo de Atividade do SAP HANA no Par de Alta Disponibilidade do Azure é</w:t>
      </w:r>
      <w:r w:rsidR="00233EB0">
        <w:t> </w:t>
      </w:r>
      <w:r>
        <w:t>calculada usando-se a seguinte fórmula:</w:t>
      </w:r>
    </w:p>
    <w:p w14:paraId="3D77D4BA" w14:textId="2AB56DAB" w:rsidR="00A1353F" w:rsidRPr="00434BE0" w:rsidRDefault="00000000" w:rsidP="00FF6413">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928B8EA" w14:textId="77777777" w:rsidR="00A1353F" w:rsidRDefault="00A1353F" w:rsidP="005E083E">
      <w:pPr>
        <w:pStyle w:val="ProductList-Body"/>
        <w:keepNext/>
        <w:ind w:left="720"/>
      </w:pPr>
      <w:r>
        <w:rPr>
          <w:b/>
          <w:color w:val="00188F"/>
        </w:rPr>
        <w:t>Crédito de Serviço do SAP HANA no Par de Alta Disponibilidade do Azure</w:t>
      </w:r>
      <w:r w:rsidRPr="00D963AD">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68505E">
        <w:trPr>
          <w:trHeight w:val="235"/>
          <w:tblHeader/>
        </w:trPr>
        <w:tc>
          <w:tcPr>
            <w:tcW w:w="5040" w:type="dxa"/>
            <w:shd w:val="clear" w:color="auto" w:fill="0072C6"/>
          </w:tcPr>
          <w:p w14:paraId="6A4ABE93" w14:textId="37943353" w:rsidR="00A1353F" w:rsidRPr="001A0074" w:rsidRDefault="00AC48A7" w:rsidP="00277537">
            <w:pPr>
              <w:pStyle w:val="ProductList-OfferingBody"/>
              <w:jc w:val="center"/>
              <w:rPr>
                <w:color w:val="FFFFFF" w:themeColor="background1"/>
              </w:rPr>
            </w:pPr>
            <w:r>
              <w:rPr>
                <w:color w:val="FFFFFF" w:themeColor="background1"/>
              </w:rPr>
              <w:t>Porcentagem de Tempo de Atividade</w:t>
            </w:r>
          </w:p>
        </w:tc>
        <w:tc>
          <w:tcPr>
            <w:tcW w:w="4950" w:type="dxa"/>
            <w:shd w:val="clear" w:color="auto" w:fill="0072C6"/>
          </w:tcPr>
          <w:p w14:paraId="507DF7E0" w14:textId="77777777" w:rsidR="00A1353F" w:rsidRPr="001A0074" w:rsidRDefault="00A1353F" w:rsidP="00277537">
            <w:pPr>
              <w:pStyle w:val="ProductList-OfferingBody"/>
              <w:jc w:val="center"/>
              <w:rPr>
                <w:color w:val="FFFFFF" w:themeColor="background1"/>
              </w:rPr>
            </w:pPr>
            <w:r>
              <w:rPr>
                <w:color w:val="FFFFFF" w:themeColor="background1"/>
              </w:rPr>
              <w:t>Crédito de Serviço</w:t>
            </w:r>
          </w:p>
        </w:tc>
      </w:tr>
      <w:tr w:rsidR="00A1353F" w:rsidRPr="00B44CF9" w14:paraId="1562CE3C" w14:textId="77777777" w:rsidTr="0068505E">
        <w:trPr>
          <w:trHeight w:val="235"/>
        </w:trPr>
        <w:tc>
          <w:tcPr>
            <w:tcW w:w="5040" w:type="dxa"/>
          </w:tcPr>
          <w:p w14:paraId="5AB9B648" w14:textId="77777777" w:rsidR="00A1353F" w:rsidRPr="0076238C" w:rsidRDefault="00A1353F" w:rsidP="00277537">
            <w:pPr>
              <w:pStyle w:val="ProductList-OfferingBody"/>
              <w:jc w:val="center"/>
            </w:pPr>
            <w:r>
              <w:t>&lt; 99,99%</w:t>
            </w:r>
          </w:p>
        </w:tc>
        <w:tc>
          <w:tcPr>
            <w:tcW w:w="4950" w:type="dxa"/>
          </w:tcPr>
          <w:p w14:paraId="2192BCD4" w14:textId="77777777" w:rsidR="00A1353F" w:rsidRPr="0076238C" w:rsidRDefault="00A1353F" w:rsidP="00277537">
            <w:pPr>
              <w:pStyle w:val="ProductList-OfferingBody"/>
              <w:jc w:val="center"/>
            </w:pPr>
            <w:r>
              <w:t>10%</w:t>
            </w:r>
          </w:p>
        </w:tc>
      </w:tr>
      <w:tr w:rsidR="00A1353F" w:rsidRPr="00B44CF9" w14:paraId="73383C6B" w14:textId="77777777" w:rsidTr="0068505E">
        <w:trPr>
          <w:trHeight w:val="236"/>
        </w:trPr>
        <w:tc>
          <w:tcPr>
            <w:tcW w:w="5040" w:type="dxa"/>
          </w:tcPr>
          <w:p w14:paraId="0A8E96A3" w14:textId="77777777" w:rsidR="00A1353F" w:rsidRPr="0076238C" w:rsidRDefault="00A1353F" w:rsidP="00277537">
            <w:pPr>
              <w:pStyle w:val="ProductList-OfferingBody"/>
              <w:jc w:val="center"/>
            </w:pPr>
            <w:r>
              <w:t>&lt; 99,9%</w:t>
            </w:r>
          </w:p>
        </w:tc>
        <w:tc>
          <w:tcPr>
            <w:tcW w:w="4950" w:type="dxa"/>
          </w:tcPr>
          <w:p w14:paraId="1B359F98" w14:textId="77777777" w:rsidR="00A1353F" w:rsidRPr="0076238C" w:rsidRDefault="00A1353F" w:rsidP="00277537">
            <w:pPr>
              <w:pStyle w:val="ProductList-OfferingBody"/>
              <w:jc w:val="center"/>
            </w:pPr>
            <w:r>
              <w:t>25%</w:t>
            </w:r>
          </w:p>
        </w:tc>
      </w:tr>
    </w:tbl>
    <w:p w14:paraId="01AA5F92" w14:textId="4B81D197" w:rsidR="00A1353F" w:rsidRPr="00F60A8A" w:rsidRDefault="00EE6E3C" w:rsidP="00295A9D">
      <w:pPr>
        <w:spacing w:before="120" w:after="0" w:line="240" w:lineRule="auto"/>
        <w:rPr>
          <w:b/>
          <w:color w:val="00188F"/>
          <w:sz w:val="18"/>
        </w:rPr>
      </w:pPr>
      <w:r>
        <w:rPr>
          <w:b/>
          <w:color w:val="00188F"/>
          <w:sz w:val="18"/>
        </w:rPr>
        <w:t>Cálculo do Tempo de Atividade e Níveis de Serviço do SAP HANA em Única Instância do Azure</w:t>
      </w:r>
    </w:p>
    <w:p w14:paraId="00210C81" w14:textId="50EB7AE7" w:rsidR="00A1353F" w:rsidRPr="00A431A9" w:rsidRDefault="00A1353F" w:rsidP="00277537">
      <w:pPr>
        <w:spacing w:after="0" w:line="240" w:lineRule="auto"/>
        <w:ind w:left="720"/>
        <w:rPr>
          <w:sz w:val="18"/>
          <w:szCs w:val="18"/>
        </w:rPr>
      </w:pPr>
      <w:r w:rsidRPr="00A431A9">
        <w:rPr>
          <w:sz w:val="18"/>
          <w:szCs w:val="18"/>
        </w:rPr>
        <w:t xml:space="preserve">O </w:t>
      </w:r>
      <w:r w:rsidR="0014772F" w:rsidRPr="00A431A9">
        <w:rPr>
          <w:sz w:val="18"/>
          <w:szCs w:val="18"/>
        </w:rPr>
        <w:t>“</w:t>
      </w:r>
      <w:r w:rsidRPr="00A431A9">
        <w:rPr>
          <w:b/>
          <w:color w:val="0072C6"/>
          <w:sz w:val="18"/>
          <w:szCs w:val="18"/>
        </w:rPr>
        <w:t>Máximo de Minutos Disponíveis</w:t>
      </w:r>
      <w:r w:rsidR="0014772F" w:rsidRPr="00A431A9">
        <w:rPr>
          <w:sz w:val="18"/>
          <w:szCs w:val="18"/>
        </w:rPr>
        <w:t>”</w:t>
      </w:r>
      <w:r w:rsidRPr="00A431A9">
        <w:rPr>
          <w:sz w:val="18"/>
          <w:szCs w:val="18"/>
        </w:rPr>
        <w:t xml:space="preserve"> é o total de minutos acumulados para todas as SAP HANA nas Instâncias Únicas do Azure implantadas pelo Cliente para uma determinada assinatura do Microsoft Azure durante um Período Aplicável. </w:t>
      </w:r>
    </w:p>
    <w:p w14:paraId="2B39C096" w14:textId="1D183502" w:rsidR="00A1353F" w:rsidRPr="00A431A9" w:rsidRDefault="00A1353F" w:rsidP="00277537">
      <w:pPr>
        <w:spacing w:after="0" w:line="240" w:lineRule="auto"/>
        <w:ind w:left="720"/>
        <w:rPr>
          <w:sz w:val="18"/>
          <w:szCs w:val="18"/>
        </w:rPr>
      </w:pPr>
      <w:r w:rsidRPr="00A431A9">
        <w:rPr>
          <w:sz w:val="18"/>
          <w:szCs w:val="18"/>
        </w:rPr>
        <w:t xml:space="preserve">O </w:t>
      </w:r>
      <w:r w:rsidR="0014772F" w:rsidRPr="00A431A9">
        <w:rPr>
          <w:sz w:val="18"/>
          <w:szCs w:val="18"/>
        </w:rPr>
        <w:t>“</w:t>
      </w:r>
      <w:r w:rsidRPr="00A431A9">
        <w:rPr>
          <w:b/>
          <w:color w:val="0072C6"/>
          <w:sz w:val="18"/>
          <w:szCs w:val="18"/>
        </w:rPr>
        <w:t>Tempo de Inatividade</w:t>
      </w:r>
      <w:r w:rsidR="0014772F" w:rsidRPr="00A431A9">
        <w:rPr>
          <w:sz w:val="18"/>
          <w:szCs w:val="18"/>
        </w:rPr>
        <w:t>”</w:t>
      </w:r>
      <w:r w:rsidRPr="00A431A9">
        <w:rPr>
          <w:sz w:val="18"/>
          <w:szCs w:val="18"/>
        </w:rPr>
        <w:t xml:space="preserve"> é o total de minutos acumulados que fazem parte do Máximo de Minutos Disponíveis sem Conectividade do</w:t>
      </w:r>
      <w:r w:rsidR="007A6386">
        <w:rPr>
          <w:sz w:val="18"/>
          <w:szCs w:val="18"/>
        </w:rPr>
        <w:t> </w:t>
      </w:r>
      <w:r w:rsidRPr="00A431A9">
        <w:rPr>
          <w:sz w:val="18"/>
          <w:szCs w:val="18"/>
        </w:rPr>
        <w:t>SAP HANA no Azure. O Tempo de Inatividade exclui a Manutenção de Única Instância Anunciada.</w:t>
      </w:r>
    </w:p>
    <w:p w14:paraId="06346CF0" w14:textId="7EB9422E" w:rsidR="00A1353F" w:rsidRPr="00A431A9" w:rsidRDefault="00AC48A7" w:rsidP="00277537">
      <w:pPr>
        <w:spacing w:after="0" w:line="240" w:lineRule="auto"/>
        <w:ind w:left="720"/>
        <w:rPr>
          <w:sz w:val="18"/>
          <w:szCs w:val="18"/>
        </w:rPr>
      </w:pPr>
      <w:r w:rsidRPr="00A431A9">
        <w:rPr>
          <w:b/>
          <w:color w:val="0072C6"/>
          <w:sz w:val="18"/>
          <w:szCs w:val="18"/>
        </w:rPr>
        <w:lastRenderedPageBreak/>
        <w:t>Porcentagem de Tempo de Atividade</w:t>
      </w:r>
      <w:r w:rsidRPr="007A6386">
        <w:rPr>
          <w:b/>
          <w:color w:val="0072C6"/>
          <w:sz w:val="18"/>
          <w:szCs w:val="18"/>
        </w:rPr>
        <w:t>:</w:t>
      </w:r>
      <w:r w:rsidRPr="00A431A9">
        <w:rPr>
          <w:sz w:val="18"/>
          <w:szCs w:val="18"/>
        </w:rPr>
        <w:t xml:space="preserve"> A Porcentagem de Tempo de Atividade do SAP HANA na Instância Única do Azure é calculada usando-se a seguinte fórmula</w:t>
      </w:r>
    </w:p>
    <w:p w14:paraId="2443E2EB" w14:textId="766185D7" w:rsidR="00A1353F" w:rsidRDefault="00000000" w:rsidP="00277537">
      <w:pPr>
        <w:pStyle w:val="ListParagraph"/>
        <w:spacing w:after="120" w:line="240" w:lineRule="auto"/>
        <w:ind w:left="144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B651FE5" w14:textId="77777777" w:rsidR="00A1353F" w:rsidRPr="00172C16" w:rsidRDefault="00A1353F" w:rsidP="00277537">
      <w:pPr>
        <w:spacing w:after="0" w:line="240" w:lineRule="auto"/>
        <w:ind w:left="720"/>
        <w:rPr>
          <w:b/>
          <w:color w:val="00188F"/>
          <w:sz w:val="18"/>
        </w:rPr>
      </w:pPr>
      <w:r w:rsidRPr="00172C16">
        <w:rPr>
          <w:b/>
          <w:color w:val="00188F"/>
          <w:sz w:val="18"/>
        </w:rPr>
        <w:t>Os seguintes Níveis de Serviço e Créditos de Serviço são aplicáveis ao uso que o Cliente faz do SAP HANA em Únicas Instâncias do Azure:</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68505E">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277537">
            <w:pPr>
              <w:pStyle w:val="ProductList-OfferingBody"/>
              <w:jc w:val="center"/>
              <w:rPr>
                <w:color w:val="FFFFFF" w:themeColor="background1"/>
              </w:rPr>
            </w:pPr>
            <w:r>
              <w:rPr>
                <w:color w:val="FFFFFF" w:themeColor="background1"/>
              </w:rPr>
              <w:t>Porcentagem de Tempo de Atividade</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277537">
            <w:pPr>
              <w:pStyle w:val="ProductList-OfferingBody"/>
              <w:jc w:val="center"/>
              <w:rPr>
                <w:color w:val="FFFFFF" w:themeColor="background1"/>
              </w:rPr>
            </w:pPr>
            <w:r>
              <w:rPr>
                <w:color w:val="FFFFFF" w:themeColor="background1"/>
              </w:rPr>
              <w:t>Crédito de Serviço</w:t>
            </w:r>
          </w:p>
        </w:tc>
      </w:tr>
      <w:tr w:rsidR="00A1353F" w:rsidRPr="00B44CF9" w14:paraId="2DA0C933" w14:textId="77777777" w:rsidTr="0068505E">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277537">
            <w:pPr>
              <w:pStyle w:val="ProductList-OfferingBody"/>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277537">
            <w:pPr>
              <w:pStyle w:val="ProductList-OfferingBody"/>
              <w:jc w:val="center"/>
            </w:pPr>
            <w:r>
              <w:t>10%</w:t>
            </w:r>
          </w:p>
        </w:tc>
      </w:tr>
      <w:tr w:rsidR="00A1353F" w:rsidRPr="00B44CF9" w14:paraId="0358E243" w14:textId="77777777" w:rsidTr="0068505E">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277537">
            <w:pPr>
              <w:pStyle w:val="ProductList-OfferingBody"/>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277537">
            <w:pPr>
              <w:pStyle w:val="ProductList-OfferingBody"/>
              <w:jc w:val="center"/>
            </w:pPr>
            <w:r>
              <w:t>25%</w:t>
            </w:r>
          </w:p>
        </w:tc>
      </w:tr>
      <w:tr w:rsidR="00A1353F" w:rsidRPr="00B44CF9" w14:paraId="3724AEC7" w14:textId="77777777" w:rsidTr="0068505E">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277537">
            <w:pPr>
              <w:pStyle w:val="ProductList-OfferingBody"/>
              <w:jc w:val="center"/>
            </w:pPr>
            <w:r>
              <w:t>&lt; 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277537">
            <w:pPr>
              <w:pStyle w:val="ProductList-OfferingBody"/>
              <w:jc w:val="center"/>
            </w:pPr>
            <w:r>
              <w:t>100%</w:t>
            </w:r>
          </w:p>
        </w:tc>
      </w:tr>
    </w:tbl>
    <w:bookmarkStart w:id="371" w:name="_Toc457821569"/>
    <w:bookmarkStart w:id="372" w:name="_Toc52348979"/>
    <w:p w14:paraId="5A1C2BD5"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08D9EF78" w14:textId="6CCEF70C" w:rsidR="008A01B3" w:rsidRPr="00EF7CF9" w:rsidRDefault="008A01B3" w:rsidP="00277537">
      <w:pPr>
        <w:pStyle w:val="ProductList-Offering2Heading"/>
        <w:tabs>
          <w:tab w:val="clear" w:pos="360"/>
          <w:tab w:val="clear" w:pos="720"/>
          <w:tab w:val="clear" w:pos="1080"/>
        </w:tabs>
        <w:outlineLvl w:val="2"/>
      </w:pPr>
      <w:bookmarkStart w:id="373" w:name="_Toc239175983"/>
      <w:r>
        <w:t>Agendador</w:t>
      </w:r>
      <w:bookmarkEnd w:id="371"/>
      <w:bookmarkEnd w:id="372"/>
      <w:bookmarkEnd w:id="373"/>
    </w:p>
    <w:p w14:paraId="2BC47509" w14:textId="77777777" w:rsidR="008A01B3" w:rsidRPr="00EF7CF9" w:rsidRDefault="008A01B3" w:rsidP="00277537">
      <w:pPr>
        <w:pStyle w:val="ProductList-Body"/>
      </w:pPr>
      <w:r>
        <w:rPr>
          <w:b/>
          <w:color w:val="00188F"/>
        </w:rPr>
        <w:t>Definições Adicionais</w:t>
      </w:r>
      <w:r w:rsidRPr="004D33B7">
        <w:rPr>
          <w:b/>
          <w:color w:val="00188F"/>
        </w:rPr>
        <w:t>:</w:t>
      </w:r>
    </w:p>
    <w:p w14:paraId="2ACA94B7" w14:textId="74E19DC1" w:rsidR="008A01B3" w:rsidRPr="00EF7CF9" w:rsidRDefault="0014772F" w:rsidP="00277537">
      <w:pPr>
        <w:pStyle w:val="ProductList-Body"/>
        <w:spacing w:after="40"/>
      </w:pPr>
      <w:r>
        <w:t>“</w:t>
      </w:r>
      <w:r w:rsidR="008A01B3">
        <w:rPr>
          <w:b/>
          <w:color w:val="00188F"/>
        </w:rPr>
        <w:t>Máximo de Minutos Disponíveis</w:t>
      </w:r>
      <w:r>
        <w:t>”</w:t>
      </w:r>
      <w:r w:rsidR="008A01B3">
        <w:t xml:space="preserve"> é o número total de minutos durante um Período Aplicável.</w:t>
      </w:r>
    </w:p>
    <w:p w14:paraId="38B7FE08" w14:textId="2721C786" w:rsidR="008A01B3" w:rsidRPr="00EF7CF9" w:rsidRDefault="0014772F" w:rsidP="00277537">
      <w:pPr>
        <w:pStyle w:val="ProductList-Body"/>
        <w:spacing w:after="40"/>
      </w:pPr>
      <w:r>
        <w:t>“</w:t>
      </w:r>
      <w:r w:rsidR="008A01B3">
        <w:rPr>
          <w:b/>
          <w:color w:val="00188F"/>
        </w:rPr>
        <w:t>Hora de Execução Planejada</w:t>
      </w:r>
      <w:r>
        <w:t>”</w:t>
      </w:r>
      <w:r w:rsidR="008A01B3">
        <w:t xml:space="preserve"> é a hora para a qual a execução de um Trabalho Agendado está programada.</w:t>
      </w:r>
    </w:p>
    <w:p w14:paraId="059952AD" w14:textId="77B6C4B5" w:rsidR="008A01B3" w:rsidRPr="00EF7CF9" w:rsidRDefault="0014772F" w:rsidP="00277537">
      <w:pPr>
        <w:pStyle w:val="ProductList-Body"/>
      </w:pPr>
      <w:r>
        <w:t>“</w:t>
      </w:r>
      <w:r w:rsidR="008A01B3">
        <w:rPr>
          <w:b/>
          <w:color w:val="00188F"/>
        </w:rPr>
        <w:t>Trabalho Agendado</w:t>
      </w:r>
      <w:r>
        <w:t>”</w:t>
      </w:r>
      <w:r w:rsidR="008A01B3">
        <w:t xml:space="preserve"> significa uma ação especificada por você a ser executada no Microsoft Azure de acordo com uma programação específica.</w:t>
      </w:r>
    </w:p>
    <w:p w14:paraId="76881DF2" w14:textId="7C093D2F" w:rsidR="008A01B3" w:rsidRPr="00EF7CF9" w:rsidRDefault="008A01B3" w:rsidP="00277537">
      <w:pPr>
        <w:pStyle w:val="ProductList-Body"/>
      </w:pPr>
      <w:r>
        <w:rPr>
          <w:b/>
          <w:color w:val="00188F"/>
        </w:rPr>
        <w:t>Tempo de Inatividade</w:t>
      </w:r>
      <w:r w:rsidRPr="004D33B7">
        <w:rPr>
          <w:b/>
          <w:color w:val="00188F"/>
        </w:rPr>
        <w:t>:</w:t>
      </w:r>
      <w:r>
        <w:t xml:space="preserve"> O total acumulado de minutos em um Período Aplicável durante o qual um ou mais dos seus Trabalhos Agendados estão em um estado de execução atrasada. Um determinado Trabalho Agendado está em um estado de execução atrasada se ele não tiver começado a</w:t>
      </w:r>
      <w:r w:rsidR="00BF1610">
        <w:t> </w:t>
      </w:r>
      <w:r>
        <w:t>ser executado depois da Hora de Execução Planejada, uma vez que a referida hora de execução atrasada não deve ser considerada Tempo de Inatividade se o Trabalho Planejado começar a ser executado em 30 (trinta) minutos após a Hora de Execução Planejada.</w:t>
      </w:r>
    </w:p>
    <w:p w14:paraId="7B8ADE56" w14:textId="0D816BE0" w:rsidR="008A01B3" w:rsidRPr="00EF7CF9" w:rsidRDefault="00AC48A7" w:rsidP="00277537">
      <w:pPr>
        <w:pStyle w:val="ProductList-Body"/>
      </w:pPr>
      <w:r>
        <w:rPr>
          <w:b/>
          <w:color w:val="00188F"/>
        </w:rPr>
        <w:t>Porcentagem de Tempo de Atividade</w:t>
      </w:r>
      <w:r w:rsidRPr="004D33B7">
        <w:rPr>
          <w:b/>
          <w:color w:val="00188F"/>
        </w:rPr>
        <w:t>:</w:t>
      </w:r>
      <w:r>
        <w:t xml:space="preserve"> A Porcentagem de Tempo de Atividade é calculada usando-se a seguinte fórmula:</w:t>
      </w:r>
    </w:p>
    <w:p w14:paraId="6F73F6C8" w14:textId="5A5F727C" w:rsidR="008A01B3" w:rsidRPr="00EF7CF9" w:rsidRDefault="00000000" w:rsidP="00FF641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ECF4B18" w14:textId="77777777" w:rsidR="008A01B3" w:rsidRPr="00EF7CF9" w:rsidRDefault="008A01B3" w:rsidP="00277537">
      <w:pPr>
        <w:pStyle w:val="ProductList-Body"/>
      </w:pPr>
      <w:r>
        <w:rPr>
          <w:b/>
          <w:color w:val="00188F"/>
        </w:rPr>
        <w:t>Crédito de Serviço</w:t>
      </w:r>
      <w:r w:rsidRPr="00397C16">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68505E">
        <w:trPr>
          <w:tblHeader/>
        </w:trPr>
        <w:tc>
          <w:tcPr>
            <w:tcW w:w="5400" w:type="dxa"/>
            <w:shd w:val="clear" w:color="auto" w:fill="0072C6"/>
          </w:tcPr>
          <w:p w14:paraId="0180BC0D" w14:textId="391427F9" w:rsidR="008A01B3"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2BAFA84" w14:textId="77777777" w:rsidR="008A01B3" w:rsidRPr="00EF7CF9" w:rsidRDefault="008A01B3" w:rsidP="00277537">
            <w:pPr>
              <w:pStyle w:val="ProductList-OfferingBody"/>
              <w:jc w:val="center"/>
              <w:rPr>
                <w:color w:val="FFFFFF" w:themeColor="background1"/>
              </w:rPr>
            </w:pPr>
            <w:r>
              <w:rPr>
                <w:color w:val="FFFFFF" w:themeColor="background1"/>
              </w:rPr>
              <w:t>Crédito de Serviço</w:t>
            </w:r>
          </w:p>
        </w:tc>
      </w:tr>
      <w:tr w:rsidR="008A01B3" w:rsidRPr="00B44CF9" w14:paraId="42193A91" w14:textId="77777777" w:rsidTr="0068505E">
        <w:tc>
          <w:tcPr>
            <w:tcW w:w="5400" w:type="dxa"/>
          </w:tcPr>
          <w:p w14:paraId="4301533F" w14:textId="77777777" w:rsidR="008A01B3" w:rsidRPr="00EF7CF9" w:rsidRDefault="008A01B3" w:rsidP="00277537">
            <w:pPr>
              <w:pStyle w:val="ProductList-OfferingBody"/>
              <w:jc w:val="center"/>
            </w:pPr>
            <w:r>
              <w:t>&lt; 99,9%</w:t>
            </w:r>
          </w:p>
        </w:tc>
        <w:tc>
          <w:tcPr>
            <w:tcW w:w="5400" w:type="dxa"/>
          </w:tcPr>
          <w:p w14:paraId="24E36152" w14:textId="77777777" w:rsidR="008A01B3" w:rsidRPr="00EF7CF9" w:rsidRDefault="008A01B3" w:rsidP="00277537">
            <w:pPr>
              <w:pStyle w:val="ProductList-OfferingBody"/>
              <w:jc w:val="center"/>
            </w:pPr>
            <w:r>
              <w:t>10%</w:t>
            </w:r>
          </w:p>
        </w:tc>
      </w:tr>
      <w:tr w:rsidR="008A01B3" w:rsidRPr="00B44CF9" w14:paraId="196DBFBE" w14:textId="77777777" w:rsidTr="0068505E">
        <w:tc>
          <w:tcPr>
            <w:tcW w:w="5400" w:type="dxa"/>
          </w:tcPr>
          <w:p w14:paraId="5CE893DB" w14:textId="77777777" w:rsidR="008A01B3" w:rsidRPr="00EF7CF9" w:rsidRDefault="008A01B3" w:rsidP="00277537">
            <w:pPr>
              <w:pStyle w:val="ProductList-OfferingBody"/>
              <w:jc w:val="center"/>
            </w:pPr>
            <w:r>
              <w:t>&lt; 99%</w:t>
            </w:r>
          </w:p>
        </w:tc>
        <w:tc>
          <w:tcPr>
            <w:tcW w:w="5400" w:type="dxa"/>
          </w:tcPr>
          <w:p w14:paraId="617D27D3" w14:textId="77777777" w:rsidR="008A01B3" w:rsidRPr="00EF7CF9" w:rsidRDefault="008A01B3" w:rsidP="00277537">
            <w:pPr>
              <w:pStyle w:val="ProductList-OfferingBody"/>
              <w:jc w:val="center"/>
            </w:pPr>
            <w:r>
              <w:t>25%</w:t>
            </w:r>
          </w:p>
        </w:tc>
      </w:tr>
    </w:tbl>
    <w:bookmarkStart w:id="374" w:name="_Toc457821574"/>
    <w:bookmarkStart w:id="375" w:name="_Toc52348984"/>
    <w:bookmarkStart w:id="376" w:name="ServiceBusServiceRelays"/>
    <w:p w14:paraId="416CB46A"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551E196" w14:textId="5F3D7988" w:rsidR="008A01B3" w:rsidRPr="00EF7CF9" w:rsidRDefault="008A01B3" w:rsidP="00277537">
      <w:pPr>
        <w:pStyle w:val="ProductList-Offering2Heading"/>
        <w:tabs>
          <w:tab w:val="clear" w:pos="360"/>
          <w:tab w:val="clear" w:pos="720"/>
          <w:tab w:val="clear" w:pos="1080"/>
        </w:tabs>
        <w:outlineLvl w:val="2"/>
      </w:pPr>
      <w:bookmarkStart w:id="377" w:name="_Toc239175984"/>
      <w:r>
        <w:t>Barramento de Serviço</w:t>
      </w:r>
      <w:bookmarkEnd w:id="374"/>
      <w:bookmarkEnd w:id="375"/>
      <w:bookmarkEnd w:id="377"/>
    </w:p>
    <w:bookmarkEnd w:id="376"/>
    <w:p w14:paraId="0147F982" w14:textId="77777777" w:rsidR="008A01B3" w:rsidRPr="00EF7CF9" w:rsidRDefault="008A01B3" w:rsidP="00277537">
      <w:pPr>
        <w:pStyle w:val="ProductList-Body"/>
      </w:pPr>
      <w:r>
        <w:rPr>
          <w:b/>
          <w:color w:val="00188F"/>
        </w:rPr>
        <w:t>Definições Adicionais</w:t>
      </w:r>
      <w:r w:rsidRPr="00EB4275">
        <w:rPr>
          <w:b/>
          <w:color w:val="00188F"/>
        </w:rPr>
        <w:t>:</w:t>
      </w:r>
    </w:p>
    <w:p w14:paraId="2FE484F6" w14:textId="77777777" w:rsidR="004C02B4" w:rsidRPr="00D6124B" w:rsidRDefault="004C02B4" w:rsidP="004C02B4">
      <w:pPr>
        <w:pStyle w:val="ProductList-Body"/>
        <w:rPr>
          <w:rFonts w:ascii="Calibri" w:hAnsi="Calibri" w:cs="Calibri"/>
        </w:rPr>
      </w:pPr>
      <w:bookmarkStart w:id="378" w:name="_Toc526859711"/>
      <w:bookmarkStart w:id="379" w:name="_Toc52348985"/>
      <w:bookmarkStart w:id="380" w:name="_Toc457821577"/>
      <w:r>
        <w:rPr>
          <w:rFonts w:ascii="Calibri" w:hAnsi="Calibri" w:cs="Calibri"/>
        </w:rPr>
        <w:t>“</w:t>
      </w:r>
      <w:r>
        <w:rPr>
          <w:rFonts w:ascii="Calibri" w:hAnsi="Calibri" w:cs="Calibri"/>
          <w:b/>
          <w:color w:val="00188F"/>
        </w:rPr>
        <w:t>Mensagem</w:t>
      </w:r>
      <w:r>
        <w:rPr>
          <w:rFonts w:ascii="Calibri" w:hAnsi="Calibri" w:cs="Calibri"/>
        </w:rPr>
        <w:t>” refere-se a qualquer conteúdo definido pelo usuário enviado ou recebido pelos Relés do Barramento de Serviço, Filas, Tópicos ou Hubs de Notificação, usando-se qualquer protocolo compatível com o Barramento de Serviço.</w:t>
      </w:r>
    </w:p>
    <w:p w14:paraId="6CCDA61C" w14:textId="77777777" w:rsidR="004C02B4" w:rsidRPr="00D6124B" w:rsidRDefault="004C02B4" w:rsidP="004C02B4">
      <w:pPr>
        <w:pStyle w:val="ProductList-Body"/>
        <w:rPr>
          <w:rFonts w:ascii="Calibri" w:hAnsi="Calibri" w:cs="Calibri"/>
        </w:rPr>
      </w:pPr>
      <w:r>
        <w:rPr>
          <w:rFonts w:ascii="Calibri" w:hAnsi="Calibri" w:cs="Calibri"/>
        </w:rPr>
        <w:t>“</w:t>
      </w:r>
      <w:r>
        <w:rPr>
          <w:rFonts w:ascii="Calibri" w:hAnsi="Calibri" w:cs="Calibri"/>
          <w:b/>
          <w:bCs/>
          <w:color w:val="00188F"/>
        </w:rPr>
        <w:t>Zona de Disponibilidade</w:t>
      </w:r>
      <w:r>
        <w:rPr>
          <w:rFonts w:ascii="Calibri" w:hAnsi="Calibri" w:cs="Calibri"/>
        </w:rPr>
        <w:t>” é uma área isolada de falha em uma região do Azure que fornece energia, resfriamento e rede redundantes.</w:t>
      </w:r>
    </w:p>
    <w:p w14:paraId="286A6AB9" w14:textId="77777777" w:rsidR="004C02B4" w:rsidRPr="00D6124B" w:rsidRDefault="004C02B4" w:rsidP="004C02B4">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Minutos de Implantação</w:t>
      </w:r>
      <w:r>
        <w:rPr>
          <w:rFonts w:ascii="Calibri" w:hAnsi="Calibri" w:cs="Calibri"/>
          <w:color w:val="000000" w:themeColor="text1"/>
        </w:rPr>
        <w:t>” é o número total de minutos que um determinado Relé, Fila ou Tópico permaneceram implantados no Microsoft Azure durante um Período Aplicável.</w:t>
      </w:r>
    </w:p>
    <w:p w14:paraId="158CFA13" w14:textId="77777777" w:rsidR="004C02B4" w:rsidRPr="00D6124B" w:rsidRDefault="004C02B4" w:rsidP="004C02B4">
      <w:pPr>
        <w:pStyle w:val="ProductList-Body"/>
        <w:rPr>
          <w:rFonts w:ascii="Calibri" w:hAnsi="Calibri" w:cs="Calibri"/>
          <w:color w:val="000000" w:themeColor="text1"/>
        </w:rPr>
      </w:pPr>
      <w:r>
        <w:rPr>
          <w:rFonts w:ascii="Calibri" w:hAnsi="Calibri" w:cs="Calibri"/>
          <w:color w:val="000000" w:themeColor="text1"/>
        </w:rPr>
        <w:t>“</w:t>
      </w:r>
      <w:r>
        <w:rPr>
          <w:rFonts w:ascii="Calibri" w:hAnsi="Calibri" w:cs="Calibri"/>
          <w:b/>
          <w:bCs/>
          <w:color w:val="00188F"/>
        </w:rPr>
        <w:t>Máximo de Minutos Disponíveis</w:t>
      </w:r>
      <w:r>
        <w:rPr>
          <w:rFonts w:ascii="Calibri" w:hAnsi="Calibri" w:cs="Calibri"/>
          <w:color w:val="000000" w:themeColor="text1"/>
        </w:rPr>
        <w:t>” é a soma de todos os Minutos de Implantação em todos os Relés, Filas e Tópicos implantados por você para uma determinada assinatura do Microsoft Azure durante um Período Aplicável.</w:t>
      </w:r>
    </w:p>
    <w:p w14:paraId="5C626D96" w14:textId="77777777" w:rsidR="004C02B4" w:rsidRPr="00D6124B" w:rsidRDefault="004C02B4" w:rsidP="004C02B4">
      <w:pPr>
        <w:pStyle w:val="ProductList-Body"/>
        <w:rPr>
          <w:rFonts w:ascii="Calibri" w:hAnsi="Calibri" w:cs="Calibri"/>
          <w:color w:val="000000" w:themeColor="text1"/>
        </w:rPr>
      </w:pPr>
      <w:r>
        <w:rPr>
          <w:rFonts w:ascii="Calibri" w:hAnsi="Calibri" w:cs="Calibri"/>
          <w:b/>
          <w:bCs/>
          <w:color w:val="00188F"/>
        </w:rPr>
        <w:t>Tempo de Inatividade:</w:t>
      </w:r>
      <w:r>
        <w:rPr>
          <w:rFonts w:ascii="Calibri" w:hAnsi="Calibri" w:cs="Calibri"/>
          <w:color w:val="000000" w:themeColor="text1"/>
        </w:rPr>
        <w:t xml:space="preserve"> o total acumulado de Minutos de Implantação em todos os Relés, Filas e Tópicos implantados por você em uma determinada assinatura do Microsoft Azure durante os quais a Fila ou o Tópico permanece indisponível. Um minuto será considerado indisponível para um determinado Relé, Fila ou Tópico se todas as tentativas contínuas de enviar ou receber Mensagens ou executar outras operações no Relé, Fila ou Tópico durante o minuto resultar em um Código de Erro ou não gerar um Código de Êxito em até cinco minutos.</w:t>
      </w:r>
    </w:p>
    <w:p w14:paraId="471306A8" w14:textId="77777777" w:rsidR="004C02B4" w:rsidRPr="00D6124B" w:rsidRDefault="004C02B4" w:rsidP="004C02B4">
      <w:pPr>
        <w:pStyle w:val="ProductList-Body"/>
        <w:rPr>
          <w:rFonts w:ascii="Calibri" w:hAnsi="Calibri" w:cs="Calibri"/>
          <w:color w:val="000000" w:themeColor="text1"/>
        </w:rPr>
      </w:pPr>
      <w:r>
        <w:rPr>
          <w:rFonts w:ascii="Calibri" w:hAnsi="Calibri" w:cs="Calibri"/>
          <w:b/>
          <w:bCs/>
          <w:color w:val="00188F"/>
        </w:rPr>
        <w:t>Porcentagem de Tempo de Atividade:</w:t>
      </w:r>
      <w:r>
        <w:rPr>
          <w:rFonts w:ascii="Calibri" w:hAnsi="Calibri" w:cs="Calibri"/>
          <w:color w:val="000000" w:themeColor="text1"/>
        </w:rPr>
        <w:t xml:space="preserve"> dos Relés, Filas e Tópicos é calculada como o Máximo de Minutos Disponíveis menos o Tempo de Inatividade dividido pelo Máximo de Minutos Disponíveis para uma determinada assinatura do Microsoft Azure durante um Período Aplicável.</w:t>
      </w:r>
    </w:p>
    <w:p w14:paraId="3FF33BD7" w14:textId="77777777" w:rsidR="004C02B4" w:rsidRPr="00D6124B" w:rsidRDefault="004C02B4" w:rsidP="004C02B4">
      <w:pPr>
        <w:pStyle w:val="ProductList-Body"/>
        <w:rPr>
          <w:rFonts w:ascii="Calibri" w:hAnsi="Calibri" w:cs="Calibri"/>
          <w:color w:val="000000" w:themeColor="text1"/>
        </w:rPr>
      </w:pPr>
      <w:r>
        <w:rPr>
          <w:rFonts w:ascii="Calibri" w:hAnsi="Calibri" w:cs="Calibri"/>
          <w:color w:val="000000" w:themeColor="text1"/>
        </w:rPr>
        <w:t>A Porcentagem de Tempo de Atividade é representada pela seguinte fórmula:</w:t>
      </w:r>
    </w:p>
    <w:p w14:paraId="714B74A7" w14:textId="77777777" w:rsidR="004C02B4" w:rsidRPr="00EF7CF9" w:rsidRDefault="00000000" w:rsidP="004C02B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C72ACB" w14:textId="77777777" w:rsidR="004C02B4" w:rsidRPr="00513FBB" w:rsidRDefault="004C02B4" w:rsidP="004C02B4">
      <w:pPr>
        <w:pStyle w:val="ProductList-Body"/>
        <w:rPr>
          <w:rFonts w:ascii="Calibri" w:hAnsi="Calibri" w:cs="Calibri"/>
          <w:b/>
          <w:bCs/>
          <w:color w:val="00188F"/>
        </w:rPr>
      </w:pPr>
      <w:r>
        <w:rPr>
          <w:rFonts w:ascii="Calibri" w:hAnsi="Calibri" w:cs="Calibri"/>
          <w:b/>
          <w:bCs/>
          <w:color w:val="00188F"/>
        </w:rPr>
        <w:t>Cálculo do Tempo de Atividade e Níveis de Serviço das Filas e dos Tópicos</w:t>
      </w:r>
    </w:p>
    <w:p w14:paraId="51C19EF6" w14:textId="77777777" w:rsidR="004C02B4" w:rsidRPr="00513FBB" w:rsidRDefault="004C02B4" w:rsidP="004C02B4">
      <w:pPr>
        <w:pStyle w:val="ProductList-Body"/>
        <w:rPr>
          <w:rFonts w:ascii="Calibri" w:hAnsi="Calibri" w:cs="Calibri"/>
          <w:b/>
          <w:bCs/>
          <w:color w:val="00188F"/>
        </w:rPr>
      </w:pPr>
      <w:r>
        <w:rPr>
          <w:rFonts w:ascii="Calibri" w:hAnsi="Calibri" w:cs="Calibri"/>
          <w:b/>
          <w:bCs/>
          <w:color w:val="00188F"/>
        </w:rPr>
        <w:t>Os seguintes Níveis de Serviço e Créditos de Serviço são aplicáveis ao uso de Filas e Tópicos pelo Cliente em todos os níveis implantados fora das regiões Com suporte a Zonas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02B4" w:rsidRPr="00EF7CF9" w14:paraId="5CCC3AAF" w14:textId="77777777" w:rsidTr="0000229A">
        <w:trPr>
          <w:tblHeader/>
        </w:trPr>
        <w:tc>
          <w:tcPr>
            <w:tcW w:w="5400" w:type="dxa"/>
            <w:shd w:val="clear" w:color="auto" w:fill="0072C6"/>
          </w:tcPr>
          <w:p w14:paraId="0BFC2EE5"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lastRenderedPageBreak/>
              <w:t>Porcentagem de Tempo de Atividade</w:t>
            </w:r>
          </w:p>
        </w:tc>
        <w:tc>
          <w:tcPr>
            <w:tcW w:w="5400" w:type="dxa"/>
            <w:shd w:val="clear" w:color="auto" w:fill="0072C6"/>
          </w:tcPr>
          <w:p w14:paraId="649FAD67"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4C02B4" w:rsidRPr="00EF7CF9" w14:paraId="288198FE" w14:textId="77777777" w:rsidTr="0000229A">
        <w:tc>
          <w:tcPr>
            <w:tcW w:w="5400" w:type="dxa"/>
          </w:tcPr>
          <w:p w14:paraId="21F4257E"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99,9%</w:t>
            </w:r>
          </w:p>
        </w:tc>
        <w:tc>
          <w:tcPr>
            <w:tcW w:w="5400" w:type="dxa"/>
          </w:tcPr>
          <w:p w14:paraId="2E4F050D"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10%</w:t>
            </w:r>
          </w:p>
        </w:tc>
      </w:tr>
      <w:tr w:rsidR="004C02B4" w:rsidRPr="00EF7CF9" w14:paraId="384EB30B" w14:textId="77777777" w:rsidTr="0000229A">
        <w:tc>
          <w:tcPr>
            <w:tcW w:w="5400" w:type="dxa"/>
          </w:tcPr>
          <w:p w14:paraId="0ED716E0"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w:t>
            </w:r>
          </w:p>
        </w:tc>
        <w:tc>
          <w:tcPr>
            <w:tcW w:w="5400" w:type="dxa"/>
          </w:tcPr>
          <w:p w14:paraId="6C95579A"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25%</w:t>
            </w:r>
          </w:p>
        </w:tc>
      </w:tr>
    </w:tbl>
    <w:p w14:paraId="3E378FD4" w14:textId="77777777" w:rsidR="004C02B4" w:rsidRPr="00C311B3" w:rsidRDefault="004C02B4" w:rsidP="004C02B4">
      <w:pPr>
        <w:pStyle w:val="ProductList-Body"/>
        <w:spacing w:before="120"/>
        <w:rPr>
          <w:rFonts w:ascii="Calibri" w:hAnsi="Calibri" w:cs="Calibri"/>
          <w:b/>
          <w:bCs/>
          <w:color w:val="00188F"/>
        </w:rPr>
      </w:pPr>
      <w:r>
        <w:rPr>
          <w:rFonts w:ascii="Calibri" w:hAnsi="Calibri" w:cs="Calibri"/>
          <w:b/>
          <w:bCs/>
          <w:color w:val="00188F"/>
        </w:rPr>
        <w:t>Os seguintes Níveis de Serviço e Créditos de Serviço são aplicáveis ao uso que o Cliente faz de Filas e Tópicos no nível Premium implantado em regiões com suporte para Zona de Disponibilidade: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02B4" w:rsidRPr="00EF7CF9" w14:paraId="24C1A630" w14:textId="77777777" w:rsidTr="0000229A">
        <w:trPr>
          <w:tblHeader/>
        </w:trPr>
        <w:tc>
          <w:tcPr>
            <w:tcW w:w="5400" w:type="dxa"/>
            <w:shd w:val="clear" w:color="auto" w:fill="0072C6"/>
          </w:tcPr>
          <w:p w14:paraId="749581E4"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6A50BC7"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4C02B4" w:rsidRPr="00EF7CF9" w14:paraId="270175E2" w14:textId="77777777" w:rsidTr="0000229A">
        <w:tc>
          <w:tcPr>
            <w:tcW w:w="5400" w:type="dxa"/>
          </w:tcPr>
          <w:p w14:paraId="3411518F"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99,99%</w:t>
            </w:r>
          </w:p>
        </w:tc>
        <w:tc>
          <w:tcPr>
            <w:tcW w:w="5400" w:type="dxa"/>
          </w:tcPr>
          <w:p w14:paraId="1772B7CA"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10%</w:t>
            </w:r>
          </w:p>
        </w:tc>
      </w:tr>
      <w:tr w:rsidR="004C02B4" w:rsidRPr="00EF7CF9" w14:paraId="6318D45F" w14:textId="77777777" w:rsidTr="0000229A">
        <w:tc>
          <w:tcPr>
            <w:tcW w:w="5400" w:type="dxa"/>
          </w:tcPr>
          <w:p w14:paraId="7E142D19"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w:t>
            </w:r>
          </w:p>
        </w:tc>
        <w:tc>
          <w:tcPr>
            <w:tcW w:w="5400" w:type="dxa"/>
          </w:tcPr>
          <w:p w14:paraId="67131BA7"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25%</w:t>
            </w:r>
          </w:p>
        </w:tc>
      </w:tr>
    </w:tbl>
    <w:p w14:paraId="4A982045" w14:textId="77777777" w:rsidR="004C02B4" w:rsidRPr="00C311B3" w:rsidRDefault="004C02B4" w:rsidP="004C02B4">
      <w:pPr>
        <w:pStyle w:val="ProductList-Body"/>
        <w:spacing w:before="120"/>
        <w:rPr>
          <w:rFonts w:ascii="Calibri" w:hAnsi="Calibri" w:cs="Calibri"/>
          <w:szCs w:val="18"/>
        </w:rPr>
      </w:pPr>
      <w:r>
        <w:rPr>
          <w:rFonts w:ascii="Calibri" w:hAnsi="Calibri" w:cs="Calibri"/>
          <w:b/>
          <w:color w:val="00188F"/>
          <w:szCs w:val="18"/>
        </w:rPr>
        <w:t>Os seguintes Níveis de Serviço e Créditos de Serviço são aplicáveis ao uso que o Cliente faz dos Relés: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C02B4" w:rsidRPr="00B44CF9" w14:paraId="1476CF61" w14:textId="77777777" w:rsidTr="0000229A">
        <w:trPr>
          <w:tblHeader/>
        </w:trPr>
        <w:tc>
          <w:tcPr>
            <w:tcW w:w="5400" w:type="dxa"/>
            <w:shd w:val="clear" w:color="auto" w:fill="0072C6"/>
          </w:tcPr>
          <w:p w14:paraId="491AD626"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5965CE7" w14:textId="77777777" w:rsidR="004C02B4" w:rsidRPr="00C311B3" w:rsidRDefault="004C02B4" w:rsidP="0000229A">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4C02B4" w:rsidRPr="00B44CF9" w14:paraId="6E40073C" w14:textId="77777777" w:rsidTr="0000229A">
        <w:tc>
          <w:tcPr>
            <w:tcW w:w="5400" w:type="dxa"/>
          </w:tcPr>
          <w:p w14:paraId="2CFE7E54"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99,9%</w:t>
            </w:r>
          </w:p>
        </w:tc>
        <w:tc>
          <w:tcPr>
            <w:tcW w:w="5400" w:type="dxa"/>
          </w:tcPr>
          <w:p w14:paraId="3A4117EF"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10%</w:t>
            </w:r>
          </w:p>
        </w:tc>
      </w:tr>
      <w:tr w:rsidR="004C02B4" w:rsidRPr="00B44CF9" w14:paraId="6A3D9C0C" w14:textId="77777777" w:rsidTr="0000229A">
        <w:tc>
          <w:tcPr>
            <w:tcW w:w="5400" w:type="dxa"/>
          </w:tcPr>
          <w:p w14:paraId="296279B7"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&lt; 99%</w:t>
            </w:r>
          </w:p>
        </w:tc>
        <w:tc>
          <w:tcPr>
            <w:tcW w:w="5400" w:type="dxa"/>
          </w:tcPr>
          <w:p w14:paraId="41E43121" w14:textId="77777777" w:rsidR="004C02B4" w:rsidRPr="00C311B3" w:rsidRDefault="004C02B4" w:rsidP="0000229A">
            <w:pPr>
              <w:pStyle w:val="ProductList-OfferingBody"/>
              <w:jc w:val="center"/>
              <w:rPr>
                <w:rFonts w:ascii="Calibri" w:hAnsi="Calibri" w:cs="Calibri"/>
                <w:szCs w:val="16"/>
              </w:rPr>
            </w:pPr>
            <w:r>
              <w:rPr>
                <w:rFonts w:ascii="Calibri" w:hAnsi="Calibri" w:cs="Calibri"/>
                <w:szCs w:val="16"/>
              </w:rPr>
              <w:t>25%</w:t>
            </w:r>
          </w:p>
        </w:tc>
      </w:tr>
    </w:tbl>
    <w:p w14:paraId="5C8DC93D" w14:textId="77777777" w:rsidR="00891A8B" w:rsidRPr="00202E1D" w:rsidRDefault="00891A8B" w:rsidP="00891A8B">
      <w:pPr>
        <w:shd w:val="clear" w:color="auto" w:fill="808080"/>
        <w:spacing w:before="120" w:after="240" w:line="240" w:lineRule="auto"/>
        <w:jc w:val="right"/>
        <w:rPr>
          <w:rFonts w:ascii="Calibri" w:eastAsia="Calibri" w:hAnsi="Calibri" w:cs="Arial"/>
          <w:sz w:val="16"/>
          <w:szCs w:val="16"/>
        </w:rPr>
      </w:pPr>
      <w:hyperlink w:anchor="TOC" w:tooltip="Sumário" w:history="1">
        <w:r>
          <w:rPr>
            <w:rFonts w:ascii="Calibri" w:eastAsia="Calibri" w:hAnsi="Calibri" w:cs="Arial"/>
            <w:color w:val="0563C1"/>
            <w:sz w:val="16"/>
            <w:szCs w:val="16"/>
            <w:u w:val="single"/>
          </w:rPr>
          <w:t>Sumário</w:t>
        </w:r>
      </w:hyperlink>
      <w:r>
        <w:rPr>
          <w:rFonts w:ascii="Calibri" w:eastAsia="Calibri" w:hAnsi="Calibri" w:cs="Arial"/>
          <w:sz w:val="16"/>
          <w:szCs w:val="16"/>
        </w:rPr>
        <w:t>/</w:t>
      </w:r>
      <w:hyperlink w:anchor="Definições" w:tooltip="Definições" w:history="1">
        <w:r>
          <w:rPr>
            <w:rFonts w:ascii="Calibri" w:eastAsia="Calibri" w:hAnsi="Calibri" w:cs="Arial"/>
            <w:color w:val="0563C1"/>
            <w:sz w:val="16"/>
            <w:szCs w:val="16"/>
            <w:u w:val="single"/>
          </w:rPr>
          <w:t>Definições</w:t>
        </w:r>
      </w:hyperlink>
    </w:p>
    <w:p w14:paraId="1BB21621" w14:textId="30167FDF" w:rsidR="008A01B3" w:rsidRPr="00EF7CF9" w:rsidRDefault="008A01B3" w:rsidP="00277537">
      <w:pPr>
        <w:pStyle w:val="ProductList-Offering2Heading"/>
        <w:tabs>
          <w:tab w:val="clear" w:pos="360"/>
          <w:tab w:val="clear" w:pos="720"/>
          <w:tab w:val="clear" w:pos="1080"/>
        </w:tabs>
        <w:outlineLvl w:val="2"/>
      </w:pPr>
      <w:bookmarkStart w:id="381" w:name="_Toc239175985"/>
      <w:r>
        <w:t xml:space="preserve">Serviço do Azure </w:t>
      </w:r>
      <w:proofErr w:type="spellStart"/>
      <w:r>
        <w:t>SignalR</w:t>
      </w:r>
      <w:bookmarkEnd w:id="378"/>
      <w:bookmarkEnd w:id="379"/>
      <w:bookmarkEnd w:id="381"/>
      <w:proofErr w:type="spellEnd"/>
    </w:p>
    <w:p w14:paraId="1A07B706" w14:textId="77777777" w:rsidR="008A01B3" w:rsidRPr="0022248D" w:rsidRDefault="008A01B3" w:rsidP="00277537">
      <w:pPr>
        <w:pStyle w:val="ProductList-Body"/>
        <w:rPr>
          <w:b/>
          <w:color w:val="00188F"/>
        </w:rPr>
      </w:pPr>
      <w:r>
        <w:rPr>
          <w:b/>
          <w:color w:val="00188F"/>
        </w:rPr>
        <w:t>Definições Adicionais</w:t>
      </w:r>
      <w:r w:rsidRPr="000815B0">
        <w:rPr>
          <w:b/>
          <w:color w:val="00188F"/>
        </w:rPr>
        <w:t>:</w:t>
      </w:r>
    </w:p>
    <w:p w14:paraId="35051C26" w14:textId="0A3FEBFA" w:rsidR="008A01B3" w:rsidRPr="00B44CF9" w:rsidRDefault="0014772F" w:rsidP="00630664">
      <w:pPr>
        <w:autoSpaceDE w:val="0"/>
        <w:autoSpaceDN w:val="0"/>
        <w:spacing w:after="0" w:line="240" w:lineRule="auto"/>
        <w:rPr>
          <w:rFonts w:ascii="Segoe UI" w:eastAsiaTheme="minorEastAsia" w:hAnsi="Segoe UI" w:cs="Segoe UI"/>
          <w:sz w:val="18"/>
          <w:szCs w:val="18"/>
          <w:lang w:eastAsia="zh-TW"/>
        </w:rPr>
      </w:pPr>
      <w:bookmarkStart w:id="382" w:name="_Hlk525654755"/>
      <w:r>
        <w:rPr>
          <w:sz w:val="18"/>
        </w:rPr>
        <w:t>“</w:t>
      </w:r>
      <w:r w:rsidR="008A01B3">
        <w:rPr>
          <w:b/>
          <w:color w:val="00188F"/>
          <w:sz w:val="18"/>
        </w:rPr>
        <w:t>Tempo de Inatividade</w:t>
      </w:r>
      <w:r>
        <w:rPr>
          <w:sz w:val="18"/>
        </w:rPr>
        <w:t>”</w:t>
      </w:r>
      <w:r w:rsidR="008A01B3">
        <w:rPr>
          <w:sz w:val="18"/>
          <w:szCs w:val="18"/>
        </w:rPr>
        <w:t xml:space="preserve"> </w:t>
      </w:r>
      <w:r w:rsidR="008A01B3">
        <w:rPr>
          <w:sz w:val="18"/>
        </w:rPr>
        <w:t xml:space="preserve">é o Máximo de Minutos Disponíveis total acumulado durante um Período Aplicável para o Serviço </w:t>
      </w:r>
      <w:proofErr w:type="spellStart"/>
      <w:r w:rsidR="008A01B3">
        <w:rPr>
          <w:sz w:val="18"/>
        </w:rPr>
        <w:t>SignalR</w:t>
      </w:r>
      <w:proofErr w:type="spellEnd"/>
      <w:r w:rsidR="008A01B3">
        <w:rPr>
          <w:sz w:val="18"/>
        </w:rPr>
        <w:t xml:space="preserve"> durante os quais o Serviço </w:t>
      </w:r>
      <w:proofErr w:type="spellStart"/>
      <w:r w:rsidR="008A01B3">
        <w:rPr>
          <w:sz w:val="18"/>
        </w:rPr>
        <w:t>SignalR</w:t>
      </w:r>
      <w:proofErr w:type="spellEnd"/>
      <w:r w:rsidR="008A01B3">
        <w:rPr>
          <w:sz w:val="18"/>
        </w:rPr>
        <w:t xml:space="preserve"> está indisponível. Um determinado minuto será considerado indisponível se todas as tentativas de enviar Transações de </w:t>
      </w:r>
      <w:proofErr w:type="spellStart"/>
      <w:r w:rsidR="008A01B3">
        <w:rPr>
          <w:sz w:val="18"/>
        </w:rPr>
        <w:t>SignalR</w:t>
      </w:r>
      <w:proofErr w:type="spellEnd"/>
      <w:r w:rsidR="008A01B3">
        <w:rPr>
          <w:sz w:val="18"/>
        </w:rPr>
        <w:t xml:space="preserve"> durante o minuto retornarem um Código de Erro ou não retornarem um Código de Êxito em até um minuto.</w:t>
      </w:r>
      <w:r w:rsidR="008A01B3">
        <w:rPr>
          <w:rFonts w:ascii="Segoe UI" w:eastAsiaTheme="minorEastAsia" w:hAnsi="Segoe UI" w:cs="Segoe UI"/>
          <w:color w:val="000000"/>
          <w:sz w:val="18"/>
          <w:szCs w:val="18"/>
        </w:rPr>
        <w:t xml:space="preserve"> </w:t>
      </w:r>
    </w:p>
    <w:p w14:paraId="2015B5C6" w14:textId="7FDD1E8C" w:rsidR="008A01B3" w:rsidRPr="00EF7CF9" w:rsidRDefault="0014772F" w:rsidP="00630664">
      <w:pPr>
        <w:pStyle w:val="ProductList-Body"/>
      </w:pPr>
      <w:r>
        <w:t>“</w:t>
      </w:r>
      <w:r w:rsidR="008A01B3">
        <w:rPr>
          <w:b/>
          <w:color w:val="00188F"/>
        </w:rPr>
        <w:t>Máximo de Minutos Disponíveis</w:t>
      </w:r>
      <w:r>
        <w:t>”</w:t>
      </w:r>
      <w:r w:rsidR="008A01B3">
        <w:t xml:space="preserve"> é o número total de minutos nos quais o Serviço </w:t>
      </w:r>
      <w:proofErr w:type="spellStart"/>
      <w:r w:rsidR="008A01B3">
        <w:t>SignalR</w:t>
      </w:r>
      <w:proofErr w:type="spellEnd"/>
      <w:r w:rsidR="008A01B3">
        <w:t xml:space="preserve"> foi implantado pelo Cliente em uma determinada assinatura do Microsoft Azure durante um Período Aplicável.</w:t>
      </w:r>
    </w:p>
    <w:p w14:paraId="7BEB29D8" w14:textId="04BCF366" w:rsidR="008A01B3" w:rsidRPr="0022248D" w:rsidRDefault="0014772F" w:rsidP="00630664">
      <w:pPr>
        <w:pStyle w:val="ProductList-Body"/>
      </w:pPr>
      <w:r>
        <w:t>“</w:t>
      </w:r>
      <w:r w:rsidR="008A01B3">
        <w:rPr>
          <w:b/>
          <w:color w:val="00188F"/>
        </w:rPr>
        <w:t xml:space="preserve">Ponto de Extremidade do Serviço </w:t>
      </w:r>
      <w:proofErr w:type="spellStart"/>
      <w:r w:rsidR="008A01B3">
        <w:rPr>
          <w:b/>
          <w:color w:val="00188F"/>
        </w:rPr>
        <w:t>SignalR</w:t>
      </w:r>
      <w:proofErr w:type="spellEnd"/>
      <w:r>
        <w:t>”</w:t>
      </w:r>
      <w:r w:rsidR="008A01B3">
        <w:t xml:space="preserve"> é o nome do host do qual o Serviço </w:t>
      </w:r>
      <w:proofErr w:type="spellStart"/>
      <w:r w:rsidR="008A01B3">
        <w:t>SignalR</w:t>
      </w:r>
      <w:proofErr w:type="spellEnd"/>
      <w:r w:rsidR="008A01B3">
        <w:t xml:space="preserve"> é acessado pelos servidores ou clientes para executar Transações </w:t>
      </w:r>
      <w:proofErr w:type="spellStart"/>
      <w:r w:rsidR="008A01B3">
        <w:t>SignalR</w:t>
      </w:r>
      <w:proofErr w:type="spellEnd"/>
      <w:r w:rsidR="008A01B3">
        <w:t>.</w:t>
      </w:r>
    </w:p>
    <w:p w14:paraId="07B13729" w14:textId="735F68B5" w:rsidR="008A01B3" w:rsidRPr="00EF7CF9" w:rsidRDefault="0014772F" w:rsidP="00630664">
      <w:pPr>
        <w:pStyle w:val="ProductList-Body"/>
      </w:pPr>
      <w:r>
        <w:t>“</w:t>
      </w:r>
      <w:r w:rsidR="008A01B3">
        <w:rPr>
          <w:b/>
          <w:color w:val="00188F"/>
        </w:rPr>
        <w:t xml:space="preserve">Transações </w:t>
      </w:r>
      <w:proofErr w:type="spellStart"/>
      <w:r w:rsidR="008A01B3">
        <w:rPr>
          <w:b/>
          <w:color w:val="00188F"/>
        </w:rPr>
        <w:t>SignalR</w:t>
      </w:r>
      <w:proofErr w:type="spellEnd"/>
      <w:r>
        <w:t>”</w:t>
      </w:r>
      <w:r w:rsidR="008A01B3">
        <w:t xml:space="preserve"> é o conjunto de solicitações de transações enviadas do cliente para o servidor ou do servidor para o cliente por meio do</w:t>
      </w:r>
      <w:r w:rsidR="008C7187">
        <w:t> </w:t>
      </w:r>
      <w:r w:rsidR="008A01B3">
        <w:t xml:space="preserve">Ponto de Extremidade do Serviço </w:t>
      </w:r>
      <w:proofErr w:type="spellStart"/>
      <w:r w:rsidR="008A01B3">
        <w:t>SignalR</w:t>
      </w:r>
      <w:proofErr w:type="spellEnd"/>
      <w:r w:rsidR="008A01B3">
        <w:t>.</w:t>
      </w:r>
    </w:p>
    <w:bookmarkEnd w:id="382"/>
    <w:p w14:paraId="285D972F" w14:textId="473DC744" w:rsidR="008A01B3" w:rsidRPr="00EF7CF9" w:rsidRDefault="00AC48A7" w:rsidP="00630664">
      <w:pPr>
        <w:pStyle w:val="ProductList-Body"/>
      </w:pPr>
      <w:r>
        <w:rPr>
          <w:b/>
          <w:color w:val="00188F"/>
        </w:rPr>
        <w:t>Porcentagem de Tempo de Atividade</w:t>
      </w:r>
      <w:r w:rsidRPr="001F47F3">
        <w:rPr>
          <w:b/>
          <w:color w:val="00188F"/>
        </w:rPr>
        <w:t>:</w:t>
      </w:r>
      <w:r>
        <w:t xml:space="preserve"> A Porcentagem de Tempo de Atividade é calculada usando-se a seguinte fórmula:</w:t>
      </w:r>
    </w:p>
    <w:p w14:paraId="52DA437F" w14:textId="297FF4F5" w:rsidR="008A01B3" w:rsidRPr="00EF7CF9" w:rsidRDefault="00000000" w:rsidP="0063066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F10A3F" w14:textId="6D4CEC83" w:rsidR="008A01B3" w:rsidRPr="00EE1850" w:rsidRDefault="008A01B3" w:rsidP="00277537">
      <w:pPr>
        <w:pStyle w:val="ProductList-Body"/>
        <w:rPr>
          <w:b/>
          <w:color w:val="00188F"/>
        </w:rPr>
      </w:pPr>
      <w:r w:rsidRPr="00EE1850">
        <w:rPr>
          <w:b/>
          <w:color w:val="00188F"/>
        </w:rPr>
        <w:t xml:space="preserve">Os seguintes Níveis de Serviço e Créditos de Serviço são aplicáveis ao uso que o Cliente faz das camadas padrão do Serviço </w:t>
      </w:r>
      <w:proofErr w:type="spellStart"/>
      <w:r w:rsidRPr="00EE1850">
        <w:rPr>
          <w:b/>
          <w:color w:val="00188F"/>
        </w:rPr>
        <w:t>SignalR</w:t>
      </w:r>
      <w:proofErr w:type="spellEnd"/>
      <w:r w:rsidRPr="00EE1850">
        <w:rPr>
          <w:b/>
          <w:color w:val="00188F"/>
        </w:rPr>
        <w:t>.</w:t>
      </w:r>
    </w:p>
    <w:p w14:paraId="1A23005C" w14:textId="77777777" w:rsidR="008A01B3" w:rsidRPr="00EF7CF9" w:rsidRDefault="008A01B3" w:rsidP="00277537">
      <w:pPr>
        <w:pStyle w:val="ProductList-Body"/>
        <w:keepNext/>
      </w:pPr>
      <w:r>
        <w:rPr>
          <w:b/>
          <w:color w:val="00188F"/>
        </w:rPr>
        <w:t>Crédito de Serviço</w:t>
      </w:r>
      <w:r w:rsidRPr="008656C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68505E">
        <w:trPr>
          <w:tblHeader/>
        </w:trPr>
        <w:tc>
          <w:tcPr>
            <w:tcW w:w="5400" w:type="dxa"/>
            <w:shd w:val="clear" w:color="auto" w:fill="0072C6"/>
          </w:tcPr>
          <w:p w14:paraId="4BD18B5C" w14:textId="28125B3D" w:rsidR="008A01B3"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0DC1C44" w14:textId="77777777" w:rsidR="008A01B3" w:rsidRPr="005A3C16" w:rsidRDefault="008A01B3" w:rsidP="00277537">
            <w:pPr>
              <w:pStyle w:val="ProductList-OfferingBody"/>
              <w:jc w:val="center"/>
              <w:rPr>
                <w:color w:val="FFFFFF" w:themeColor="background1"/>
              </w:rPr>
            </w:pPr>
            <w:r>
              <w:rPr>
                <w:color w:val="FFFFFF" w:themeColor="background1"/>
              </w:rPr>
              <w:t>Crédito de Serviço</w:t>
            </w:r>
          </w:p>
        </w:tc>
      </w:tr>
      <w:tr w:rsidR="008A01B3" w:rsidRPr="00B44CF9" w14:paraId="4571EEE1" w14:textId="77777777" w:rsidTr="0068505E">
        <w:tc>
          <w:tcPr>
            <w:tcW w:w="5400" w:type="dxa"/>
          </w:tcPr>
          <w:p w14:paraId="30F2D33A" w14:textId="77777777" w:rsidR="008A01B3" w:rsidRPr="005A3C16" w:rsidRDefault="008A01B3" w:rsidP="00277537">
            <w:pPr>
              <w:pStyle w:val="ProductList-OfferingBody"/>
              <w:jc w:val="center"/>
            </w:pPr>
            <w:r>
              <w:t>&lt; 99,9%</w:t>
            </w:r>
          </w:p>
        </w:tc>
        <w:tc>
          <w:tcPr>
            <w:tcW w:w="5400" w:type="dxa"/>
          </w:tcPr>
          <w:p w14:paraId="6E9E2EAF" w14:textId="77777777" w:rsidR="008A01B3" w:rsidRPr="005A3C16" w:rsidRDefault="008A01B3" w:rsidP="00277537">
            <w:pPr>
              <w:pStyle w:val="ProductList-OfferingBody"/>
              <w:jc w:val="center"/>
            </w:pPr>
            <w:r>
              <w:t>10%</w:t>
            </w:r>
          </w:p>
        </w:tc>
      </w:tr>
      <w:tr w:rsidR="008A01B3" w:rsidRPr="00B44CF9" w14:paraId="707209F1" w14:textId="77777777" w:rsidTr="0068505E">
        <w:tc>
          <w:tcPr>
            <w:tcW w:w="5400" w:type="dxa"/>
          </w:tcPr>
          <w:p w14:paraId="3EE5F898" w14:textId="77777777" w:rsidR="008A01B3" w:rsidRPr="005A3C16" w:rsidRDefault="008A01B3" w:rsidP="00277537">
            <w:pPr>
              <w:pStyle w:val="ProductList-OfferingBody"/>
              <w:jc w:val="center"/>
            </w:pPr>
            <w:r>
              <w:t>&lt; 99%</w:t>
            </w:r>
          </w:p>
        </w:tc>
        <w:tc>
          <w:tcPr>
            <w:tcW w:w="5400" w:type="dxa"/>
          </w:tcPr>
          <w:p w14:paraId="177EA44E" w14:textId="77777777" w:rsidR="008A01B3" w:rsidRPr="005A3C16" w:rsidRDefault="008A01B3" w:rsidP="00277537">
            <w:pPr>
              <w:pStyle w:val="ProductList-OfferingBody"/>
              <w:jc w:val="center"/>
            </w:pPr>
            <w:r>
              <w:t>25%</w:t>
            </w:r>
          </w:p>
        </w:tc>
      </w:tr>
    </w:tbl>
    <w:p w14:paraId="61F458F0" w14:textId="1DEAF092" w:rsidR="008A01B3" w:rsidRPr="00EF7CF9" w:rsidRDefault="00971220"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ário" w:tooltip="Sumário" w:history="1">
        <w:r>
          <w:rPr>
            <w:rStyle w:val="Hyperlink"/>
            <w:sz w:val="16"/>
            <w:szCs w:val="16"/>
          </w:rPr>
          <w:t>Sumário</w:t>
        </w:r>
      </w:hyperlink>
      <w:r>
        <w:rPr>
          <w:sz w:val="16"/>
          <w:szCs w:val="16"/>
        </w:rPr>
        <w:t>/</w:t>
      </w:r>
      <w:hyperlink w:anchor="Definitions" w:tooltip="Definições" w:history="1">
        <w:r>
          <w:rPr>
            <w:rStyle w:val="Hyperlink"/>
            <w:sz w:val="16"/>
            <w:szCs w:val="16"/>
          </w:rPr>
          <w:t>Definições</w:t>
        </w:r>
      </w:hyperlink>
    </w:p>
    <w:p w14:paraId="53FE2B6D" w14:textId="7B6C0456" w:rsidR="00A601A1" w:rsidRPr="00EF7CF9" w:rsidRDefault="00A601A1" w:rsidP="00277537">
      <w:pPr>
        <w:pStyle w:val="ProductList-Offering2Heading"/>
        <w:tabs>
          <w:tab w:val="clear" w:pos="360"/>
          <w:tab w:val="clear" w:pos="720"/>
          <w:tab w:val="clear" w:pos="1080"/>
        </w:tabs>
        <w:outlineLvl w:val="2"/>
      </w:pPr>
      <w:bookmarkStart w:id="383" w:name="AzureSiteRecoveryService_OnPremtoAzure"/>
      <w:bookmarkStart w:id="384" w:name="_Toc52349007"/>
      <w:bookmarkStart w:id="385" w:name="_Toc239175986"/>
      <w:bookmarkEnd w:id="380"/>
      <w:r>
        <w:t>Azure Site Recovery</w:t>
      </w:r>
      <w:bookmarkEnd w:id="383"/>
      <w:bookmarkEnd w:id="384"/>
      <w:bookmarkEnd w:id="385"/>
    </w:p>
    <w:p w14:paraId="58D4E4C4" w14:textId="77777777" w:rsidR="00A601A1" w:rsidRPr="00EF7CF9" w:rsidRDefault="00A601A1" w:rsidP="00277537">
      <w:pPr>
        <w:pStyle w:val="ProductList-Body"/>
      </w:pPr>
      <w:r>
        <w:rPr>
          <w:b/>
          <w:color w:val="00188F"/>
        </w:rPr>
        <w:t>Definições Adicionais</w:t>
      </w:r>
      <w:r w:rsidRPr="00290E25">
        <w:rPr>
          <w:b/>
          <w:color w:val="00188F"/>
        </w:rPr>
        <w:t>:</w:t>
      </w:r>
    </w:p>
    <w:p w14:paraId="604ED387" w14:textId="77777777" w:rsidR="00D5031D" w:rsidRPr="00053A2B" w:rsidRDefault="00D5031D" w:rsidP="00D5031D">
      <w:pPr>
        <w:pStyle w:val="ProductList-Body"/>
        <w:rPr>
          <w:rFonts w:ascii="Calibri" w:hAnsi="Calibri" w:cs="Calibri"/>
          <w:szCs w:val="18"/>
        </w:rPr>
      </w:pPr>
      <w:r>
        <w:rPr>
          <w:rFonts w:ascii="Calibri" w:hAnsi="Calibri" w:cs="Calibri"/>
          <w:szCs w:val="18"/>
        </w:rPr>
        <w:t>“</w:t>
      </w:r>
      <w:proofErr w:type="spellStart"/>
      <w:r>
        <w:rPr>
          <w:rFonts w:ascii="Calibri" w:hAnsi="Calibri" w:cs="Calibri"/>
          <w:b/>
          <w:color w:val="00188F"/>
          <w:szCs w:val="18"/>
        </w:rPr>
        <w:t>Failover</w:t>
      </w:r>
      <w:proofErr w:type="spellEnd"/>
      <w:r>
        <w:rPr>
          <w:rFonts w:ascii="Calibri" w:hAnsi="Calibri" w:cs="Calibri"/>
          <w:szCs w:val="18"/>
        </w:rPr>
        <w:t>” é o processo de transferência de controle, seja simulado ou real, de uma Instância Protegida de um local principal para um secundário.</w:t>
      </w:r>
    </w:p>
    <w:p w14:paraId="4B15C95E" w14:textId="77777777" w:rsidR="00D5031D" w:rsidRPr="00053A2B" w:rsidRDefault="00D5031D" w:rsidP="00D5031D">
      <w:pPr>
        <w:pStyle w:val="ProductList-Body"/>
        <w:rPr>
          <w:rFonts w:ascii="Calibri" w:hAnsi="Calibri" w:cs="Calibri"/>
          <w:szCs w:val="18"/>
        </w:rPr>
      </w:pPr>
      <w:r>
        <w:rPr>
          <w:rFonts w:ascii="Calibri" w:hAnsi="Calibri" w:cs="Calibri"/>
          <w:szCs w:val="18"/>
        </w:rPr>
        <w:t>“</w:t>
      </w:r>
      <w:proofErr w:type="spellStart"/>
      <w:r>
        <w:rPr>
          <w:rFonts w:ascii="Calibri" w:hAnsi="Calibri" w:cs="Calibri"/>
          <w:b/>
          <w:color w:val="00188F"/>
          <w:szCs w:val="18"/>
        </w:rPr>
        <w:t>Failover</w:t>
      </w:r>
      <w:proofErr w:type="spellEnd"/>
      <w:r>
        <w:rPr>
          <w:rFonts w:ascii="Calibri" w:hAnsi="Calibri" w:cs="Calibri"/>
          <w:b/>
          <w:color w:val="00188F"/>
          <w:szCs w:val="18"/>
        </w:rPr>
        <w:t xml:space="preserve"> de Local para o Azure</w:t>
      </w:r>
      <w:r>
        <w:rPr>
          <w:rFonts w:ascii="Calibri" w:hAnsi="Calibri" w:cs="Calibri"/>
          <w:szCs w:val="18"/>
        </w:rPr>
        <w:t xml:space="preserve">” é o </w:t>
      </w:r>
      <w:proofErr w:type="spellStart"/>
      <w:r>
        <w:rPr>
          <w:rFonts w:ascii="Calibri" w:hAnsi="Calibri" w:cs="Calibri"/>
          <w:szCs w:val="18"/>
        </w:rPr>
        <w:t>Failover</w:t>
      </w:r>
      <w:proofErr w:type="spellEnd"/>
      <w:r>
        <w:rPr>
          <w:rFonts w:ascii="Calibri" w:hAnsi="Calibri" w:cs="Calibri"/>
          <w:szCs w:val="18"/>
        </w:rPr>
        <w:t xml:space="preserve"> de uma Instância Protegida de um local principal que não seja do Azure para um local secundário do Azure.</w:t>
      </w:r>
    </w:p>
    <w:p w14:paraId="1DDB077F" w14:textId="77777777" w:rsidR="00D5031D" w:rsidRPr="00053A2B" w:rsidRDefault="00D5031D" w:rsidP="00D5031D">
      <w:pPr>
        <w:pStyle w:val="ProductList-Body"/>
        <w:rPr>
          <w:rFonts w:ascii="Calibri" w:hAnsi="Calibri" w:cs="Calibri"/>
          <w:color w:val="505050"/>
          <w:szCs w:val="18"/>
          <w:highlight w:val="yellow"/>
        </w:rPr>
      </w:pPr>
      <w:r>
        <w:rPr>
          <w:rFonts w:ascii="Calibri" w:hAnsi="Calibri" w:cs="Calibri"/>
          <w:szCs w:val="18"/>
        </w:rPr>
        <w:t>“</w:t>
      </w:r>
      <w:proofErr w:type="spellStart"/>
      <w:r>
        <w:rPr>
          <w:rFonts w:ascii="Calibri" w:hAnsi="Calibri" w:cs="Calibri"/>
          <w:b/>
          <w:color w:val="00188F"/>
          <w:szCs w:val="18"/>
        </w:rPr>
        <w:t>Failover</w:t>
      </w:r>
      <w:proofErr w:type="spellEnd"/>
      <w:r>
        <w:rPr>
          <w:rFonts w:ascii="Calibri" w:hAnsi="Calibri" w:cs="Calibri"/>
          <w:b/>
          <w:color w:val="00188F"/>
          <w:szCs w:val="18"/>
        </w:rPr>
        <w:t xml:space="preserve"> de Azure para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 xml:space="preserve">é o </w:t>
      </w:r>
      <w:proofErr w:type="spellStart"/>
      <w:r>
        <w:rPr>
          <w:rFonts w:ascii="Calibri" w:hAnsi="Calibri" w:cs="Calibri"/>
          <w:szCs w:val="18"/>
        </w:rPr>
        <w:t>Failover</w:t>
      </w:r>
      <w:proofErr w:type="spellEnd"/>
      <w:r>
        <w:rPr>
          <w:rFonts w:ascii="Calibri" w:hAnsi="Calibri" w:cs="Calibri"/>
          <w:szCs w:val="18"/>
        </w:rPr>
        <w:t xml:space="preserve"> de uma Instância Protegida de um local principal do Azure para um local secundário do Azure.</w:t>
      </w:r>
      <w:r>
        <w:rPr>
          <w:rFonts w:ascii="Calibri" w:hAnsi="Calibri" w:cs="Calibri"/>
          <w:color w:val="505050"/>
          <w:szCs w:val="18"/>
          <w:highlight w:val="yellow"/>
        </w:rPr>
        <w:t xml:space="preserve"> </w:t>
      </w:r>
    </w:p>
    <w:p w14:paraId="76BB5FA3" w14:textId="77777777" w:rsidR="00D5031D" w:rsidRPr="00053A2B" w:rsidRDefault="00D5031D" w:rsidP="00D5031D">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Instância Protegida</w:t>
      </w:r>
      <w:r>
        <w:rPr>
          <w:rFonts w:ascii="Calibri" w:hAnsi="Calibri" w:cs="Calibri"/>
          <w:szCs w:val="18"/>
        </w:rPr>
        <w:t>” refere-se a uma máquina virtual ou física configurada pelo Serviço de Recuperação de Sites para replicação de um local principal para um secundário. As Instâncias Protegidas estão enumeradas na guia Itens Protegidos na seção Serviços de Recuperação do Portal de Gerenciamento.</w:t>
      </w:r>
    </w:p>
    <w:p w14:paraId="0D50DB84" w14:textId="77777777" w:rsidR="00D5031D" w:rsidRPr="00053A2B" w:rsidRDefault="00D5031D" w:rsidP="00D5031D">
      <w:pPr>
        <w:pStyle w:val="ProductList-Body"/>
        <w:rPr>
          <w:rFonts w:ascii="Calibri" w:hAnsi="Calibri" w:cs="Calibri"/>
          <w:b/>
          <w:color w:val="00188F"/>
          <w:szCs w:val="18"/>
        </w:rPr>
      </w:pPr>
      <w:r>
        <w:rPr>
          <w:rFonts w:ascii="Calibri" w:hAnsi="Calibri" w:cs="Calibri"/>
          <w:b/>
          <w:color w:val="00188F"/>
          <w:szCs w:val="18"/>
        </w:rPr>
        <w:t xml:space="preserve">Cálculo de Tempo de Atividade e Níveis de Serviço para </w:t>
      </w:r>
      <w:proofErr w:type="spellStart"/>
      <w:r>
        <w:rPr>
          <w:rFonts w:ascii="Calibri" w:hAnsi="Calibri" w:cs="Calibri"/>
          <w:b/>
          <w:color w:val="00188F"/>
          <w:szCs w:val="18"/>
        </w:rPr>
        <w:t>Failover</w:t>
      </w:r>
      <w:proofErr w:type="spellEnd"/>
      <w:r>
        <w:rPr>
          <w:rFonts w:ascii="Calibri" w:hAnsi="Calibri" w:cs="Calibri"/>
          <w:b/>
          <w:color w:val="00188F"/>
          <w:szCs w:val="18"/>
        </w:rPr>
        <w:t xml:space="preserve"> de Local para o Azure ou </w:t>
      </w:r>
      <w:proofErr w:type="spellStart"/>
      <w:r>
        <w:rPr>
          <w:rFonts w:ascii="Calibri" w:hAnsi="Calibri" w:cs="Calibri"/>
          <w:b/>
          <w:color w:val="00188F"/>
          <w:szCs w:val="18"/>
        </w:rPr>
        <w:t>Failover</w:t>
      </w:r>
      <w:proofErr w:type="spellEnd"/>
      <w:r>
        <w:rPr>
          <w:rFonts w:ascii="Calibri" w:hAnsi="Calibri" w:cs="Calibri"/>
          <w:b/>
          <w:color w:val="00188F"/>
          <w:szCs w:val="18"/>
        </w:rPr>
        <w:t xml:space="preserve"> de Azure para Azure</w:t>
      </w:r>
    </w:p>
    <w:p w14:paraId="72020E9F" w14:textId="77777777" w:rsidR="00D5031D" w:rsidRPr="00053A2B" w:rsidRDefault="00D5031D" w:rsidP="00D5031D">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 xml:space="preserve">Minutos de </w:t>
      </w:r>
      <w:proofErr w:type="spellStart"/>
      <w:r>
        <w:rPr>
          <w:rFonts w:ascii="Calibri" w:hAnsi="Calibri" w:cs="Calibri"/>
          <w:b/>
          <w:color w:val="00188F"/>
          <w:szCs w:val="18"/>
        </w:rPr>
        <w:t>Failover</w:t>
      </w:r>
      <w:proofErr w:type="spellEnd"/>
      <w:r>
        <w:rPr>
          <w:rFonts w:ascii="Calibri" w:hAnsi="Calibri" w:cs="Calibri"/>
          <w:szCs w:val="18"/>
        </w:rPr>
        <w:t xml:space="preserve">” é o número total de minutos em um Período Aplicável durante os quais houve a tentativa sem êxito de um </w:t>
      </w:r>
      <w:proofErr w:type="spellStart"/>
      <w:r>
        <w:rPr>
          <w:rFonts w:ascii="Calibri" w:hAnsi="Calibri" w:cs="Calibri"/>
          <w:szCs w:val="18"/>
        </w:rPr>
        <w:t>Failover</w:t>
      </w:r>
      <w:proofErr w:type="spellEnd"/>
      <w:r>
        <w:rPr>
          <w:rFonts w:ascii="Calibri" w:hAnsi="Calibri" w:cs="Calibri"/>
          <w:szCs w:val="18"/>
        </w:rPr>
        <w:t xml:space="preserve"> de uma Instância Protegida configurada para replicação de Local para Local.</w:t>
      </w:r>
    </w:p>
    <w:p w14:paraId="53F7E864" w14:textId="77777777" w:rsidR="00D5031D" w:rsidRPr="00053A2B" w:rsidRDefault="00D5031D" w:rsidP="00D5031D">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Máximo de Minutos Disponíveis</w:t>
      </w:r>
      <w:r>
        <w:rPr>
          <w:rFonts w:ascii="Calibri" w:hAnsi="Calibri" w:cs="Calibri"/>
          <w:szCs w:val="18"/>
        </w:rPr>
        <w:t>” é o número total de minutos que uma determinada Instância Protegida foi configurada para replicação de Azure para Azure ou de Local para o Azure pelo Serviço de Recuperação do Site do Azure durante um Período Aplicável.</w:t>
      </w:r>
    </w:p>
    <w:p w14:paraId="689B1D44" w14:textId="77777777" w:rsidR="00D5031D" w:rsidRPr="00053A2B" w:rsidRDefault="00D5031D" w:rsidP="00D5031D">
      <w:pPr>
        <w:pStyle w:val="ProductList-Body"/>
        <w:rPr>
          <w:rFonts w:ascii="Calibri" w:hAnsi="Calibri" w:cs="Calibri"/>
          <w:szCs w:val="18"/>
        </w:rPr>
      </w:pPr>
      <w:r>
        <w:rPr>
          <w:rFonts w:ascii="Calibri" w:hAnsi="Calibri" w:cs="Calibri"/>
          <w:szCs w:val="18"/>
        </w:rPr>
        <w:lastRenderedPageBreak/>
        <w:t>“</w:t>
      </w:r>
      <w:r>
        <w:rPr>
          <w:rFonts w:ascii="Calibri" w:hAnsi="Calibri" w:cs="Calibri"/>
          <w:b/>
          <w:color w:val="00188F"/>
          <w:szCs w:val="18"/>
        </w:rPr>
        <w:t>Instância Protegida</w:t>
      </w:r>
      <w:r>
        <w:rPr>
          <w:rFonts w:ascii="Calibri" w:hAnsi="Calibri" w:cs="Calibri"/>
          <w:szCs w:val="18"/>
        </w:rPr>
        <w:t>” refere-se a uma máquina virtual ou física configurada pelo Serviço de Recuperação do Site do Azure para replicação de um local principal para um secundário. As Instâncias Protegidas estão enumeradas na guia Itens Protegidos na seção Serviços de Recuperação do Portal de Gerenciamento.</w:t>
      </w:r>
    </w:p>
    <w:p w14:paraId="21BEAAD9" w14:textId="77777777" w:rsidR="00D5031D" w:rsidRPr="00053A2B" w:rsidRDefault="00D5031D" w:rsidP="00D5031D">
      <w:pPr>
        <w:pStyle w:val="ProductList-Body"/>
        <w:rPr>
          <w:rFonts w:ascii="Calibri" w:hAnsi="Calibri" w:cs="Calibri"/>
          <w:szCs w:val="18"/>
        </w:rPr>
      </w:pPr>
      <w:r>
        <w:rPr>
          <w:rFonts w:ascii="Calibri" w:hAnsi="Calibri" w:cs="Calibri"/>
          <w:b/>
          <w:color w:val="00188F"/>
          <w:szCs w:val="18"/>
        </w:rPr>
        <w:t>Tempo de Inatividade</w:t>
      </w:r>
      <w:r w:rsidRPr="00433005">
        <w:rPr>
          <w:rFonts w:ascii="Calibri" w:hAnsi="Calibri" w:cs="Calibri"/>
          <w:b/>
          <w:bCs/>
          <w:szCs w:val="18"/>
        </w:rPr>
        <w:t>:</w:t>
      </w:r>
      <w:r>
        <w:rPr>
          <w:rFonts w:ascii="Calibri" w:hAnsi="Calibri" w:cs="Calibri"/>
          <w:szCs w:val="18"/>
        </w:rPr>
        <w:t xml:space="preserve"> É o total de Minutos de </w:t>
      </w:r>
      <w:proofErr w:type="spellStart"/>
      <w:r>
        <w:rPr>
          <w:rFonts w:ascii="Calibri" w:hAnsi="Calibri" w:cs="Calibri"/>
          <w:szCs w:val="18"/>
        </w:rPr>
        <w:t>Failover</w:t>
      </w:r>
      <w:proofErr w:type="spellEnd"/>
      <w:r>
        <w:rPr>
          <w:rFonts w:ascii="Calibri" w:hAnsi="Calibri" w:cs="Calibri"/>
          <w:szCs w:val="18"/>
        </w:rPr>
        <w:t xml:space="preserve"> acumulados nos quais o </w:t>
      </w:r>
      <w:proofErr w:type="spellStart"/>
      <w:r>
        <w:rPr>
          <w:rFonts w:ascii="Calibri" w:hAnsi="Calibri" w:cs="Calibri"/>
          <w:szCs w:val="18"/>
        </w:rPr>
        <w:t>Failover</w:t>
      </w:r>
      <w:proofErr w:type="spellEnd"/>
      <w:r>
        <w:rPr>
          <w:rFonts w:ascii="Calibri" w:hAnsi="Calibri" w:cs="Calibri"/>
          <w:szCs w:val="18"/>
        </w:rPr>
        <w:t xml:space="preserve"> de uma Instância Protegida foi malsucedido devido à indisponibilidade do Serviço de Recuperação do Site do Azure, desde que as tentativas tenham sido feitas de forma contínua com a frequência mínima de uma vez a cada trinta minutos.</w:t>
      </w:r>
    </w:p>
    <w:p w14:paraId="2AAD04F3" w14:textId="77777777" w:rsidR="00D5031D" w:rsidRPr="00053A2B" w:rsidRDefault="00D5031D" w:rsidP="00D5031D">
      <w:pPr>
        <w:pStyle w:val="ProductList-Body"/>
        <w:keepNext/>
        <w:rPr>
          <w:rFonts w:ascii="Calibri" w:hAnsi="Calibri" w:cs="Calibri"/>
          <w:szCs w:val="18"/>
        </w:rPr>
      </w:pPr>
      <w:r>
        <w:rPr>
          <w:rFonts w:ascii="Calibri" w:hAnsi="Calibri" w:cs="Calibri"/>
          <w:b/>
          <w:color w:val="00188F"/>
          <w:szCs w:val="18"/>
        </w:rPr>
        <w:t>Porcentagem de Tempo de Atividade</w:t>
      </w:r>
      <w:r w:rsidRPr="00CF5491">
        <w:rPr>
          <w:rFonts w:ascii="Calibri" w:hAnsi="Calibri" w:cs="Calibri"/>
          <w:b/>
          <w:bCs/>
          <w:szCs w:val="18"/>
        </w:rPr>
        <w:t xml:space="preserve">: </w:t>
      </w:r>
      <w:r>
        <w:rPr>
          <w:rFonts w:ascii="Calibri" w:hAnsi="Calibri" w:cs="Calibri"/>
          <w:szCs w:val="18"/>
        </w:rPr>
        <w:t xml:space="preserve">de </w:t>
      </w:r>
      <w:proofErr w:type="spellStart"/>
      <w:r>
        <w:rPr>
          <w:rFonts w:ascii="Calibri" w:hAnsi="Calibri" w:cs="Calibri"/>
          <w:szCs w:val="18"/>
        </w:rPr>
        <w:t>Failover</w:t>
      </w:r>
      <w:proofErr w:type="spellEnd"/>
      <w:r>
        <w:rPr>
          <w:rFonts w:ascii="Calibri" w:hAnsi="Calibri" w:cs="Calibri"/>
          <w:szCs w:val="18"/>
        </w:rPr>
        <w:t xml:space="preserve"> de Local para o Azure ou </w:t>
      </w:r>
      <w:proofErr w:type="spellStart"/>
      <w:r>
        <w:rPr>
          <w:rFonts w:ascii="Calibri" w:hAnsi="Calibri" w:cs="Calibri"/>
          <w:szCs w:val="18"/>
        </w:rPr>
        <w:t>Failover</w:t>
      </w:r>
      <w:proofErr w:type="spellEnd"/>
      <w:r>
        <w:rPr>
          <w:rFonts w:ascii="Calibri" w:hAnsi="Calibri" w:cs="Calibri"/>
          <w:szCs w:val="18"/>
        </w:rPr>
        <w:t xml:space="preserve"> de Azure para Azure de uma Instância Protegida específica em um determinado Período Aplicável é calculada como o Máximo de Minutos Disponíveis menos o Tempo de Inatividade dividido pelo Máximo de Minutos Disponíveis. </w:t>
      </w:r>
    </w:p>
    <w:p w14:paraId="4AA3A802" w14:textId="77777777" w:rsidR="00D5031D" w:rsidRPr="00053A2B" w:rsidRDefault="00D5031D" w:rsidP="00D5031D">
      <w:pPr>
        <w:pStyle w:val="ProductList-Body"/>
        <w:keepNext/>
        <w:rPr>
          <w:rFonts w:ascii="Calibri" w:hAnsi="Calibri" w:cs="Calibri"/>
          <w:szCs w:val="18"/>
        </w:rPr>
      </w:pPr>
      <w:r>
        <w:rPr>
          <w:rFonts w:ascii="Calibri" w:hAnsi="Calibri" w:cs="Calibri"/>
          <w:szCs w:val="18"/>
        </w:rPr>
        <w:t>A Porcentagem de Tempo de Atividade é calculada usando a seguinte fórmula:</w:t>
      </w:r>
    </w:p>
    <w:p w14:paraId="268D53F0" w14:textId="77777777" w:rsidR="00D5031D" w:rsidRPr="00EF7CF9" w:rsidRDefault="00000000" w:rsidP="00DA7AE4">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6D9E898" w14:textId="77777777" w:rsidR="00D5031D" w:rsidRPr="00053A2B" w:rsidRDefault="00D5031D" w:rsidP="00D5031D">
      <w:pPr>
        <w:pStyle w:val="ProductList-Body"/>
        <w:rPr>
          <w:rFonts w:ascii="Calibri" w:hAnsi="Calibri" w:cs="Calibri"/>
        </w:rPr>
      </w:pPr>
      <w:r>
        <w:rPr>
          <w:rFonts w:ascii="Calibri" w:hAnsi="Calibri" w:cs="Calibri"/>
          <w:b/>
          <w:color w:val="00188F"/>
        </w:rPr>
        <w:t xml:space="preserve">Os seguintes Níveis de Serviço e Créditos de Serviço são aplicáveis ao uso que o Cliente faz de cada Instância Protegida no Serviço de Recuperação de Sites para </w:t>
      </w:r>
      <w:proofErr w:type="spellStart"/>
      <w:r>
        <w:rPr>
          <w:rFonts w:ascii="Calibri" w:hAnsi="Calibri" w:cs="Calibri"/>
          <w:b/>
          <w:color w:val="00188F"/>
        </w:rPr>
        <w:t>Failover</w:t>
      </w:r>
      <w:proofErr w:type="spellEnd"/>
      <w:r>
        <w:rPr>
          <w:rFonts w:ascii="Calibri" w:hAnsi="Calibri" w:cs="Calibri"/>
          <w:b/>
          <w:color w:val="00188F"/>
        </w:rPr>
        <w:t xml:space="preserve"> de Local para o Azure ou </w:t>
      </w:r>
      <w:proofErr w:type="spellStart"/>
      <w:r>
        <w:rPr>
          <w:rFonts w:ascii="Calibri" w:hAnsi="Calibri" w:cs="Calibri"/>
          <w:b/>
          <w:color w:val="00188F"/>
        </w:rPr>
        <w:t>Failover</w:t>
      </w:r>
      <w:proofErr w:type="spellEnd"/>
      <w:r>
        <w:rPr>
          <w:rFonts w:ascii="Calibri" w:hAnsi="Calibri" w:cs="Calibri"/>
          <w:b/>
          <w:color w:val="00188F"/>
        </w:rPr>
        <w:t xml:space="preserve"> de Azure para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31D" w:rsidRPr="00B44CF9" w14:paraId="2C9101F8" w14:textId="77777777" w:rsidTr="0068505E">
        <w:trPr>
          <w:tblHeader/>
        </w:trPr>
        <w:tc>
          <w:tcPr>
            <w:tcW w:w="5400" w:type="dxa"/>
            <w:shd w:val="clear" w:color="auto" w:fill="0072C6"/>
          </w:tcPr>
          <w:p w14:paraId="40BCD0DB" w14:textId="77777777" w:rsidR="00D5031D" w:rsidRPr="00053A2B" w:rsidRDefault="00D5031D"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26A53FE5" w14:textId="77777777" w:rsidR="00D5031D" w:rsidRPr="00053A2B" w:rsidRDefault="00D5031D"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D5031D" w:rsidRPr="00B44CF9" w14:paraId="6592511C" w14:textId="77777777" w:rsidTr="0068505E">
        <w:tc>
          <w:tcPr>
            <w:tcW w:w="5400" w:type="dxa"/>
          </w:tcPr>
          <w:p w14:paraId="52054F66"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&lt; 99,9%</w:t>
            </w:r>
          </w:p>
        </w:tc>
        <w:tc>
          <w:tcPr>
            <w:tcW w:w="5400" w:type="dxa"/>
          </w:tcPr>
          <w:p w14:paraId="30C3E0C2"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10%</w:t>
            </w:r>
          </w:p>
        </w:tc>
      </w:tr>
      <w:tr w:rsidR="00D5031D" w:rsidRPr="00B44CF9" w14:paraId="237F0E29" w14:textId="77777777" w:rsidTr="0068505E">
        <w:tc>
          <w:tcPr>
            <w:tcW w:w="5400" w:type="dxa"/>
          </w:tcPr>
          <w:p w14:paraId="393E88D2"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&lt; 99%</w:t>
            </w:r>
          </w:p>
        </w:tc>
        <w:tc>
          <w:tcPr>
            <w:tcW w:w="5400" w:type="dxa"/>
          </w:tcPr>
          <w:p w14:paraId="2F13BE7A"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25%</w:t>
            </w:r>
          </w:p>
        </w:tc>
      </w:tr>
    </w:tbl>
    <w:p w14:paraId="5C4F0B71" w14:textId="77777777" w:rsidR="00D5031D" w:rsidRPr="00053A2B" w:rsidRDefault="00D5031D" w:rsidP="00D5031D">
      <w:pPr>
        <w:pStyle w:val="ProductList-Body"/>
        <w:spacing w:before="120"/>
        <w:rPr>
          <w:rFonts w:ascii="Calibri" w:hAnsi="Calibri" w:cs="Calibri"/>
          <w:b/>
          <w:bCs/>
          <w:color w:val="00188F"/>
        </w:rPr>
      </w:pPr>
      <w:r>
        <w:rPr>
          <w:rFonts w:ascii="Calibri" w:hAnsi="Calibri" w:cs="Calibri"/>
          <w:b/>
          <w:bCs/>
          <w:color w:val="00188F"/>
        </w:rPr>
        <w:t xml:space="preserve">Objetivo de Tempo de Recuperação e Níveis de Serviço para </w:t>
      </w:r>
      <w:proofErr w:type="spellStart"/>
      <w:r>
        <w:rPr>
          <w:rFonts w:ascii="Calibri" w:hAnsi="Calibri" w:cs="Calibri"/>
          <w:b/>
          <w:bCs/>
          <w:color w:val="00188F"/>
        </w:rPr>
        <w:t>Failover</w:t>
      </w:r>
      <w:proofErr w:type="spellEnd"/>
      <w:r>
        <w:rPr>
          <w:rFonts w:ascii="Calibri" w:hAnsi="Calibri" w:cs="Calibri"/>
          <w:b/>
          <w:bCs/>
          <w:color w:val="00188F"/>
        </w:rPr>
        <w:t xml:space="preserve"> de Local para o Azure</w:t>
      </w:r>
    </w:p>
    <w:p w14:paraId="5F76D201" w14:textId="77777777" w:rsidR="00D5031D" w:rsidRPr="00053A2B" w:rsidRDefault="00D5031D" w:rsidP="00D5031D">
      <w:pPr>
        <w:pStyle w:val="ProductList-Body"/>
        <w:rPr>
          <w:rFonts w:ascii="Calibri" w:hAnsi="Calibri" w:cs="Calibri"/>
        </w:rPr>
      </w:pPr>
      <w:r>
        <w:rPr>
          <w:rFonts w:ascii="Calibri" w:hAnsi="Calibri" w:cs="Calibri"/>
        </w:rPr>
        <w:t>“</w:t>
      </w:r>
      <w:r>
        <w:rPr>
          <w:rFonts w:ascii="Calibri" w:hAnsi="Calibri" w:cs="Calibri"/>
          <w:b/>
          <w:color w:val="00188F"/>
        </w:rPr>
        <w:t>Objetivo de Tempo de Recuperação (RTO)</w:t>
      </w:r>
      <w:r>
        <w:rPr>
          <w:rFonts w:ascii="Calibri" w:hAnsi="Calibri" w:cs="Calibri"/>
        </w:rPr>
        <w:t xml:space="preserve">” significa o período que se inicia quando o Cliente começa um </w:t>
      </w:r>
      <w:proofErr w:type="spellStart"/>
      <w:r>
        <w:rPr>
          <w:rFonts w:ascii="Calibri" w:hAnsi="Calibri" w:cs="Calibri"/>
        </w:rPr>
        <w:t>Failover</w:t>
      </w:r>
      <w:proofErr w:type="spellEnd"/>
      <w:r>
        <w:rPr>
          <w:rFonts w:ascii="Calibri" w:hAnsi="Calibri" w:cs="Calibri"/>
        </w:rPr>
        <w:t xml:space="preserve"> de uma Instância Protegida que está experimentando uma interrupção planejada ou não da replicação de Local para o Azure até o momento em que a Instância Protegida é executada como uma máquina virtual no Microsoft Azure, excluindo todo o tempo associado à ação manual ou à execução de scripts do Cliente.</w:t>
      </w:r>
    </w:p>
    <w:p w14:paraId="6C63560A" w14:textId="77777777" w:rsidR="00D5031D" w:rsidRPr="0018346E" w:rsidRDefault="00D5031D" w:rsidP="00D5031D">
      <w:pPr>
        <w:pStyle w:val="ProductList-Body"/>
        <w:rPr>
          <w:rFonts w:ascii="Calibri" w:hAnsi="Calibri" w:cs="Calibri"/>
        </w:rPr>
      </w:pPr>
      <w:r>
        <w:rPr>
          <w:rFonts w:ascii="Calibri" w:hAnsi="Calibri" w:cs="Calibri"/>
        </w:rPr>
        <w:t>“</w:t>
      </w:r>
      <w:r>
        <w:rPr>
          <w:rFonts w:ascii="Calibri" w:hAnsi="Calibri" w:cs="Calibri"/>
          <w:b/>
          <w:color w:val="00188F"/>
        </w:rPr>
        <w:t>Objetivo de Tempo de Recuperação</w:t>
      </w:r>
      <w:r>
        <w:rPr>
          <w:rFonts w:ascii="Calibri" w:hAnsi="Calibri" w:cs="Calibri"/>
        </w:rPr>
        <w:t>”</w:t>
      </w:r>
      <w:r w:rsidRPr="0018461F">
        <w:rPr>
          <w:rFonts w:ascii="Calibri" w:hAnsi="Calibri" w:cs="Calibri"/>
          <w:b/>
          <w:bCs/>
        </w:rPr>
        <w:t>:</w:t>
      </w:r>
      <w:r>
        <w:rPr>
          <w:rFonts w:ascii="Calibri" w:hAnsi="Calibri" w:cs="Calibri"/>
        </w:rPr>
        <w:t xml:space="preserve"> Para uma Instância Protegida específica configurada para replicação de Local para o Azure em um determinado Período Aplicável são 1 hora.</w:t>
      </w:r>
    </w:p>
    <w:p w14:paraId="2DD38E6E" w14:textId="77777777" w:rsidR="00D5031D" w:rsidRPr="00053A2B" w:rsidRDefault="00D5031D" w:rsidP="00D5031D">
      <w:pPr>
        <w:pStyle w:val="ProductList-Body"/>
        <w:rPr>
          <w:rFonts w:ascii="Calibri" w:hAnsi="Calibri" w:cs="Calibri"/>
        </w:rPr>
      </w:pPr>
      <w:r>
        <w:rPr>
          <w:rFonts w:ascii="Calibri" w:hAnsi="Calibri" w:cs="Calibri"/>
          <w:b/>
          <w:color w:val="00188F"/>
        </w:rPr>
        <w:t xml:space="preserve">Os seguintes Níveis de Serviço e Créditos de Serviço são aplicáveis ao uso que o Cliente faz de cada Instância Protegida no Serviço de Recuperação de Sites para </w:t>
      </w:r>
      <w:proofErr w:type="spellStart"/>
      <w:r>
        <w:rPr>
          <w:rFonts w:ascii="Calibri" w:hAnsi="Calibri" w:cs="Calibri"/>
          <w:b/>
          <w:color w:val="00188F"/>
        </w:rPr>
        <w:t>Failover</w:t>
      </w:r>
      <w:proofErr w:type="spellEnd"/>
      <w:r>
        <w:rPr>
          <w:rFonts w:ascii="Calibri" w:hAnsi="Calibri" w:cs="Calibri"/>
          <w:b/>
          <w:color w:val="00188F"/>
        </w:rPr>
        <w:t xml:space="preserve"> de Local para o Azure</w:t>
      </w:r>
      <w:r w:rsidRPr="00074E5B">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31D" w:rsidRPr="00B44CF9" w14:paraId="723B225C" w14:textId="77777777" w:rsidTr="0068505E">
        <w:trPr>
          <w:tblHeader/>
        </w:trPr>
        <w:tc>
          <w:tcPr>
            <w:tcW w:w="5400" w:type="dxa"/>
            <w:shd w:val="clear" w:color="auto" w:fill="0072C6"/>
          </w:tcPr>
          <w:p w14:paraId="280BCEA8" w14:textId="77777777" w:rsidR="00D5031D" w:rsidRPr="00EF7CF9" w:rsidRDefault="00D5031D" w:rsidP="009D172D">
            <w:pPr>
              <w:pStyle w:val="ProductList-OfferingBody"/>
              <w:jc w:val="center"/>
              <w:rPr>
                <w:color w:val="FFFFFF" w:themeColor="background1"/>
              </w:rPr>
            </w:pPr>
            <w:r>
              <w:rPr>
                <w:color w:val="FFFFFF" w:themeColor="background1"/>
              </w:rPr>
              <w:t>Objetivo de Tempo de Recuperação</w:t>
            </w:r>
          </w:p>
        </w:tc>
        <w:tc>
          <w:tcPr>
            <w:tcW w:w="5400" w:type="dxa"/>
            <w:shd w:val="clear" w:color="auto" w:fill="0072C6"/>
          </w:tcPr>
          <w:p w14:paraId="6803BB73" w14:textId="77777777" w:rsidR="00D5031D" w:rsidRPr="00EF7CF9" w:rsidRDefault="00D5031D" w:rsidP="009D172D">
            <w:pPr>
              <w:pStyle w:val="ProductList-OfferingBody"/>
              <w:jc w:val="center"/>
              <w:rPr>
                <w:color w:val="FFFFFF" w:themeColor="background1"/>
              </w:rPr>
            </w:pPr>
            <w:r>
              <w:rPr>
                <w:color w:val="FFFFFF" w:themeColor="background1"/>
              </w:rPr>
              <w:t>Crédito de Serviço</w:t>
            </w:r>
          </w:p>
        </w:tc>
      </w:tr>
      <w:tr w:rsidR="00D5031D" w:rsidRPr="00B44CF9" w14:paraId="0085030F" w14:textId="77777777" w:rsidTr="0068505E">
        <w:tc>
          <w:tcPr>
            <w:tcW w:w="5400" w:type="dxa"/>
          </w:tcPr>
          <w:p w14:paraId="61A21FBA"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&gt; 1 hora</w:t>
            </w:r>
          </w:p>
        </w:tc>
        <w:tc>
          <w:tcPr>
            <w:tcW w:w="5400" w:type="dxa"/>
          </w:tcPr>
          <w:p w14:paraId="23A80999" w14:textId="77777777" w:rsidR="00D5031D" w:rsidRPr="00053A2B" w:rsidRDefault="00D5031D" w:rsidP="009D172D">
            <w:pPr>
              <w:pStyle w:val="ProductList-OfferingBody"/>
              <w:jc w:val="center"/>
              <w:rPr>
                <w:rFonts w:ascii="Calibri" w:hAnsi="Calibri" w:cs="Calibri"/>
                <w:szCs w:val="16"/>
              </w:rPr>
            </w:pPr>
            <w:r>
              <w:rPr>
                <w:rFonts w:ascii="Calibri" w:hAnsi="Calibri" w:cs="Calibri"/>
                <w:szCs w:val="16"/>
              </w:rPr>
              <w:t>100%</w:t>
            </w:r>
          </w:p>
        </w:tc>
      </w:tr>
    </w:tbl>
    <w:p w14:paraId="09D30D13" w14:textId="77777777" w:rsidR="00D5031D" w:rsidRPr="00053A2B" w:rsidRDefault="00D5031D" w:rsidP="00D5031D">
      <w:pPr>
        <w:pStyle w:val="ProductList-Body"/>
        <w:spacing w:before="120"/>
        <w:rPr>
          <w:rFonts w:ascii="Calibri" w:hAnsi="Calibri" w:cs="Calibri"/>
          <w:b/>
          <w:bCs/>
          <w:color w:val="00188F"/>
          <w:szCs w:val="18"/>
        </w:rPr>
      </w:pPr>
      <w:r>
        <w:rPr>
          <w:rFonts w:ascii="Calibri" w:hAnsi="Calibri" w:cs="Calibri"/>
          <w:b/>
          <w:bCs/>
          <w:color w:val="00188F"/>
          <w:szCs w:val="18"/>
        </w:rPr>
        <w:t xml:space="preserve">Objetivo de Tempo de Recuperação e Níveis de Serviço para </w:t>
      </w:r>
      <w:proofErr w:type="spellStart"/>
      <w:r>
        <w:rPr>
          <w:rFonts w:ascii="Calibri" w:hAnsi="Calibri" w:cs="Calibri"/>
          <w:b/>
          <w:bCs/>
          <w:color w:val="00188F"/>
          <w:szCs w:val="18"/>
        </w:rPr>
        <w:t>Failover</w:t>
      </w:r>
      <w:proofErr w:type="spellEnd"/>
      <w:r>
        <w:rPr>
          <w:rFonts w:ascii="Calibri" w:hAnsi="Calibri" w:cs="Calibri"/>
          <w:b/>
          <w:bCs/>
          <w:color w:val="00188F"/>
          <w:szCs w:val="18"/>
        </w:rPr>
        <w:t xml:space="preserve"> Azure para Azure</w:t>
      </w:r>
    </w:p>
    <w:p w14:paraId="00A95558" w14:textId="77777777" w:rsidR="00D5031D" w:rsidRPr="00053A2B" w:rsidRDefault="00D5031D" w:rsidP="00D5031D">
      <w:pPr>
        <w:pStyle w:val="ProductList-Body"/>
        <w:rPr>
          <w:rFonts w:ascii="Calibri" w:hAnsi="Calibri" w:cs="Calibri"/>
          <w:szCs w:val="18"/>
        </w:rPr>
      </w:pPr>
      <w:r>
        <w:rPr>
          <w:rFonts w:ascii="Calibri" w:hAnsi="Calibri" w:cs="Calibri"/>
          <w:bCs/>
          <w:szCs w:val="18"/>
        </w:rPr>
        <w:t>“</w:t>
      </w:r>
      <w:r>
        <w:rPr>
          <w:rFonts w:ascii="Calibri" w:hAnsi="Calibri" w:cs="Calibri"/>
          <w:b/>
          <w:bCs/>
          <w:color w:val="00188F"/>
          <w:szCs w:val="18"/>
        </w:rPr>
        <w:t>Objetivo de Tempo de Recuperação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 xml:space="preserve">significa o período que se inicia quando o Cliente começa um </w:t>
      </w:r>
      <w:proofErr w:type="spellStart"/>
      <w:r>
        <w:rPr>
          <w:rFonts w:ascii="Calibri" w:hAnsi="Calibri" w:cs="Calibri"/>
          <w:szCs w:val="18"/>
        </w:rPr>
        <w:t>Failover</w:t>
      </w:r>
      <w:proofErr w:type="spellEnd"/>
      <w:r>
        <w:rPr>
          <w:rFonts w:ascii="Calibri" w:hAnsi="Calibri" w:cs="Calibri"/>
          <w:szCs w:val="18"/>
        </w:rPr>
        <w:t xml:space="preserve"> de uma Instância Protegida para replicação do Azure para Azure até o momento em que a Instância Protegida é executada como uma máquina virtual na região secundária do Azure, excluindo-se todo o tempo associado à ação manual ou à execução de scripts do Cliente.</w:t>
      </w:r>
    </w:p>
    <w:p w14:paraId="7B3BBBDD" w14:textId="77777777" w:rsidR="00D5031D" w:rsidRPr="00524C5E" w:rsidRDefault="00D5031D" w:rsidP="00DA7AE4">
      <w:pPr>
        <w:spacing w:after="0" w:line="240" w:lineRule="auto"/>
        <w:rPr>
          <w:rFonts w:ascii="Calibri" w:hAnsi="Calibri" w:cs="Calibri"/>
          <w:color w:val="00188F"/>
          <w:sz w:val="18"/>
          <w:szCs w:val="18"/>
        </w:rPr>
      </w:pPr>
      <w:r w:rsidRPr="00524C5E">
        <w:rPr>
          <w:rFonts w:ascii="Calibri" w:hAnsi="Calibri" w:cs="Calibri"/>
          <w:sz w:val="18"/>
          <w:szCs w:val="18"/>
        </w:rPr>
        <w:t>O “</w:t>
      </w:r>
      <w:r w:rsidRPr="00524C5E">
        <w:rPr>
          <w:rFonts w:ascii="Calibri" w:hAnsi="Calibri" w:cs="Calibri"/>
          <w:b/>
          <w:bCs/>
          <w:color w:val="00188F"/>
          <w:sz w:val="18"/>
          <w:szCs w:val="18"/>
        </w:rPr>
        <w:t>Objetivo de Tempo de Recuperação</w:t>
      </w:r>
      <w:r w:rsidRPr="00524C5E">
        <w:rPr>
          <w:rFonts w:ascii="Calibri" w:hAnsi="Calibri" w:cs="Calibri"/>
          <w:sz w:val="18"/>
          <w:szCs w:val="18"/>
        </w:rPr>
        <w:t>”</w:t>
      </w:r>
      <w:r w:rsidRPr="00524C5E">
        <w:rPr>
          <w:rFonts w:ascii="Calibri" w:hAnsi="Calibri" w:cs="Calibri"/>
          <w:b/>
          <w:color w:val="00188F"/>
          <w:sz w:val="18"/>
          <w:szCs w:val="18"/>
        </w:rPr>
        <w:t xml:space="preserve"> </w:t>
      </w:r>
      <w:r w:rsidRPr="00524C5E">
        <w:rPr>
          <w:rFonts w:ascii="Calibri" w:hAnsi="Calibri" w:cs="Calibri"/>
          <w:sz w:val="18"/>
          <w:szCs w:val="18"/>
        </w:rPr>
        <w:t>para uma Instância Protegida específica configurada para replicação do Azure para Azure em um determinado Período Aplicável é de 1 hora.</w:t>
      </w:r>
    </w:p>
    <w:p w14:paraId="3DA2F9E5" w14:textId="77777777" w:rsidR="00D5031D" w:rsidRPr="00053A2B" w:rsidRDefault="00D5031D" w:rsidP="00D5031D">
      <w:pPr>
        <w:pStyle w:val="ProductList-Body"/>
        <w:rPr>
          <w:rFonts w:ascii="Calibri" w:hAnsi="Calibri" w:cs="Calibri"/>
          <w:szCs w:val="18"/>
        </w:rPr>
      </w:pPr>
      <w:r>
        <w:rPr>
          <w:rFonts w:ascii="Calibri" w:hAnsi="Calibri" w:cs="Calibri"/>
          <w:b/>
          <w:color w:val="00188F"/>
          <w:szCs w:val="18"/>
        </w:rPr>
        <w:t xml:space="preserve">Os seguintes Níveis de Serviço e Créditos de Serviço são aplicáveis ao uso que o Cliente faz de cada Instância Protegida no Serviço de Recuperação de Sites para </w:t>
      </w:r>
      <w:proofErr w:type="spellStart"/>
      <w:r>
        <w:rPr>
          <w:rFonts w:ascii="Calibri" w:hAnsi="Calibri" w:cs="Calibri"/>
          <w:b/>
          <w:color w:val="00188F"/>
          <w:szCs w:val="18"/>
        </w:rPr>
        <w:t>Failover</w:t>
      </w:r>
      <w:proofErr w:type="spellEnd"/>
      <w:r>
        <w:rPr>
          <w:rFonts w:ascii="Calibri" w:hAnsi="Calibri" w:cs="Calibri"/>
          <w:b/>
          <w:color w:val="00188F"/>
          <w:szCs w:val="18"/>
        </w:rPr>
        <w:t xml:space="preserve"> Azure para Azure</w:t>
      </w:r>
      <w:r w:rsidRPr="00CE3C0A">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31D" w14:paraId="55F82220"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059A37A" w14:textId="77777777" w:rsidR="00D5031D" w:rsidRPr="00053A2B" w:rsidRDefault="00D5031D"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Objetivo de Tempo de Recuperação</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9E15EA0" w14:textId="77777777" w:rsidR="00D5031D" w:rsidRPr="00053A2B" w:rsidRDefault="00D5031D"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Crédito de Serviço</w:t>
            </w:r>
          </w:p>
        </w:tc>
      </w:tr>
      <w:tr w:rsidR="00D5031D" w14:paraId="2FF16C00"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20529" w14:textId="77777777" w:rsidR="00D5031D" w:rsidRPr="00053A2B" w:rsidRDefault="00D5031D" w:rsidP="009D172D">
            <w:pPr>
              <w:pStyle w:val="ProductList-OfferingBody"/>
              <w:spacing w:line="254" w:lineRule="auto"/>
              <w:jc w:val="center"/>
              <w:rPr>
                <w:rFonts w:ascii="Calibri" w:hAnsi="Calibri" w:cs="Calibri"/>
                <w:szCs w:val="16"/>
              </w:rPr>
            </w:pPr>
            <w:r>
              <w:rPr>
                <w:rFonts w:ascii="Calibri" w:hAnsi="Calibri" w:cs="Calibri"/>
                <w:szCs w:val="16"/>
              </w:rPr>
              <w:t>&gt; 1 hora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CC013" w14:textId="77777777" w:rsidR="00D5031D" w:rsidRPr="00053A2B" w:rsidRDefault="00D5031D" w:rsidP="009D172D">
            <w:pPr>
              <w:pStyle w:val="ProductList-OfferingBody"/>
              <w:spacing w:line="254" w:lineRule="auto"/>
              <w:jc w:val="center"/>
              <w:rPr>
                <w:rFonts w:ascii="Calibri" w:hAnsi="Calibri" w:cs="Calibri"/>
                <w:szCs w:val="16"/>
              </w:rPr>
            </w:pPr>
            <w:r>
              <w:rPr>
                <w:rFonts w:ascii="Calibri" w:hAnsi="Calibri" w:cs="Calibri"/>
                <w:szCs w:val="16"/>
              </w:rPr>
              <w:t>100%</w:t>
            </w:r>
          </w:p>
        </w:tc>
      </w:tr>
    </w:tbl>
    <w:p w14:paraId="5BC90055" w14:textId="77777777" w:rsidR="00D5031D" w:rsidRPr="00053A2B" w:rsidRDefault="00D5031D" w:rsidP="003C4A00">
      <w:pPr>
        <w:spacing w:before="120" w:after="0" w:line="240" w:lineRule="auto"/>
        <w:rPr>
          <w:rFonts w:ascii="Calibri" w:hAnsi="Calibri" w:cs="Calibri"/>
          <w:sz w:val="18"/>
          <w:szCs w:val="18"/>
        </w:rPr>
      </w:pPr>
      <w:r>
        <w:rPr>
          <w:rFonts w:ascii="Calibri" w:hAnsi="Calibri" w:cs="Calibri"/>
          <w:b/>
          <w:bCs/>
          <w:color w:val="00188F"/>
          <w:sz w:val="18"/>
          <w:szCs w:val="18"/>
        </w:rPr>
        <w:t>Observação:</w:t>
      </w:r>
      <w:r>
        <w:rPr>
          <w:rFonts w:ascii="Calibri" w:hAnsi="Calibri" w:cs="Calibri"/>
          <w:sz w:val="18"/>
          <w:szCs w:val="18"/>
        </w:rPr>
        <w:t xml:space="preserve"> Os créditos de serviço por falha de </w:t>
      </w:r>
      <w:proofErr w:type="spellStart"/>
      <w:r>
        <w:rPr>
          <w:rFonts w:ascii="Calibri" w:hAnsi="Calibri" w:cs="Calibri"/>
          <w:sz w:val="18"/>
          <w:szCs w:val="18"/>
        </w:rPr>
        <w:t>failover</w:t>
      </w:r>
      <w:proofErr w:type="spellEnd"/>
      <w:r>
        <w:rPr>
          <w:rFonts w:ascii="Calibri" w:hAnsi="Calibri" w:cs="Calibri"/>
          <w:sz w:val="18"/>
          <w:szCs w:val="18"/>
        </w:rPr>
        <w:t xml:space="preserve"> não serão aplicáveis se a capacidade computacional na região secundária não estiver disponível.</w:t>
      </w:r>
    </w:p>
    <w:p w14:paraId="1F3B74C5"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7748417" w14:textId="77777777" w:rsidR="004F034D" w:rsidRPr="004F034D" w:rsidRDefault="004F034D" w:rsidP="00277537">
      <w:pPr>
        <w:pStyle w:val="ProductList-Offering2Heading"/>
        <w:keepNext/>
        <w:tabs>
          <w:tab w:val="clear" w:pos="360"/>
          <w:tab w:val="clear" w:pos="720"/>
          <w:tab w:val="clear" w:pos="1080"/>
        </w:tabs>
        <w:outlineLvl w:val="2"/>
      </w:pPr>
      <w:bookmarkStart w:id="386" w:name="_Toc239175987"/>
      <w:r>
        <w:t>Âncoras Espaciais</w:t>
      </w:r>
      <w:bookmarkEnd w:id="386"/>
    </w:p>
    <w:p w14:paraId="0BFC321D" w14:textId="77777777" w:rsidR="004F034D" w:rsidRPr="00405BA5" w:rsidRDefault="004F034D" w:rsidP="00277537">
      <w:pPr>
        <w:pStyle w:val="ProductList-Body"/>
        <w:keepNext/>
        <w:rPr>
          <w:b/>
          <w:bCs/>
          <w:color w:val="00188F"/>
        </w:rPr>
      </w:pPr>
      <w:r>
        <w:rPr>
          <w:b/>
          <w:bCs/>
          <w:color w:val="00188F"/>
        </w:rPr>
        <w:t>Definições Adicionais</w:t>
      </w:r>
    </w:p>
    <w:p w14:paraId="651B2826" w14:textId="4F406888" w:rsidR="004F034D" w:rsidRDefault="0014772F" w:rsidP="00277537">
      <w:pPr>
        <w:pStyle w:val="ProductList-Body"/>
      </w:pPr>
      <w:r>
        <w:t>“</w:t>
      </w:r>
      <w:r w:rsidR="004F034D">
        <w:rPr>
          <w:b/>
          <w:bCs/>
          <w:color w:val="00188F"/>
        </w:rPr>
        <w:t>Total de Tentativas de Transações</w:t>
      </w:r>
      <w:r>
        <w:t>”</w:t>
      </w:r>
      <w:r w:rsidR="004F034D">
        <w:t xml:space="preserve"> é o número total de solicitações de API autenticadas feitas com relação às Âncoras Espaciais do Azure feitas pelo Cliente para uma determinada API de Âncoras Espaciais do Azure durante um Período Aplicável. O Total de Tentativas de Transações não inclui as solicitações de API que geram um Código de Erro que são continuamente repetidas em um período de cinco minutos depois do recebimento do primeiro Código de Erro.</w:t>
      </w:r>
    </w:p>
    <w:p w14:paraId="796CA674" w14:textId="423BE575" w:rsidR="004F034D" w:rsidRDefault="0014772F" w:rsidP="00277537">
      <w:pPr>
        <w:pStyle w:val="ProductList-Body"/>
      </w:pPr>
      <w:r>
        <w:t>“</w:t>
      </w:r>
      <w:r w:rsidR="004F034D">
        <w:rPr>
          <w:b/>
          <w:bCs/>
          <w:color w:val="00188F"/>
        </w:rPr>
        <w:t>Transações com Falha</w:t>
      </w:r>
      <w:r>
        <w:t>”</w:t>
      </w:r>
      <w:r w:rsidR="004F034D">
        <w:t xml:space="preserve"> é o conjunto de todas as solicitações da API das Âncoras Espaciais do Azure do Total de Tentativas de Transações que geram um Código de Erro.</w:t>
      </w:r>
    </w:p>
    <w:p w14:paraId="5DEAF8F5" w14:textId="33CFCAAA" w:rsidR="004F034D" w:rsidRPr="001012EB" w:rsidRDefault="00EE6E3C" w:rsidP="00277537">
      <w:pPr>
        <w:pStyle w:val="ProductList-Body"/>
        <w:keepNext/>
        <w:rPr>
          <w:b/>
          <w:bCs/>
          <w:color w:val="00188F"/>
        </w:rPr>
      </w:pPr>
      <w:r>
        <w:rPr>
          <w:b/>
          <w:bCs/>
          <w:color w:val="00188F"/>
        </w:rPr>
        <w:t>Cálculo do Tempo de Atividade</w:t>
      </w:r>
    </w:p>
    <w:p w14:paraId="1A5DAFF7" w14:textId="0B0F70EC" w:rsidR="004F034D" w:rsidRDefault="004F034D" w:rsidP="00277537">
      <w:pPr>
        <w:pStyle w:val="ProductList-Body"/>
      </w:pPr>
      <w:r>
        <w:t xml:space="preserve">A </w:t>
      </w:r>
      <w:r w:rsidR="0014772F">
        <w:t>“</w:t>
      </w:r>
      <w:r>
        <w:rPr>
          <w:b/>
          <w:bCs/>
          <w:color w:val="00188F"/>
        </w:rPr>
        <w:t>Porcentagem de Tempo de Atividade</w:t>
      </w:r>
      <w:r w:rsidR="0014772F">
        <w:t>”</w:t>
      </w:r>
      <w:r>
        <w:t xml:space="preserve"> das Âncoras Espaciais do Azure é calculada como o Total de Tentativas de Transações menos as Transações com Falha dividido pelo Total de Tentativas de Transações para uma determinada assinatura do Microsoft Azure durante um Período Aplicável. A Porcentagem de Tempo de Atividade é representada pela seguinte fórmula:</w:t>
      </w:r>
    </w:p>
    <w:p w14:paraId="02BCFA38" w14:textId="0042196F" w:rsidR="00F21F65" w:rsidRPr="00EF7CF9" w:rsidRDefault="00000000" w:rsidP="006D3466">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Total de Tentativas de Transação - Transações com Falha</m:t>
              </m:r>
            </m:num>
            <m:den>
              <m:r>
                <m:rPr>
                  <m:nor/>
                </m:rPr>
                <w:rPr>
                  <w:rFonts w:ascii="Cambria Math" w:hAnsi="Cambria Math" w:cs="Tahoma"/>
                  <w:i/>
                  <w:iCs/>
                  <w:color w:val="000000" w:themeColor="text1"/>
                  <w:sz w:val="18"/>
                  <w:szCs w:val="18"/>
                </w:rPr>
                <m:t>Total de Tentativas de Transação</m:t>
              </m:r>
            </m:den>
          </m:f>
          <m:r>
            <w:rPr>
              <w:rFonts w:ascii="Cambria Math" w:hAnsi="Cambria Math" w:cs="Tahoma"/>
              <w:color w:val="000000" w:themeColor="text1"/>
              <w:sz w:val="18"/>
              <w:szCs w:val="18"/>
            </w:rPr>
            <m:t xml:space="preserve"> x 100</m:t>
          </m:r>
        </m:oMath>
      </m:oMathPara>
    </w:p>
    <w:p w14:paraId="1269FB19" w14:textId="77777777" w:rsidR="004F034D" w:rsidRPr="00D83D15" w:rsidRDefault="004F034D" w:rsidP="00277537">
      <w:pPr>
        <w:pStyle w:val="ProductList-Body"/>
        <w:rPr>
          <w:b/>
          <w:bCs/>
          <w:color w:val="00188F"/>
        </w:rPr>
      </w:pPr>
      <w:r>
        <w:rPr>
          <w:b/>
          <w:bCs/>
          <w:color w:val="00188F"/>
        </w:rPr>
        <w:t>Os seguintes Níveis de Serviço e Créditos de Serviço são aplicáveis às APIs das Âncoras Espaciais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68505E">
        <w:trPr>
          <w:tblHeader/>
        </w:trPr>
        <w:tc>
          <w:tcPr>
            <w:tcW w:w="5400" w:type="dxa"/>
            <w:shd w:val="clear" w:color="auto" w:fill="0072C6"/>
          </w:tcPr>
          <w:p w14:paraId="4BB37E10" w14:textId="317549EE" w:rsidR="005C638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FF80F05" w14:textId="77777777" w:rsidR="005C638F" w:rsidRPr="00EF7CF9" w:rsidRDefault="005C638F" w:rsidP="00277537">
            <w:pPr>
              <w:pStyle w:val="ProductList-OfferingBody"/>
              <w:jc w:val="center"/>
              <w:rPr>
                <w:color w:val="FFFFFF" w:themeColor="background1"/>
              </w:rPr>
            </w:pPr>
            <w:r>
              <w:rPr>
                <w:color w:val="FFFFFF" w:themeColor="background1"/>
              </w:rPr>
              <w:t>Crédito de Serviço</w:t>
            </w:r>
          </w:p>
        </w:tc>
      </w:tr>
      <w:tr w:rsidR="005C638F" w:rsidRPr="00B44CF9" w14:paraId="1100463E" w14:textId="77777777" w:rsidTr="0068505E">
        <w:tc>
          <w:tcPr>
            <w:tcW w:w="5400" w:type="dxa"/>
          </w:tcPr>
          <w:p w14:paraId="7EB7FC53" w14:textId="77777777" w:rsidR="005C638F" w:rsidRPr="00EF7CF9" w:rsidRDefault="005C638F" w:rsidP="00277537">
            <w:pPr>
              <w:pStyle w:val="ProductList-OfferingBody"/>
              <w:jc w:val="center"/>
            </w:pPr>
            <w:r>
              <w:t>&lt; 99,9%</w:t>
            </w:r>
          </w:p>
        </w:tc>
        <w:tc>
          <w:tcPr>
            <w:tcW w:w="5400" w:type="dxa"/>
          </w:tcPr>
          <w:p w14:paraId="7357F934" w14:textId="77777777" w:rsidR="005C638F" w:rsidRPr="00EF7CF9" w:rsidRDefault="005C638F" w:rsidP="00277537">
            <w:pPr>
              <w:pStyle w:val="ProductList-OfferingBody"/>
              <w:jc w:val="center"/>
            </w:pPr>
            <w:r>
              <w:t>10%</w:t>
            </w:r>
          </w:p>
        </w:tc>
      </w:tr>
      <w:tr w:rsidR="005C638F" w:rsidRPr="00B44CF9" w14:paraId="4DC15696" w14:textId="77777777" w:rsidTr="0068505E">
        <w:tc>
          <w:tcPr>
            <w:tcW w:w="5400" w:type="dxa"/>
          </w:tcPr>
          <w:p w14:paraId="52935FDC" w14:textId="77777777" w:rsidR="005C638F" w:rsidRPr="00EF7CF9" w:rsidRDefault="005C638F" w:rsidP="00277537">
            <w:pPr>
              <w:pStyle w:val="ProductList-OfferingBody"/>
              <w:jc w:val="center"/>
            </w:pPr>
            <w:r>
              <w:t>&lt; 99%</w:t>
            </w:r>
          </w:p>
        </w:tc>
        <w:tc>
          <w:tcPr>
            <w:tcW w:w="5400" w:type="dxa"/>
          </w:tcPr>
          <w:p w14:paraId="7AD1629F" w14:textId="77777777" w:rsidR="005C638F" w:rsidRPr="00EF7CF9" w:rsidRDefault="005C638F" w:rsidP="00277537">
            <w:pPr>
              <w:pStyle w:val="ProductList-OfferingBody"/>
              <w:jc w:val="center"/>
            </w:pPr>
            <w:r>
              <w:t>25%</w:t>
            </w:r>
          </w:p>
        </w:tc>
      </w:tr>
    </w:tbl>
    <w:p w14:paraId="59021FF6"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0D3B8C1" w14:textId="77777777" w:rsidR="004731F2" w:rsidRPr="004731F2" w:rsidRDefault="004731F2" w:rsidP="00277537">
      <w:pPr>
        <w:pStyle w:val="ProductList-Offering2Heading"/>
        <w:keepNext/>
        <w:tabs>
          <w:tab w:val="clear" w:pos="360"/>
          <w:tab w:val="clear" w:pos="720"/>
          <w:tab w:val="clear" w:pos="1080"/>
        </w:tabs>
        <w:outlineLvl w:val="2"/>
      </w:pPr>
      <w:bookmarkStart w:id="387" w:name="_Toc239175988"/>
      <w:r>
        <w:t>Aplicativos Spring do Azure</w:t>
      </w:r>
      <w:bookmarkEnd w:id="387"/>
    </w:p>
    <w:p w14:paraId="0563B350" w14:textId="77777777" w:rsidR="004731F2" w:rsidRPr="004731F2" w:rsidRDefault="004731F2" w:rsidP="00277537">
      <w:pPr>
        <w:pStyle w:val="ProductList-Body"/>
        <w:rPr>
          <w:b/>
          <w:bCs/>
          <w:color w:val="00188F"/>
        </w:rPr>
      </w:pPr>
      <w:r>
        <w:rPr>
          <w:b/>
          <w:bCs/>
          <w:color w:val="00188F"/>
        </w:rPr>
        <w:t>Definições Adicionais</w:t>
      </w:r>
    </w:p>
    <w:p w14:paraId="5CE2A674" w14:textId="4216CF58" w:rsidR="004731F2" w:rsidRDefault="0014772F" w:rsidP="00277537">
      <w:pPr>
        <w:pStyle w:val="ProductList-Body"/>
      </w:pPr>
      <w:r>
        <w:t>“</w:t>
      </w:r>
      <w:r w:rsidR="004731F2">
        <w:rPr>
          <w:b/>
          <w:bCs/>
          <w:color w:val="00188F"/>
        </w:rPr>
        <w:t>Aplicativo</w:t>
      </w:r>
      <w:r>
        <w:t>”</w:t>
      </w:r>
      <w:r w:rsidR="004731F2">
        <w:t xml:space="preserve"> é um Aplicativo Spring Boot implantado pelo Cliente nos Aplicativos Spring do Azure. Com exceção dos Aplicativos na Camada Básica.</w:t>
      </w:r>
    </w:p>
    <w:p w14:paraId="10973B28" w14:textId="79DE4375" w:rsidR="004731F2" w:rsidRDefault="0014772F" w:rsidP="00277537">
      <w:pPr>
        <w:pStyle w:val="ProductList-Body"/>
      </w:pPr>
      <w:r>
        <w:t>“</w:t>
      </w:r>
      <w:r w:rsidR="004731F2">
        <w:rPr>
          <w:b/>
          <w:bCs/>
          <w:color w:val="00188F"/>
        </w:rPr>
        <w:t>Tempo e Execução do Serviço dos Aplicativos Spring</w:t>
      </w:r>
      <w:r>
        <w:t>”</w:t>
      </w:r>
      <w:r w:rsidR="004731F2">
        <w:t xml:space="preserve"> é um conjunto de componentes de Aplicativos Spring (por exemplo, Servidor de Configuração dos Aplicativos Spring, Registro dos Aplicativos Spring) hospedados pela Microsoft.</w:t>
      </w:r>
    </w:p>
    <w:p w14:paraId="6C47BC19" w14:textId="7BA2076C" w:rsidR="004731F2" w:rsidRPr="004731F2" w:rsidRDefault="00EE6E3C" w:rsidP="006D3466">
      <w:pPr>
        <w:pStyle w:val="ProductList-Body"/>
        <w:rPr>
          <w:b/>
          <w:bCs/>
          <w:color w:val="00188F"/>
        </w:rPr>
      </w:pPr>
      <w:r>
        <w:rPr>
          <w:b/>
          <w:bCs/>
          <w:color w:val="00188F"/>
        </w:rPr>
        <w:t>Cálculo do Tempo de Atividade e Níveis de Serviço dos Aplicativos Spring do Azure</w:t>
      </w:r>
    </w:p>
    <w:p w14:paraId="17080AFD" w14:textId="41BF3F02" w:rsidR="004731F2" w:rsidRPr="00F36033" w:rsidRDefault="0014772F" w:rsidP="00277537">
      <w:pPr>
        <w:pStyle w:val="ProductList-Body"/>
        <w:rPr>
          <w:spacing w:val="-3"/>
        </w:rPr>
      </w:pPr>
      <w:r>
        <w:rPr>
          <w:spacing w:val="-3"/>
        </w:rPr>
        <w:t>“</w:t>
      </w:r>
      <w:r w:rsidR="004731F2" w:rsidRPr="00F36033">
        <w:rPr>
          <w:b/>
          <w:bCs/>
          <w:color w:val="00188F"/>
          <w:spacing w:val="-3"/>
        </w:rPr>
        <w:t>Minutos de Implantação</w:t>
      </w:r>
      <w:r>
        <w:rPr>
          <w:spacing w:val="-3"/>
        </w:rPr>
        <w:t>”</w:t>
      </w:r>
      <w:r w:rsidR="004731F2" w:rsidRPr="00F36033">
        <w:rPr>
          <w:spacing w:val="-3"/>
        </w:rPr>
        <w:t xml:space="preserve"> é o número total de minutos pelos quais um determinado Aplicativo foi configurado para ser executado no Microsoft Azure durante um Período Aplicável. Os Minutos de Implantação são medidos a partir de quando o Aplicativo foi criado ou de quando o Cliente iniciou uma ação que resultou na execução do Aplicativo até o momento em que o Cliente iniciou uma ação que resultaria na parada ou exclusão do Aplicativo.</w:t>
      </w:r>
    </w:p>
    <w:p w14:paraId="7ADA867F" w14:textId="33333D1E" w:rsidR="004731F2" w:rsidRDefault="0014772F" w:rsidP="00277537">
      <w:pPr>
        <w:pStyle w:val="ProductList-Body"/>
      </w:pPr>
      <w:r>
        <w:t>“</w:t>
      </w:r>
      <w:r w:rsidR="004731F2">
        <w:rPr>
          <w:b/>
          <w:bCs/>
          <w:color w:val="00188F"/>
        </w:rPr>
        <w:t>Máximo de Minutos Disponíveis</w:t>
      </w:r>
      <w:r>
        <w:t>”</w:t>
      </w:r>
      <w:r w:rsidR="004731F2">
        <w:t xml:space="preserve"> é a soma de todos os Minutos de Implantação em todos os Aplicativos implantados pelo Cliente em uma determinada assinatura do Microsoft Azure durante um Período Aplicável.</w:t>
      </w:r>
    </w:p>
    <w:p w14:paraId="78D8D718" w14:textId="0C6E30FC" w:rsidR="004731F2" w:rsidRDefault="0014772F" w:rsidP="00277537">
      <w:pPr>
        <w:pStyle w:val="ProductList-Body"/>
      </w:pPr>
      <w:r>
        <w:t>“</w:t>
      </w:r>
      <w:r w:rsidR="004731F2">
        <w:rPr>
          <w:b/>
          <w:bCs/>
          <w:color w:val="00188F"/>
        </w:rPr>
        <w:t>Tempo de Inatividade</w:t>
      </w:r>
      <w:r>
        <w:t>”</w:t>
      </w:r>
      <w:r w:rsidR="004731F2">
        <w:t xml:space="preserve"> é a soma de todos os Minutos de Implantação em todos os Aplicativos implantados pelo Cliente em uma determinada assinatura do Microsoft Azure durante um Período Aplicável durante o qual o Aplicativo está indisponível. Um minuto será considerado indisponível para um determinado Aplicativo se todas as tentativas contínuas de conexão entre o Aplicativo e o gateway de Internet da Microsoft ou o Tempo de Execução do Serviço dos Aplicativos Spring do Azure durante o minuto resultarem em um Código de Erro ou não gerarem um Código de Êxito em até cinco minutos.</w:t>
      </w:r>
    </w:p>
    <w:p w14:paraId="480E1E8E" w14:textId="65EC83C1" w:rsidR="004731F2" w:rsidRDefault="0014772F" w:rsidP="00277537">
      <w:pPr>
        <w:pStyle w:val="ProductList-Body"/>
      </w:pPr>
      <w:r>
        <w:t>“</w:t>
      </w:r>
      <w:r w:rsidR="004731F2">
        <w:rPr>
          <w:b/>
          <w:bCs/>
          <w:color w:val="00188F"/>
        </w:rPr>
        <w:t>Porcentagem de Tempo de Atividade</w:t>
      </w:r>
      <w:r>
        <w:t>”</w:t>
      </w:r>
      <w:r w:rsidR="004731F2">
        <w:t xml:space="preserve"> A Porcentagem de Tempo de Atividade é calculada usando-se a seguinte fórmula:</w:t>
      </w:r>
    </w:p>
    <w:p w14:paraId="0ECF3A39" w14:textId="1A6AAEDD" w:rsidR="004731F2" w:rsidRPr="00EF7CF9" w:rsidRDefault="00000000" w:rsidP="006D346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F62620" w14:textId="33C509D8" w:rsidR="004731F2" w:rsidRPr="004731F2" w:rsidRDefault="00DE237E" w:rsidP="004F00C9">
      <w:pPr>
        <w:pStyle w:val="ProductList-Body"/>
        <w:keepNext/>
        <w:keepLines/>
        <w:rPr>
          <w:b/>
          <w:bCs/>
          <w:color w:val="00188F"/>
        </w:rPr>
      </w:pPr>
      <w:r>
        <w:rPr>
          <w:b/>
          <w:bCs/>
          <w:color w:val="00188F"/>
        </w:rPr>
        <w:t>Os seguintes Níveis de Serviço e Créditos de Serviço são aplicáveis à Camada Básica:</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68505E">
        <w:trPr>
          <w:tblHeader/>
        </w:trPr>
        <w:tc>
          <w:tcPr>
            <w:tcW w:w="5400" w:type="dxa"/>
            <w:shd w:val="clear" w:color="auto" w:fill="0072C6"/>
          </w:tcPr>
          <w:p w14:paraId="7C8F279A" w14:textId="18CF9446" w:rsidR="004731F2" w:rsidRPr="00EF7CF9" w:rsidRDefault="00AC48A7" w:rsidP="00742965">
            <w:pPr>
              <w:pStyle w:val="ProductList-OfferingBody"/>
              <w:spacing w:line="257" w:lineRule="auto"/>
              <w:jc w:val="center"/>
              <w:rPr>
                <w:color w:val="FFFFFF" w:themeColor="background1"/>
              </w:rPr>
            </w:pPr>
            <w:r>
              <w:rPr>
                <w:color w:val="FFFFFF" w:themeColor="background1"/>
              </w:rPr>
              <w:t>Porcentagem de Tempo de Atividade</w:t>
            </w:r>
          </w:p>
        </w:tc>
        <w:tc>
          <w:tcPr>
            <w:tcW w:w="5400" w:type="dxa"/>
            <w:shd w:val="clear" w:color="auto" w:fill="0072C6"/>
          </w:tcPr>
          <w:p w14:paraId="1AEF3B8E" w14:textId="77777777" w:rsidR="004731F2" w:rsidRPr="00EF7CF9" w:rsidRDefault="004731F2" w:rsidP="00742965">
            <w:pPr>
              <w:pStyle w:val="ProductList-OfferingBody"/>
              <w:spacing w:line="257" w:lineRule="auto"/>
              <w:jc w:val="center"/>
              <w:rPr>
                <w:color w:val="FFFFFF" w:themeColor="background1"/>
              </w:rPr>
            </w:pPr>
            <w:r>
              <w:rPr>
                <w:color w:val="FFFFFF" w:themeColor="background1"/>
              </w:rPr>
              <w:t>Crédito de Serviço</w:t>
            </w:r>
          </w:p>
        </w:tc>
      </w:tr>
      <w:tr w:rsidR="004731F2" w:rsidRPr="00B44CF9" w14:paraId="2CF31537" w14:textId="77777777" w:rsidTr="0068505E">
        <w:tc>
          <w:tcPr>
            <w:tcW w:w="5400" w:type="dxa"/>
          </w:tcPr>
          <w:p w14:paraId="4B7534D4" w14:textId="77777777" w:rsidR="004731F2" w:rsidRPr="00EF7CF9" w:rsidRDefault="004731F2" w:rsidP="00742965">
            <w:pPr>
              <w:pStyle w:val="ProductList-OfferingBody"/>
              <w:spacing w:line="257" w:lineRule="auto"/>
              <w:jc w:val="center"/>
            </w:pPr>
            <w:r>
              <w:t>&lt; 99,9%</w:t>
            </w:r>
          </w:p>
        </w:tc>
        <w:tc>
          <w:tcPr>
            <w:tcW w:w="5400" w:type="dxa"/>
          </w:tcPr>
          <w:p w14:paraId="6A78877F" w14:textId="77777777" w:rsidR="004731F2" w:rsidRPr="00EF7CF9" w:rsidRDefault="004731F2" w:rsidP="00742965">
            <w:pPr>
              <w:pStyle w:val="ProductList-OfferingBody"/>
              <w:spacing w:line="257" w:lineRule="auto"/>
              <w:jc w:val="center"/>
            </w:pPr>
            <w:r>
              <w:t>10%</w:t>
            </w:r>
          </w:p>
        </w:tc>
      </w:tr>
      <w:tr w:rsidR="004731F2" w:rsidRPr="00B44CF9" w14:paraId="7531695E" w14:textId="77777777" w:rsidTr="0068505E">
        <w:tc>
          <w:tcPr>
            <w:tcW w:w="5400" w:type="dxa"/>
          </w:tcPr>
          <w:p w14:paraId="04819F0C" w14:textId="77777777" w:rsidR="004731F2" w:rsidRPr="00EF7CF9" w:rsidRDefault="004731F2" w:rsidP="00742965">
            <w:pPr>
              <w:pStyle w:val="ProductList-OfferingBody"/>
              <w:spacing w:line="257" w:lineRule="auto"/>
              <w:jc w:val="center"/>
            </w:pPr>
            <w:r>
              <w:t>&lt; 99%</w:t>
            </w:r>
          </w:p>
        </w:tc>
        <w:tc>
          <w:tcPr>
            <w:tcW w:w="5400" w:type="dxa"/>
          </w:tcPr>
          <w:p w14:paraId="7BBF4E72" w14:textId="77777777" w:rsidR="004731F2" w:rsidRPr="00EF7CF9" w:rsidRDefault="004731F2" w:rsidP="00742965">
            <w:pPr>
              <w:pStyle w:val="ProductList-OfferingBody"/>
              <w:spacing w:line="257" w:lineRule="auto"/>
              <w:jc w:val="center"/>
            </w:pPr>
            <w:r>
              <w:t>25%</w:t>
            </w:r>
          </w:p>
        </w:tc>
      </w:tr>
    </w:tbl>
    <w:p w14:paraId="1785D4EF" w14:textId="7C09F61D" w:rsidR="002B686C" w:rsidRDefault="002B686C" w:rsidP="008E269A">
      <w:pPr>
        <w:pStyle w:val="ProductList-Body"/>
        <w:keepNext/>
        <w:spacing w:before="120"/>
        <w:rPr>
          <w:b/>
          <w:bCs/>
          <w:color w:val="00188F"/>
        </w:rPr>
      </w:pPr>
      <w:r>
        <w:rPr>
          <w:b/>
          <w:bCs/>
          <w:color w:val="00188F"/>
        </w:rPr>
        <w:t>Os seguintes Níveis de Serviço e Créditos de Serviço são aplicáveis à Camada Enterprise: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68505E">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rsidP="00742965">
            <w:pPr>
              <w:pStyle w:val="ProductList-OfferingBody"/>
              <w:spacing w:line="257" w:lineRule="auto"/>
              <w:jc w:val="center"/>
              <w:rPr>
                <w:color w:val="FFFFFF" w:themeColor="background1"/>
              </w:rPr>
            </w:pPr>
            <w:r>
              <w:rPr>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rsidP="00742965">
            <w:pPr>
              <w:pStyle w:val="ProductList-OfferingBody"/>
              <w:spacing w:line="257" w:lineRule="auto"/>
              <w:jc w:val="center"/>
              <w:rPr>
                <w:color w:val="FFFFFF" w:themeColor="background1"/>
              </w:rPr>
            </w:pPr>
            <w:r>
              <w:rPr>
                <w:color w:val="FFFFFF" w:themeColor="background1"/>
              </w:rPr>
              <w:t>Crédito de Serviço</w:t>
            </w:r>
          </w:p>
        </w:tc>
      </w:tr>
      <w:tr w:rsidR="002B686C" w14:paraId="40060D10"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rsidP="00742965">
            <w:pPr>
              <w:pStyle w:val="ProductList-OfferingBody"/>
              <w:spacing w:line="257"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rsidP="00742965">
            <w:pPr>
              <w:pStyle w:val="ProductList-OfferingBody"/>
              <w:spacing w:line="257" w:lineRule="auto"/>
              <w:jc w:val="center"/>
            </w:pPr>
            <w:r>
              <w:t>10%</w:t>
            </w:r>
          </w:p>
        </w:tc>
      </w:tr>
      <w:tr w:rsidR="002B686C" w14:paraId="462AA4E3" w14:textId="77777777" w:rsidTr="0068505E">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rsidP="00742965">
            <w:pPr>
              <w:pStyle w:val="ProductList-OfferingBody"/>
              <w:spacing w:line="257"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rsidP="00742965">
            <w:pPr>
              <w:pStyle w:val="ProductList-OfferingBody"/>
              <w:spacing w:line="257" w:lineRule="auto"/>
              <w:jc w:val="center"/>
            </w:pPr>
            <w:r>
              <w:t>25%</w:t>
            </w:r>
          </w:p>
        </w:tc>
      </w:tr>
    </w:tbl>
    <w:bookmarkStart w:id="388" w:name="_Toc52348987"/>
    <w:p w14:paraId="13FB09A0"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1E3AFFC" w14:textId="30D67989" w:rsidR="003D733D" w:rsidRPr="00EF7CF9" w:rsidRDefault="003D733D" w:rsidP="00277537">
      <w:pPr>
        <w:pStyle w:val="ProductList-Offering2Heading"/>
        <w:tabs>
          <w:tab w:val="clear" w:pos="360"/>
          <w:tab w:val="clear" w:pos="720"/>
          <w:tab w:val="clear" w:pos="1080"/>
        </w:tabs>
        <w:outlineLvl w:val="2"/>
      </w:pPr>
      <w:bookmarkStart w:id="389" w:name="_Toc239175989"/>
      <w:r>
        <w:t>Banco de Dados SQL do Azure</w:t>
      </w:r>
      <w:bookmarkEnd w:id="389"/>
      <w:r>
        <w:t xml:space="preserve"> </w:t>
      </w:r>
      <w:bookmarkEnd w:id="388"/>
    </w:p>
    <w:p w14:paraId="66E30F7E" w14:textId="77777777" w:rsidR="003D733D" w:rsidRPr="00EF7CF9" w:rsidRDefault="003D733D" w:rsidP="00277537">
      <w:pPr>
        <w:pStyle w:val="ProductList-Body"/>
      </w:pPr>
      <w:r>
        <w:rPr>
          <w:b/>
          <w:color w:val="00188F"/>
        </w:rPr>
        <w:t>Definições Adicionais</w:t>
      </w:r>
      <w:r w:rsidRPr="00550460">
        <w:rPr>
          <w:b/>
          <w:color w:val="00188F"/>
        </w:rPr>
        <w:t>:</w:t>
      </w:r>
    </w:p>
    <w:p w14:paraId="2FD63069" w14:textId="114A1D2C" w:rsidR="003D733D" w:rsidRPr="00ED4527" w:rsidRDefault="0014772F" w:rsidP="00277537">
      <w:pPr>
        <w:pStyle w:val="ProductList-Body"/>
        <w:rPr>
          <w:color w:val="000000" w:themeColor="text1"/>
        </w:rPr>
      </w:pPr>
      <w:r>
        <w:rPr>
          <w:color w:val="000000" w:themeColor="text1"/>
        </w:rPr>
        <w:t>“</w:t>
      </w:r>
      <w:r w:rsidR="003D733D">
        <w:rPr>
          <w:b/>
          <w:bCs/>
          <w:color w:val="00188F"/>
        </w:rPr>
        <w:t>Zona de Disponibilidade</w:t>
      </w:r>
      <w:r>
        <w:rPr>
          <w:color w:val="000000" w:themeColor="text1"/>
        </w:rPr>
        <w:t>”</w:t>
      </w:r>
      <w:r w:rsidR="003D733D">
        <w:rPr>
          <w:color w:val="000000" w:themeColor="text1"/>
        </w:rPr>
        <w:t xml:space="preserve"> é uma área isolada de falha em uma região do Azure que fornece energia, resfriamento e rede redundantes.</w:t>
      </w:r>
    </w:p>
    <w:p w14:paraId="470C0B9A" w14:textId="3CD3B96B" w:rsidR="003D733D" w:rsidRPr="00ED4527" w:rsidRDefault="0014772F" w:rsidP="00277537">
      <w:pPr>
        <w:pStyle w:val="ProductList-Body"/>
        <w:rPr>
          <w:color w:val="000000" w:themeColor="text1"/>
        </w:rPr>
      </w:pPr>
      <w:r>
        <w:rPr>
          <w:color w:val="000000" w:themeColor="text1"/>
        </w:rPr>
        <w:t>“</w:t>
      </w:r>
      <w:r w:rsidR="003D733D">
        <w:rPr>
          <w:b/>
          <w:bCs/>
          <w:color w:val="00188F"/>
        </w:rPr>
        <w:t>Banco de Dados</w:t>
      </w:r>
      <w:r>
        <w:rPr>
          <w:color w:val="000000" w:themeColor="text1"/>
        </w:rPr>
        <w:t>”</w:t>
      </w:r>
      <w:r w:rsidR="003D733D">
        <w:rPr>
          <w:color w:val="000000" w:themeColor="text1"/>
        </w:rPr>
        <w:t xml:space="preserve"> significa qualquer Banco de Dados SQL do Microsoft Azure criado em qualquer camada dos Serviços e implantado tanto como banco de dados individual ou como Pool Elástico.</w:t>
      </w:r>
    </w:p>
    <w:p w14:paraId="3425FC85" w14:textId="55938357" w:rsidR="003D733D" w:rsidRPr="00ED4527" w:rsidRDefault="0014772F" w:rsidP="00277537">
      <w:pPr>
        <w:pStyle w:val="ProductList-Body"/>
        <w:rPr>
          <w:color w:val="000000" w:themeColor="text1"/>
        </w:rPr>
      </w:pPr>
      <w:r>
        <w:rPr>
          <w:color w:val="000000" w:themeColor="text1"/>
        </w:rPr>
        <w:t>“</w:t>
      </w:r>
      <w:r w:rsidR="003D733D">
        <w:rPr>
          <w:b/>
          <w:bCs/>
          <w:color w:val="00188F"/>
        </w:rPr>
        <w:t>Implantação com Redundância de Zona</w:t>
      </w:r>
      <w:r>
        <w:rPr>
          <w:color w:val="000000" w:themeColor="text1"/>
        </w:rPr>
        <w:t>”</w:t>
      </w:r>
      <w:r w:rsidR="003D733D">
        <w:rPr>
          <w:color w:val="000000" w:themeColor="text1"/>
        </w:rPr>
        <w:t xml:space="preserve"> é um Banco de Dados implantado em várias Zonas de Disponibilidade.</w:t>
      </w:r>
    </w:p>
    <w:p w14:paraId="30555189" w14:textId="24FEC834" w:rsidR="003D733D" w:rsidRPr="00ED4527" w:rsidRDefault="0014772F" w:rsidP="00277537">
      <w:pPr>
        <w:pStyle w:val="ProductList-Body"/>
        <w:rPr>
          <w:color w:val="000000" w:themeColor="text1"/>
        </w:rPr>
      </w:pPr>
      <w:r>
        <w:rPr>
          <w:color w:val="000000" w:themeColor="text1"/>
        </w:rPr>
        <w:t>“</w:t>
      </w:r>
      <w:r w:rsidR="003D733D">
        <w:rPr>
          <w:b/>
          <w:bCs/>
          <w:color w:val="00188F"/>
        </w:rPr>
        <w:t>Primário</w:t>
      </w:r>
      <w:r>
        <w:rPr>
          <w:color w:val="000000" w:themeColor="text1"/>
        </w:rPr>
        <w:t>”</w:t>
      </w:r>
      <w:r w:rsidR="003D733D">
        <w:rPr>
          <w:color w:val="000000" w:themeColor="text1"/>
        </w:rPr>
        <w:t xml:space="preserve"> significa qualquer Banco de Dados que tenha relacionamento de replicação geográfica ativa com um Banco de Dados em outras regiões do Azure. O Primário pode processar, ler e gravar solicitações provenientes do aplicativo.</w:t>
      </w:r>
    </w:p>
    <w:p w14:paraId="5425B8BB" w14:textId="5C271C79" w:rsidR="003D733D" w:rsidRPr="00ED4527" w:rsidRDefault="0014772F" w:rsidP="00277537">
      <w:pPr>
        <w:pStyle w:val="ProductList-Body"/>
        <w:rPr>
          <w:color w:val="000000" w:themeColor="text1"/>
        </w:rPr>
      </w:pPr>
      <w:r>
        <w:rPr>
          <w:color w:val="000000" w:themeColor="text1"/>
        </w:rPr>
        <w:t>“</w:t>
      </w:r>
      <w:r w:rsidR="003D733D">
        <w:rPr>
          <w:b/>
          <w:bCs/>
          <w:color w:val="00188F"/>
        </w:rPr>
        <w:t>Secundário</w:t>
      </w:r>
      <w:r>
        <w:rPr>
          <w:color w:val="000000" w:themeColor="text1"/>
        </w:rPr>
        <w:t>”</w:t>
      </w:r>
      <w:r w:rsidR="003D733D">
        <w:rPr>
          <w:color w:val="000000" w:themeColor="text1"/>
        </w:rPr>
        <w:t xml:space="preserve"> significa qualquer Banco de Dados que mantenha relacionamento de replicação geográfica assíncrono com o Primário em outra região do Azure e pode ser usado como meta de </w:t>
      </w:r>
      <w:proofErr w:type="spellStart"/>
      <w:r w:rsidR="003D733D">
        <w:rPr>
          <w:color w:val="000000" w:themeColor="text1"/>
        </w:rPr>
        <w:t>failover</w:t>
      </w:r>
      <w:proofErr w:type="spellEnd"/>
      <w:r w:rsidR="003D733D">
        <w:rPr>
          <w:color w:val="000000" w:themeColor="text1"/>
        </w:rPr>
        <w:t>. O Secundário pode processar solicitações somente leitura provenientes dos aplicativos.</w:t>
      </w:r>
    </w:p>
    <w:p w14:paraId="462CAE1B" w14:textId="2CADD32E" w:rsidR="003D733D" w:rsidRPr="00ED4527" w:rsidRDefault="0014772F" w:rsidP="00277537">
      <w:pPr>
        <w:pStyle w:val="ProductList-Body"/>
        <w:rPr>
          <w:color w:val="000000" w:themeColor="text1"/>
        </w:rPr>
      </w:pPr>
      <w:r>
        <w:rPr>
          <w:color w:val="000000" w:themeColor="text1"/>
        </w:rPr>
        <w:t>“</w:t>
      </w:r>
      <w:r w:rsidR="003D733D">
        <w:rPr>
          <w:b/>
          <w:bCs/>
          <w:color w:val="00188F"/>
        </w:rPr>
        <w:t>Compatível Secundário</w:t>
      </w:r>
      <w:r>
        <w:rPr>
          <w:color w:val="000000" w:themeColor="text1"/>
        </w:rPr>
        <w:t>”</w:t>
      </w:r>
      <w:r w:rsidR="003D733D">
        <w:rPr>
          <w:color w:val="000000" w:themeColor="text1"/>
        </w:rPr>
        <w:t xml:space="preserve"> significa qualquer Secundário que seja criado com a mesma configuração e na mesma camada de serviço que o Primário. Se o Secundário é criado em um pool elástico, ele é considerado compatível, se tanto o Primário quanto o Secundário forem criados em pools elásticos com configurações correspondentes e com densidade não superior a 250 bancos de dados para uma configuração compatível.</w:t>
      </w:r>
    </w:p>
    <w:p w14:paraId="3B202949" w14:textId="0F92E510" w:rsidR="003D733D" w:rsidRPr="00ED4527" w:rsidRDefault="00EE6E3C" w:rsidP="005A4349">
      <w:pPr>
        <w:pStyle w:val="ProductList-Body"/>
        <w:rPr>
          <w:b/>
          <w:bCs/>
          <w:color w:val="00188F"/>
        </w:rPr>
      </w:pPr>
      <w:r>
        <w:rPr>
          <w:b/>
          <w:bCs/>
          <w:color w:val="00188F"/>
        </w:rPr>
        <w:t>Cálculo do Tempo de Atividade e Níveis de Serviço para o Serviço de Banco de dados SQL do Azure</w:t>
      </w:r>
    </w:p>
    <w:p w14:paraId="5BDCA970" w14:textId="0E0490B1" w:rsidR="003D733D" w:rsidRDefault="0014772F" w:rsidP="00277537">
      <w:pPr>
        <w:pStyle w:val="ProductList-Body"/>
      </w:pPr>
      <w:r>
        <w:lastRenderedPageBreak/>
        <w:t>“</w:t>
      </w:r>
      <w:r w:rsidR="003D733D">
        <w:rPr>
          <w:b/>
          <w:bCs/>
          <w:color w:val="00188F"/>
        </w:rPr>
        <w:t>Minutos de Implantação</w:t>
      </w:r>
      <w:r>
        <w:t>”</w:t>
      </w:r>
      <w:r w:rsidR="003D733D">
        <w:t xml:space="preserve"> é o número total de minutos que um determinado Banco de Dados esteve em operação no Microsoft Azure durante um</w:t>
      </w:r>
      <w:r w:rsidR="007702F2">
        <w:t> </w:t>
      </w:r>
      <w:r w:rsidR="003D733D">
        <w:t>Período Aplicável.</w:t>
      </w:r>
    </w:p>
    <w:p w14:paraId="3B5D1850" w14:textId="5F99BA0B" w:rsidR="003D733D" w:rsidRPr="00EF7CF9" w:rsidRDefault="0014772F" w:rsidP="00277537">
      <w:pPr>
        <w:pStyle w:val="ProductList-Body"/>
      </w:pPr>
      <w:r>
        <w:t>“</w:t>
      </w:r>
      <w:r w:rsidR="003D733D">
        <w:rPr>
          <w:b/>
          <w:color w:val="00188F"/>
        </w:rPr>
        <w:t>Máximo de Minutos Disponíveis</w:t>
      </w:r>
      <w:r>
        <w:t>”</w:t>
      </w:r>
      <w:r w:rsidR="003D733D">
        <w:t xml:space="preserve"> é a soma de todos os Minutos de Implantação para uma determinada assinatura do Microsoft Azure durante um Período Aplicável.</w:t>
      </w:r>
    </w:p>
    <w:p w14:paraId="7D7A7ABE" w14:textId="0C42DA0C" w:rsidR="003D733D" w:rsidRPr="00EF7CF9" w:rsidRDefault="003D733D" w:rsidP="00277537">
      <w:pPr>
        <w:pStyle w:val="ProductList-Body"/>
      </w:pPr>
      <w:r>
        <w:rPr>
          <w:b/>
          <w:color w:val="00188F"/>
        </w:rPr>
        <w:t>Tempo de Inatividade</w:t>
      </w:r>
      <w:r w:rsidRPr="00AC7010">
        <w:rPr>
          <w:b/>
          <w:color w:val="00188F"/>
        </w:rPr>
        <w:t>:</w:t>
      </w:r>
      <w:r>
        <w:t xml:space="preserve"> é o total de Minutos de Implantação acumulados em todos os Bancos de Dados para uma determinada assinatura do Microsoft Azure durante os quais o Banco de Dados está indisponível. Um minuto será considerado indisponível por um determinado Banco de Dados se todas as tentativas contínuas feitas pelo Cliente de estabelecer uma conexão com o Banco de Dados dentro de um minuto falharem.</w:t>
      </w:r>
    </w:p>
    <w:p w14:paraId="5EC3C860" w14:textId="4752BDC3" w:rsidR="003D733D" w:rsidRDefault="00AC48A7" w:rsidP="00277537">
      <w:pPr>
        <w:pStyle w:val="ProductList-Body"/>
      </w:pPr>
      <w:r>
        <w:rPr>
          <w:b/>
          <w:color w:val="00188F"/>
        </w:rPr>
        <w:t>Porcentagem de Tempo de Atividade</w:t>
      </w:r>
      <w:r w:rsidRPr="00AC7010">
        <w:rPr>
          <w:b/>
          <w:color w:val="00188F"/>
        </w:rPr>
        <w:t>:</w:t>
      </w:r>
      <w:r>
        <w:t xml:space="preserve"> de um determinado Banco de Dados é calculada como o Máximo de Minutos Disponíveis menos o Tempo de</w:t>
      </w:r>
      <w:r w:rsidR="00B260D0">
        <w:t> </w:t>
      </w:r>
      <w:r>
        <w:t>Inatividade dividido pelo Máximo de Minutos Disponíveis para uma determinada assinatura do Microsoft Azure durante um Período Aplicável.</w:t>
      </w:r>
    </w:p>
    <w:p w14:paraId="17EB06BC" w14:textId="3ECC64E5" w:rsidR="003D733D" w:rsidRPr="00EF7CF9" w:rsidRDefault="003D733D" w:rsidP="00277537">
      <w:pPr>
        <w:pStyle w:val="ProductList-Body"/>
      </w:pPr>
      <w:r>
        <w:t>A Porcentagem de Tempo de Atividade é calculada usando-se a seguinte fórmula:</w:t>
      </w:r>
    </w:p>
    <w:bookmarkStart w:id="390" w:name="_Hlk119330778"/>
    <w:p w14:paraId="508605EB" w14:textId="1E9F80E1" w:rsidR="003D733D" w:rsidRPr="00EF7CF9" w:rsidRDefault="00000000" w:rsidP="00ED1DE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bookmarkEnd w:id="390"/>
    <w:p w14:paraId="00CBB2FB" w14:textId="77777777" w:rsidR="00705806" w:rsidRPr="001D33C6" w:rsidRDefault="00705806" w:rsidP="00705806">
      <w:pPr>
        <w:pStyle w:val="ProductList-Body"/>
        <w:rPr>
          <w:rFonts w:ascii="Calibri" w:hAnsi="Calibri" w:cs="Calibri"/>
        </w:rPr>
      </w:pPr>
      <w:r>
        <w:rPr>
          <w:rFonts w:ascii="Calibri" w:hAnsi="Calibri" w:cs="Calibri"/>
          <w:b/>
          <w:color w:val="00188F"/>
        </w:rPr>
        <w:t>Os seguintes Níveis de Serviço e Créditos de Serviço são aplicáveis ao uso que o Cliente faz dos níveis Uso Geral, Comercialmente Crítica, Premium ou Hiperescala do Serviço de Banco de Dados SQL não configurado para Implantações com Redundância de Zona</w:t>
      </w:r>
      <w:r w:rsidRPr="002A72C8">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68505E">
        <w:trPr>
          <w:tblHeader/>
        </w:trPr>
        <w:tc>
          <w:tcPr>
            <w:tcW w:w="5400" w:type="dxa"/>
            <w:shd w:val="clear" w:color="auto" w:fill="0072C6"/>
          </w:tcPr>
          <w:p w14:paraId="04BC9AA1" w14:textId="42476DCC" w:rsidR="003D733D"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284BDF2" w14:textId="77777777" w:rsidR="003D733D" w:rsidRPr="00EF7CF9" w:rsidRDefault="003D733D" w:rsidP="00277537">
            <w:pPr>
              <w:pStyle w:val="ProductList-OfferingBody"/>
              <w:jc w:val="center"/>
              <w:rPr>
                <w:color w:val="FFFFFF" w:themeColor="background1"/>
              </w:rPr>
            </w:pPr>
            <w:r>
              <w:rPr>
                <w:color w:val="FFFFFF" w:themeColor="background1"/>
              </w:rPr>
              <w:t>Crédito de Serviço</w:t>
            </w:r>
          </w:p>
        </w:tc>
      </w:tr>
      <w:tr w:rsidR="003D733D" w:rsidRPr="00B44CF9" w14:paraId="078649DF" w14:textId="77777777" w:rsidTr="0068505E">
        <w:tc>
          <w:tcPr>
            <w:tcW w:w="5400" w:type="dxa"/>
          </w:tcPr>
          <w:p w14:paraId="15161482" w14:textId="77777777" w:rsidR="003D733D" w:rsidRPr="00EF7CF9" w:rsidRDefault="003D733D" w:rsidP="00277537">
            <w:pPr>
              <w:pStyle w:val="ProductList-OfferingBody"/>
              <w:jc w:val="center"/>
            </w:pPr>
            <w:r>
              <w:t>&lt; 99,995%</w:t>
            </w:r>
          </w:p>
        </w:tc>
        <w:tc>
          <w:tcPr>
            <w:tcW w:w="5400" w:type="dxa"/>
          </w:tcPr>
          <w:p w14:paraId="0B1D8BBB" w14:textId="77777777" w:rsidR="003D733D" w:rsidRPr="00EF7CF9" w:rsidRDefault="003D733D" w:rsidP="00277537">
            <w:pPr>
              <w:pStyle w:val="ProductList-OfferingBody"/>
              <w:jc w:val="center"/>
            </w:pPr>
            <w:r>
              <w:t>10%</w:t>
            </w:r>
          </w:p>
        </w:tc>
      </w:tr>
      <w:tr w:rsidR="003D733D" w:rsidRPr="00B44CF9" w14:paraId="42DE5CE5" w14:textId="77777777" w:rsidTr="0068505E">
        <w:tc>
          <w:tcPr>
            <w:tcW w:w="5400" w:type="dxa"/>
          </w:tcPr>
          <w:p w14:paraId="45CCA7AF" w14:textId="77777777" w:rsidR="003D733D" w:rsidRPr="00EF7CF9" w:rsidRDefault="003D733D" w:rsidP="00277537">
            <w:pPr>
              <w:pStyle w:val="ProductList-OfferingBody"/>
              <w:jc w:val="center"/>
            </w:pPr>
            <w:r>
              <w:t>&lt; 99%</w:t>
            </w:r>
          </w:p>
        </w:tc>
        <w:tc>
          <w:tcPr>
            <w:tcW w:w="5400" w:type="dxa"/>
          </w:tcPr>
          <w:p w14:paraId="5749BCD7" w14:textId="77777777" w:rsidR="003D733D" w:rsidRPr="00EF7CF9" w:rsidRDefault="003D733D" w:rsidP="00277537">
            <w:pPr>
              <w:pStyle w:val="ProductList-OfferingBody"/>
              <w:jc w:val="center"/>
            </w:pPr>
            <w:r>
              <w:t>25%</w:t>
            </w:r>
          </w:p>
        </w:tc>
      </w:tr>
      <w:tr w:rsidR="003D733D" w:rsidRPr="00B44CF9" w14:paraId="7633BE7C" w14:textId="77777777" w:rsidTr="0068505E">
        <w:tc>
          <w:tcPr>
            <w:tcW w:w="5400" w:type="dxa"/>
          </w:tcPr>
          <w:p w14:paraId="679EA065" w14:textId="77777777" w:rsidR="003D733D" w:rsidRPr="00EF7CF9" w:rsidRDefault="003D733D" w:rsidP="00277537">
            <w:pPr>
              <w:pStyle w:val="ProductList-OfferingBody"/>
              <w:jc w:val="center"/>
            </w:pPr>
            <w:r>
              <w:t>&lt; 95%</w:t>
            </w:r>
          </w:p>
        </w:tc>
        <w:tc>
          <w:tcPr>
            <w:tcW w:w="5400" w:type="dxa"/>
          </w:tcPr>
          <w:p w14:paraId="4B7C2F69" w14:textId="77777777" w:rsidR="003D733D" w:rsidRPr="00EF7CF9" w:rsidRDefault="003D733D" w:rsidP="00277537">
            <w:pPr>
              <w:pStyle w:val="ProductList-OfferingBody"/>
              <w:jc w:val="center"/>
            </w:pPr>
            <w:r>
              <w:t>100%</w:t>
            </w:r>
          </w:p>
        </w:tc>
      </w:tr>
    </w:tbl>
    <w:p w14:paraId="3A1F981A" w14:textId="77777777" w:rsidR="003D733D" w:rsidRPr="00EF7CF9" w:rsidRDefault="003D733D" w:rsidP="00277537">
      <w:pPr>
        <w:pStyle w:val="ProductList-Body"/>
        <w:spacing w:before="120"/>
      </w:pPr>
      <w:bookmarkStart w:id="391" w:name="_Toc457821579"/>
      <w:r>
        <w:rPr>
          <w:b/>
          <w:color w:val="00188F"/>
        </w:rPr>
        <w:t>Os seguintes Níveis de Serviço e Créditos de Serviço são aplicáveis ao uso que o Cliente faz da Hiperescala, Comercialmente Crítica ou Uso Geral do Serviço de Banco de Dados SQL não configurado para Implantações com Redundância de Zona</w:t>
      </w:r>
      <w:r w:rsidRPr="00BF3D58">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68505E">
        <w:trPr>
          <w:tblHeader/>
        </w:trPr>
        <w:tc>
          <w:tcPr>
            <w:tcW w:w="5400" w:type="dxa"/>
            <w:shd w:val="clear" w:color="auto" w:fill="0072C6"/>
          </w:tcPr>
          <w:p w14:paraId="691AFD6D" w14:textId="494C0553" w:rsidR="003D733D"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B793296" w14:textId="77777777" w:rsidR="003D733D" w:rsidRPr="00EF7CF9" w:rsidRDefault="003D733D" w:rsidP="00277537">
            <w:pPr>
              <w:pStyle w:val="ProductList-OfferingBody"/>
              <w:jc w:val="center"/>
              <w:rPr>
                <w:color w:val="FFFFFF" w:themeColor="background1"/>
              </w:rPr>
            </w:pPr>
            <w:r>
              <w:rPr>
                <w:color w:val="FFFFFF" w:themeColor="background1"/>
              </w:rPr>
              <w:t>Crédito de Serviço</w:t>
            </w:r>
          </w:p>
        </w:tc>
      </w:tr>
      <w:tr w:rsidR="003D733D" w:rsidRPr="00B44CF9" w14:paraId="464BEDEA" w14:textId="77777777" w:rsidTr="0068505E">
        <w:tc>
          <w:tcPr>
            <w:tcW w:w="5400" w:type="dxa"/>
          </w:tcPr>
          <w:p w14:paraId="4081C8A7" w14:textId="77777777" w:rsidR="003D733D" w:rsidRPr="00EF7CF9" w:rsidRDefault="003D733D" w:rsidP="00277537">
            <w:pPr>
              <w:pStyle w:val="ProductList-OfferingBody"/>
              <w:jc w:val="center"/>
            </w:pPr>
            <w:r>
              <w:t>&lt; 99,99%</w:t>
            </w:r>
          </w:p>
        </w:tc>
        <w:tc>
          <w:tcPr>
            <w:tcW w:w="5400" w:type="dxa"/>
          </w:tcPr>
          <w:p w14:paraId="4DFB8C8D" w14:textId="77777777" w:rsidR="003D733D" w:rsidRPr="00EF7CF9" w:rsidRDefault="003D733D" w:rsidP="00277537">
            <w:pPr>
              <w:pStyle w:val="ProductList-OfferingBody"/>
              <w:jc w:val="center"/>
            </w:pPr>
            <w:r>
              <w:t>10%</w:t>
            </w:r>
          </w:p>
        </w:tc>
      </w:tr>
      <w:tr w:rsidR="003D733D" w:rsidRPr="00B44CF9" w14:paraId="65C87CC1" w14:textId="77777777" w:rsidTr="0068505E">
        <w:tc>
          <w:tcPr>
            <w:tcW w:w="5400" w:type="dxa"/>
          </w:tcPr>
          <w:p w14:paraId="69F30B0A" w14:textId="77777777" w:rsidR="003D733D" w:rsidRPr="00EF7CF9" w:rsidRDefault="003D733D" w:rsidP="00277537">
            <w:pPr>
              <w:pStyle w:val="ProductList-OfferingBody"/>
              <w:jc w:val="center"/>
            </w:pPr>
            <w:r>
              <w:t>&lt; 99%</w:t>
            </w:r>
          </w:p>
        </w:tc>
        <w:tc>
          <w:tcPr>
            <w:tcW w:w="5400" w:type="dxa"/>
          </w:tcPr>
          <w:p w14:paraId="2BFB6117" w14:textId="77777777" w:rsidR="003D733D" w:rsidRPr="00EF7CF9" w:rsidRDefault="003D733D" w:rsidP="00277537">
            <w:pPr>
              <w:pStyle w:val="ProductList-OfferingBody"/>
              <w:jc w:val="center"/>
            </w:pPr>
            <w:r>
              <w:t>25%</w:t>
            </w:r>
          </w:p>
        </w:tc>
      </w:tr>
      <w:tr w:rsidR="003D733D" w:rsidRPr="00B44CF9" w14:paraId="4700F7EB" w14:textId="77777777" w:rsidTr="0068505E">
        <w:tc>
          <w:tcPr>
            <w:tcW w:w="5400" w:type="dxa"/>
          </w:tcPr>
          <w:p w14:paraId="5766EA4E" w14:textId="77777777" w:rsidR="003D733D" w:rsidRPr="00EF7CF9" w:rsidRDefault="003D733D" w:rsidP="00277537">
            <w:pPr>
              <w:pStyle w:val="ProductList-OfferingBody"/>
              <w:jc w:val="center"/>
            </w:pPr>
            <w:r>
              <w:t>&lt; 95%</w:t>
            </w:r>
          </w:p>
        </w:tc>
        <w:tc>
          <w:tcPr>
            <w:tcW w:w="5400" w:type="dxa"/>
          </w:tcPr>
          <w:p w14:paraId="22378549" w14:textId="77777777" w:rsidR="003D733D" w:rsidRPr="00EF7CF9" w:rsidRDefault="003D733D" w:rsidP="00277537">
            <w:pPr>
              <w:pStyle w:val="ProductList-OfferingBody"/>
              <w:jc w:val="center"/>
            </w:pPr>
            <w:r>
              <w:t>100%</w:t>
            </w:r>
          </w:p>
        </w:tc>
      </w:tr>
    </w:tbl>
    <w:p w14:paraId="0B33C745" w14:textId="77777777" w:rsidR="003D733D" w:rsidRPr="00EF7CF9" w:rsidRDefault="003D733D" w:rsidP="004F00C9">
      <w:pPr>
        <w:pStyle w:val="ProductList-Body"/>
        <w:keepNext/>
        <w:keepLines/>
        <w:spacing w:before="120"/>
      </w:pPr>
      <w:r>
        <w:rPr>
          <w:b/>
          <w:color w:val="00188F"/>
        </w:rPr>
        <w:t>Os seguintes Níveis de Serviço e Créditos de Serviço são aplicáveis ao uso que o Cliente faz das camadas Básica ou Padrão do Serviço de Banco de Dados SQL</w:t>
      </w:r>
      <w:r w:rsidRPr="00180D6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68505E">
        <w:trPr>
          <w:tblHeader/>
        </w:trPr>
        <w:tc>
          <w:tcPr>
            <w:tcW w:w="5400" w:type="dxa"/>
            <w:shd w:val="clear" w:color="auto" w:fill="0072C6"/>
          </w:tcPr>
          <w:p w14:paraId="5C704DD3" w14:textId="04750F4E" w:rsidR="003D733D"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B66747D" w14:textId="77777777" w:rsidR="003D733D" w:rsidRPr="00EF7CF9" w:rsidRDefault="003D733D" w:rsidP="00277537">
            <w:pPr>
              <w:pStyle w:val="ProductList-OfferingBody"/>
              <w:jc w:val="center"/>
              <w:rPr>
                <w:color w:val="FFFFFF" w:themeColor="background1"/>
              </w:rPr>
            </w:pPr>
            <w:r>
              <w:rPr>
                <w:color w:val="FFFFFF" w:themeColor="background1"/>
              </w:rPr>
              <w:t>Crédito de Serviço</w:t>
            </w:r>
          </w:p>
        </w:tc>
      </w:tr>
      <w:tr w:rsidR="003D733D" w:rsidRPr="00B44CF9" w14:paraId="3E824F53" w14:textId="77777777" w:rsidTr="0068505E">
        <w:tc>
          <w:tcPr>
            <w:tcW w:w="5400" w:type="dxa"/>
          </w:tcPr>
          <w:p w14:paraId="19103A6F" w14:textId="77777777" w:rsidR="003D733D" w:rsidRPr="00EF7CF9" w:rsidRDefault="003D733D" w:rsidP="00277537">
            <w:pPr>
              <w:pStyle w:val="ProductList-OfferingBody"/>
              <w:jc w:val="center"/>
            </w:pPr>
            <w:r>
              <w:t>&lt; 99,99%</w:t>
            </w:r>
          </w:p>
        </w:tc>
        <w:tc>
          <w:tcPr>
            <w:tcW w:w="5400" w:type="dxa"/>
          </w:tcPr>
          <w:p w14:paraId="1E9E6B2D" w14:textId="77777777" w:rsidR="003D733D" w:rsidRPr="00EF7CF9" w:rsidRDefault="003D733D" w:rsidP="00277537">
            <w:pPr>
              <w:pStyle w:val="ProductList-OfferingBody"/>
              <w:jc w:val="center"/>
            </w:pPr>
            <w:r>
              <w:t>10%</w:t>
            </w:r>
          </w:p>
        </w:tc>
      </w:tr>
      <w:tr w:rsidR="003D733D" w:rsidRPr="00B44CF9" w14:paraId="1DD063AB" w14:textId="77777777" w:rsidTr="0068505E">
        <w:tc>
          <w:tcPr>
            <w:tcW w:w="5400" w:type="dxa"/>
          </w:tcPr>
          <w:p w14:paraId="282A02EA" w14:textId="77777777" w:rsidR="003D733D" w:rsidRPr="00EF7CF9" w:rsidRDefault="003D733D" w:rsidP="00277537">
            <w:pPr>
              <w:pStyle w:val="ProductList-OfferingBody"/>
              <w:jc w:val="center"/>
            </w:pPr>
            <w:r>
              <w:t>&lt; 99%</w:t>
            </w:r>
          </w:p>
        </w:tc>
        <w:tc>
          <w:tcPr>
            <w:tcW w:w="5400" w:type="dxa"/>
          </w:tcPr>
          <w:p w14:paraId="6EBE83BA" w14:textId="77777777" w:rsidR="003D733D" w:rsidRPr="00EF7CF9" w:rsidRDefault="003D733D" w:rsidP="00277537">
            <w:pPr>
              <w:pStyle w:val="ProductList-OfferingBody"/>
              <w:jc w:val="center"/>
            </w:pPr>
            <w:r>
              <w:t>25%</w:t>
            </w:r>
          </w:p>
        </w:tc>
      </w:tr>
      <w:tr w:rsidR="003D733D" w:rsidRPr="00B44CF9" w14:paraId="2C3859C3" w14:textId="77777777" w:rsidTr="0068505E">
        <w:tc>
          <w:tcPr>
            <w:tcW w:w="5400" w:type="dxa"/>
          </w:tcPr>
          <w:p w14:paraId="5E8C5C94" w14:textId="77777777" w:rsidR="003D733D" w:rsidRPr="00EF7CF9" w:rsidRDefault="003D733D" w:rsidP="00277537">
            <w:pPr>
              <w:pStyle w:val="ProductList-OfferingBody"/>
              <w:jc w:val="center"/>
            </w:pPr>
            <w:r>
              <w:t>&lt; 95%</w:t>
            </w:r>
          </w:p>
        </w:tc>
        <w:tc>
          <w:tcPr>
            <w:tcW w:w="5400" w:type="dxa"/>
          </w:tcPr>
          <w:p w14:paraId="49C88237" w14:textId="77777777" w:rsidR="003D733D" w:rsidRPr="00EF7CF9" w:rsidRDefault="003D733D" w:rsidP="00277537">
            <w:pPr>
              <w:pStyle w:val="ProductList-OfferingBody"/>
              <w:jc w:val="center"/>
            </w:pPr>
            <w:r>
              <w:t>100%</w:t>
            </w:r>
          </w:p>
        </w:tc>
      </w:tr>
    </w:tbl>
    <w:p w14:paraId="08D86942" w14:textId="77777777" w:rsidR="003D733D" w:rsidRPr="00ED4527" w:rsidRDefault="003D733D" w:rsidP="00EE1850">
      <w:pPr>
        <w:pStyle w:val="ProductList-Body"/>
        <w:spacing w:before="120"/>
        <w:rPr>
          <w:b/>
          <w:bCs/>
          <w:color w:val="00188F"/>
        </w:rPr>
      </w:pPr>
      <w:r>
        <w:rPr>
          <w:b/>
          <w:bCs/>
          <w:color w:val="00188F"/>
        </w:rPr>
        <w:t xml:space="preserve">Objetivo de Ponto de Recuperação (Recovery Point </w:t>
      </w:r>
      <w:proofErr w:type="spellStart"/>
      <w:r>
        <w:rPr>
          <w:b/>
          <w:bCs/>
          <w:color w:val="00188F"/>
        </w:rPr>
        <w:t>Objective</w:t>
      </w:r>
      <w:proofErr w:type="spellEnd"/>
      <w:r>
        <w:rPr>
          <w:b/>
          <w:bCs/>
          <w:color w:val="00188F"/>
        </w:rPr>
        <w:t>, RPO)</w:t>
      </w:r>
    </w:p>
    <w:p w14:paraId="714AAD2A" w14:textId="6D526DC1" w:rsidR="003D733D" w:rsidRPr="008D4EC5" w:rsidRDefault="0014772F" w:rsidP="00277537">
      <w:pPr>
        <w:pStyle w:val="ProductList-Body"/>
        <w:rPr>
          <w:color w:val="000000" w:themeColor="text1"/>
        </w:rPr>
      </w:pPr>
      <w:r>
        <w:rPr>
          <w:color w:val="000000" w:themeColor="text1"/>
        </w:rPr>
        <w:t>“</w:t>
      </w:r>
      <w:r w:rsidR="003D733D">
        <w:rPr>
          <w:b/>
          <w:bCs/>
          <w:color w:val="00188F"/>
        </w:rPr>
        <w:t>Link de Replicação Geográfica</w:t>
      </w:r>
      <w:r>
        <w:rPr>
          <w:color w:val="000000" w:themeColor="text1"/>
        </w:rPr>
        <w:t>”</w:t>
      </w:r>
      <w:r w:rsidR="003D733D">
        <w:rPr>
          <w:color w:val="000000" w:themeColor="text1"/>
        </w:rPr>
        <w:t xml:space="preserve"> é um objeto programático que representa uma conexão entre um Primário específico e o Secundário.</w:t>
      </w:r>
    </w:p>
    <w:p w14:paraId="58E21A32" w14:textId="30F1BB33" w:rsidR="003D733D" w:rsidRPr="008D4EC5" w:rsidRDefault="0014772F" w:rsidP="00277537">
      <w:pPr>
        <w:pStyle w:val="ProductList-Body"/>
        <w:rPr>
          <w:color w:val="000000" w:themeColor="text1"/>
        </w:rPr>
      </w:pPr>
      <w:r>
        <w:rPr>
          <w:color w:val="000000" w:themeColor="text1"/>
        </w:rPr>
        <w:t>“</w:t>
      </w:r>
      <w:r w:rsidR="003D733D">
        <w:rPr>
          <w:b/>
          <w:bCs/>
          <w:color w:val="00188F"/>
        </w:rPr>
        <w:t>Retardo de Replicação Geográfica</w:t>
      </w:r>
      <w:r>
        <w:rPr>
          <w:color w:val="000000" w:themeColor="text1"/>
        </w:rPr>
        <w:t>”</w:t>
      </w:r>
      <w:r w:rsidR="003D733D">
        <w:rPr>
          <w:color w:val="000000" w:themeColor="text1"/>
        </w:rPr>
        <w:t xml:space="preserve"> é um intervalo de tempo entre o ponto de compromisso da transação no Primário e o reconhecimento pelo Secundário de que a atualização do log de transação persistiu.</w:t>
      </w:r>
    </w:p>
    <w:p w14:paraId="7513C667" w14:textId="5C6ADEBB" w:rsidR="003D733D" w:rsidRPr="008D4EC5" w:rsidRDefault="0014772F" w:rsidP="00277537">
      <w:pPr>
        <w:pStyle w:val="ProductList-Body"/>
        <w:rPr>
          <w:color w:val="000000" w:themeColor="text1"/>
        </w:rPr>
      </w:pPr>
      <w:r>
        <w:rPr>
          <w:color w:val="000000" w:themeColor="text1"/>
        </w:rPr>
        <w:t>“</w:t>
      </w:r>
      <w:r w:rsidR="003D733D">
        <w:rPr>
          <w:b/>
          <w:bCs/>
          <w:color w:val="00188F"/>
        </w:rPr>
        <w:t>Verificação de Retardo de Replicação</w:t>
      </w:r>
      <w:r>
        <w:rPr>
          <w:color w:val="000000" w:themeColor="text1"/>
        </w:rPr>
        <w:t>”</w:t>
      </w:r>
      <w:r w:rsidR="003D733D">
        <w:rPr>
          <w:color w:val="000000" w:themeColor="text1"/>
        </w:rPr>
        <w:t xml:space="preserve"> é um método programático de obtenção de valor de Retardo de Replicação Geográfica para um Link de</w:t>
      </w:r>
      <w:r w:rsidR="007D6085">
        <w:rPr>
          <w:color w:val="000000" w:themeColor="text1"/>
        </w:rPr>
        <w:t> </w:t>
      </w:r>
      <w:r w:rsidR="003D733D">
        <w:rPr>
          <w:color w:val="000000" w:themeColor="text1"/>
        </w:rPr>
        <w:t>Replicação Geográfica específico.</w:t>
      </w:r>
    </w:p>
    <w:p w14:paraId="12AF603F" w14:textId="563B8CB8" w:rsidR="003D733D" w:rsidRPr="00F36033" w:rsidRDefault="0014772F" w:rsidP="00277537">
      <w:pPr>
        <w:pStyle w:val="ProductList-Body"/>
        <w:rPr>
          <w:color w:val="000000" w:themeColor="text1"/>
          <w:spacing w:val="-2"/>
        </w:rPr>
      </w:pPr>
      <w:r>
        <w:rPr>
          <w:color w:val="000000" w:themeColor="text1"/>
          <w:spacing w:val="-2"/>
        </w:rPr>
        <w:t>“</w:t>
      </w:r>
      <w:r w:rsidR="003D733D" w:rsidRPr="00F36033">
        <w:rPr>
          <w:b/>
          <w:bCs/>
          <w:color w:val="00188F"/>
          <w:spacing w:val="-2"/>
        </w:rPr>
        <w:t xml:space="preserve">Objetivo de Ponto de Recuperação (Recovery Point </w:t>
      </w:r>
      <w:proofErr w:type="spellStart"/>
      <w:r w:rsidR="003D733D" w:rsidRPr="00F36033">
        <w:rPr>
          <w:b/>
          <w:bCs/>
          <w:color w:val="00188F"/>
          <w:spacing w:val="-2"/>
        </w:rPr>
        <w:t>Objective</w:t>
      </w:r>
      <w:proofErr w:type="spellEnd"/>
      <w:r w:rsidR="003D733D" w:rsidRPr="00F36033">
        <w:rPr>
          <w:b/>
          <w:bCs/>
          <w:color w:val="00188F"/>
          <w:spacing w:val="-2"/>
        </w:rPr>
        <w:t>, RPO)</w:t>
      </w:r>
      <w:r>
        <w:rPr>
          <w:color w:val="000000" w:themeColor="text1"/>
          <w:spacing w:val="-2"/>
        </w:rPr>
        <w:t>”</w:t>
      </w:r>
      <w:r w:rsidR="003D733D" w:rsidRPr="00F36033">
        <w:rPr>
          <w:color w:val="000000" w:themeColor="text1"/>
          <w:spacing w:val="-2"/>
        </w:rPr>
        <w:t xml:space="preserve"> significa um Retardo de Replicação Geográfica que não exceda cinco segundos.</w:t>
      </w:r>
    </w:p>
    <w:p w14:paraId="6D0C0A0E" w14:textId="1B95E9BC" w:rsidR="003D733D" w:rsidRPr="008D4EC5" w:rsidRDefault="0014772F" w:rsidP="00277537">
      <w:pPr>
        <w:pStyle w:val="ProductList-Body"/>
        <w:rPr>
          <w:color w:val="000000" w:themeColor="text1"/>
        </w:rPr>
      </w:pPr>
      <w:r>
        <w:rPr>
          <w:color w:val="000000" w:themeColor="text1"/>
        </w:rPr>
        <w:t>“</w:t>
      </w:r>
      <w:r w:rsidR="003D733D">
        <w:rPr>
          <w:b/>
          <w:bCs/>
          <w:color w:val="00188F"/>
        </w:rPr>
        <w:t>N</w:t>
      </w:r>
      <w:r>
        <w:rPr>
          <w:color w:val="000000" w:themeColor="text1"/>
        </w:rPr>
        <w:t>”</w:t>
      </w:r>
      <w:r w:rsidR="003D733D">
        <w:rPr>
          <w:color w:val="000000" w:themeColor="text1"/>
        </w:rPr>
        <w:t xml:space="preserve"> é o número de Verificação de Retardo de Replicação para um determinado Link de Replicação Geográfica em uma determinada hora.</w:t>
      </w:r>
    </w:p>
    <w:p w14:paraId="01EAABA2" w14:textId="39BEF01B" w:rsidR="003D733D" w:rsidRPr="008D4EC5" w:rsidRDefault="0014772F" w:rsidP="00277537">
      <w:pPr>
        <w:pStyle w:val="ProductList-Body"/>
        <w:rPr>
          <w:color w:val="000000" w:themeColor="text1"/>
        </w:rPr>
      </w:pPr>
      <w:r>
        <w:rPr>
          <w:color w:val="000000" w:themeColor="text1"/>
        </w:rPr>
        <w:t>“</w:t>
      </w:r>
      <w:r w:rsidR="003D733D">
        <w:rPr>
          <w:b/>
          <w:bCs/>
          <w:color w:val="00188F"/>
        </w:rPr>
        <w:t>S</w:t>
      </w:r>
      <w:r>
        <w:rPr>
          <w:color w:val="000000" w:themeColor="text1"/>
        </w:rPr>
        <w:t>”</w:t>
      </w:r>
      <w:r w:rsidR="003D733D">
        <w:rPr>
          <w:color w:val="000000" w:themeColor="text1"/>
        </w:rPr>
        <w:t xml:space="preserve"> é o conjunto classificado por retardo dos resultados da Verificação de Retardo de Replicação em ordem ascendente para um determinado Link de Replicação Geográfica em uma determinada hora.</w:t>
      </w:r>
    </w:p>
    <w:p w14:paraId="22C712BC" w14:textId="5155A7FC" w:rsidR="003D733D" w:rsidRDefault="0014772F" w:rsidP="00277537">
      <w:pPr>
        <w:pStyle w:val="ProductList-Body"/>
        <w:rPr>
          <w:color w:val="000000" w:themeColor="text1"/>
        </w:rPr>
      </w:pPr>
      <w:r>
        <w:rPr>
          <w:color w:val="000000" w:themeColor="text1"/>
        </w:rPr>
        <w:t>“</w:t>
      </w:r>
      <w:r w:rsidR="003D733D">
        <w:rPr>
          <w:b/>
          <w:bCs/>
          <w:color w:val="00188F"/>
        </w:rPr>
        <w:t>Classificação Ordinal</w:t>
      </w:r>
      <w:r>
        <w:rPr>
          <w:color w:val="000000" w:themeColor="text1"/>
        </w:rPr>
        <w:t>”</w:t>
      </w:r>
      <w:r w:rsidR="003D733D">
        <w:rPr>
          <w:color w:val="000000" w:themeColor="text1"/>
        </w:rPr>
        <w:t xml:space="preserve"> é o 99º percentil que usa o método de classificação mais próximo representado pela seguinte fórmula:</w:t>
      </w:r>
    </w:p>
    <w:p w14:paraId="43522474" w14:textId="77777777" w:rsidR="003D733D" w:rsidRPr="00EF7CF9" w:rsidRDefault="00000000" w:rsidP="00511759">
      <w:pPr>
        <w:pStyle w:val="ListParagraph"/>
        <w:spacing w:before="120" w:after="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3088D8F3" w:rsidR="003D733D" w:rsidRPr="008D4EC5" w:rsidRDefault="0014772F" w:rsidP="00277537">
      <w:pPr>
        <w:pStyle w:val="ProductList-Body"/>
        <w:rPr>
          <w:color w:val="000000" w:themeColor="text1"/>
        </w:rPr>
      </w:pPr>
      <w:r>
        <w:rPr>
          <w:color w:val="000000" w:themeColor="text1"/>
        </w:rPr>
        <w:t>“</w:t>
      </w:r>
      <w:r w:rsidR="003D733D">
        <w:rPr>
          <w:b/>
          <w:bCs/>
          <w:color w:val="00188F"/>
        </w:rPr>
        <w:t>Retardo de Replicação P99</w:t>
      </w:r>
      <w:r>
        <w:rPr>
          <w:color w:val="000000" w:themeColor="text1"/>
        </w:rPr>
        <w:t>”</w:t>
      </w:r>
      <w:r w:rsidR="003D733D">
        <w:rPr>
          <w:color w:val="000000" w:themeColor="text1"/>
        </w:rPr>
        <w:t xml:space="preserve"> é o valor da Classificação Ordinal de S.</w:t>
      </w:r>
    </w:p>
    <w:p w14:paraId="4BB7BC3D" w14:textId="15606EF0" w:rsidR="003D733D" w:rsidRPr="008D4EC5" w:rsidRDefault="0014772F" w:rsidP="00277537">
      <w:pPr>
        <w:pStyle w:val="ProductList-Body"/>
        <w:rPr>
          <w:color w:val="000000" w:themeColor="text1"/>
        </w:rPr>
      </w:pPr>
      <w:r>
        <w:rPr>
          <w:color w:val="000000" w:themeColor="text1"/>
        </w:rPr>
        <w:t>“</w:t>
      </w:r>
      <w:r w:rsidR="003D733D">
        <w:rPr>
          <w:b/>
          <w:bCs/>
          <w:color w:val="00188F"/>
        </w:rPr>
        <w:t>Horas de Implantação</w:t>
      </w:r>
      <w:r>
        <w:rPr>
          <w:color w:val="000000" w:themeColor="text1"/>
        </w:rPr>
        <w:t>”</w:t>
      </w:r>
      <w:r w:rsidR="003D733D">
        <w:rPr>
          <w:color w:val="000000" w:themeColor="text1"/>
        </w:rPr>
        <w:t xml:space="preserve"> é o número total de horas durante as quais uma determinada Conformidade Secundária esteve operacional para uma determinada assinatura do Microsoft Azure durante um Período Aplicável.</w:t>
      </w:r>
    </w:p>
    <w:p w14:paraId="62BD4640" w14:textId="4260DB65" w:rsidR="003D733D" w:rsidRPr="00F36033" w:rsidRDefault="0014772F" w:rsidP="00277537">
      <w:pPr>
        <w:pStyle w:val="ProductList-Body"/>
        <w:rPr>
          <w:color w:val="000000" w:themeColor="text1"/>
          <w:spacing w:val="-3"/>
        </w:rPr>
      </w:pPr>
      <w:r>
        <w:rPr>
          <w:color w:val="000000" w:themeColor="text1"/>
          <w:spacing w:val="-3"/>
        </w:rPr>
        <w:t>“</w:t>
      </w:r>
      <w:r w:rsidR="003D733D" w:rsidRPr="00F36033">
        <w:rPr>
          <w:b/>
          <w:bCs/>
          <w:color w:val="00188F"/>
          <w:spacing w:val="-3"/>
        </w:rPr>
        <w:t>Excesso de Horas de Retardo</w:t>
      </w:r>
      <w:r>
        <w:rPr>
          <w:color w:val="000000" w:themeColor="text1"/>
          <w:spacing w:val="-3"/>
        </w:rPr>
        <w:t>”</w:t>
      </w:r>
      <w:r w:rsidR="003D733D" w:rsidRPr="00F36033">
        <w:rPr>
          <w:color w:val="000000" w:themeColor="text1"/>
          <w:spacing w:val="-3"/>
        </w:rPr>
        <w:t xml:space="preserve"> é o número total de intervalos de uma hora durante os quais a Verificação de Retardo de Replicação resultou em um Retardo de Replicação P99 maior ou igual ao RPO para uma determinada assinatura do Microsoft Azure durante um Período Aplicável. Se o número de Verificações de Retardo de Replicação em um determinado intervalo de uma hora for zero, o Excesso de Horas de Retardo para esse intervalo será 0.</w:t>
      </w:r>
    </w:p>
    <w:p w14:paraId="123CFA24" w14:textId="1E860811" w:rsidR="003D733D" w:rsidRPr="00ED4527" w:rsidRDefault="003D733D" w:rsidP="00277537">
      <w:pPr>
        <w:pStyle w:val="ProductList-Body"/>
        <w:tabs>
          <w:tab w:val="clear" w:pos="360"/>
          <w:tab w:val="clear" w:pos="720"/>
          <w:tab w:val="clear" w:pos="1080"/>
        </w:tabs>
        <w:rPr>
          <w:color w:val="000000" w:themeColor="text1"/>
        </w:rPr>
      </w:pPr>
      <w:r>
        <w:rPr>
          <w:color w:val="000000" w:themeColor="text1"/>
        </w:rPr>
        <w:t xml:space="preserve">A </w:t>
      </w:r>
      <w:r w:rsidR="0014772F">
        <w:rPr>
          <w:color w:val="000000" w:themeColor="text1"/>
        </w:rPr>
        <w:t>“</w:t>
      </w:r>
      <w:r>
        <w:rPr>
          <w:b/>
          <w:bCs/>
          <w:color w:val="00188F"/>
        </w:rPr>
        <w:t>Porcentagem de Obtenção de RPO</w:t>
      </w:r>
      <w:r w:rsidR="0014772F">
        <w:rPr>
          <w:color w:val="000000" w:themeColor="text1"/>
        </w:rPr>
        <w:t>”</w:t>
      </w:r>
      <w:r>
        <w:rPr>
          <w:color w:val="000000" w:themeColor="text1"/>
        </w:rPr>
        <w:t xml:space="preserve"> de uma determinada implantação de Banco de Dados em um Período Aplicável é calculada usando-se a seguinte fórmula:</w:t>
      </w:r>
    </w:p>
    <w:p w14:paraId="7EC80375" w14:textId="33A3E37B" w:rsidR="003D733D" w:rsidRPr="00EF7CF9" w:rsidRDefault="003D733D" w:rsidP="00277537">
      <w:pPr>
        <w:pStyle w:val="ListParagraph"/>
        <w:spacing w:after="120" w:line="240" w:lineRule="auto"/>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Excesso de Horas de Retardo</m:t>
              </m:r>
            </m:num>
            <m:den>
              <m:r>
                <m:rPr>
                  <m:nor/>
                </m:rPr>
                <w:rPr>
                  <w:rFonts w:ascii="Cambria Math" w:hAnsi="Cambria Math" w:cs="Tahoma"/>
                  <w:i/>
                  <w:sz w:val="18"/>
                  <w:szCs w:val="18"/>
                </w:rPr>
                <m:t>Horas de Implantação</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277537">
      <w:pPr>
        <w:pStyle w:val="ProductList-Body"/>
        <w:spacing w:before="120"/>
      </w:pPr>
      <w:r>
        <w:rPr>
          <w:b/>
          <w:color w:val="00188F"/>
        </w:rPr>
        <w:lastRenderedPageBreak/>
        <w:t>Os seguintes Níveis de Serviço e Créditos de Serviço são aplicáveis ao uso que o Cliente faz do recurso de replicação geográfica ativa com camada Comercialmente Crítica do Serviço de Banco de Dados SQL do Azure com um Secundário Compatível</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213"/>
        <w:gridCol w:w="4527"/>
      </w:tblGrid>
      <w:tr w:rsidR="003D733D" w:rsidRPr="00B44CF9" w14:paraId="7C2E5E45" w14:textId="77777777" w:rsidTr="0068505E">
        <w:trPr>
          <w:tblHeader/>
        </w:trPr>
        <w:tc>
          <w:tcPr>
            <w:tcW w:w="1613" w:type="dxa"/>
            <w:shd w:val="clear" w:color="auto" w:fill="0072C6"/>
          </w:tcPr>
          <w:p w14:paraId="70F865C1" w14:textId="77777777" w:rsidR="003D733D" w:rsidRPr="00EF7CF9" w:rsidRDefault="003D733D" w:rsidP="00277537">
            <w:pPr>
              <w:pStyle w:val="ProductList-OfferingBody"/>
              <w:jc w:val="center"/>
              <w:rPr>
                <w:color w:val="FFFFFF" w:themeColor="background1"/>
              </w:rPr>
            </w:pPr>
            <w:r>
              <w:rPr>
                <w:color w:val="FFFFFF" w:themeColor="background1"/>
              </w:rPr>
              <w:t>Operação</w:t>
            </w:r>
          </w:p>
        </w:tc>
        <w:tc>
          <w:tcPr>
            <w:tcW w:w="1447" w:type="dxa"/>
            <w:shd w:val="clear" w:color="auto" w:fill="0072C6"/>
          </w:tcPr>
          <w:p w14:paraId="04649A66" w14:textId="77777777" w:rsidR="003D733D" w:rsidRPr="00EF7CF9" w:rsidRDefault="003D733D" w:rsidP="00277537">
            <w:pPr>
              <w:pStyle w:val="ProductList-OfferingBody"/>
              <w:jc w:val="center"/>
              <w:rPr>
                <w:color w:val="FFFFFF" w:themeColor="background1"/>
              </w:rPr>
            </w:pPr>
            <w:r>
              <w:rPr>
                <w:color w:val="FFFFFF" w:themeColor="background1"/>
              </w:rPr>
              <w:t>RPO</w:t>
            </w:r>
          </w:p>
        </w:tc>
        <w:tc>
          <w:tcPr>
            <w:tcW w:w="3213" w:type="dxa"/>
            <w:shd w:val="clear" w:color="auto" w:fill="0072C6"/>
          </w:tcPr>
          <w:p w14:paraId="2283E325" w14:textId="06884C81" w:rsidR="003D733D" w:rsidRPr="00EF7CF9" w:rsidRDefault="003D733D" w:rsidP="00277537">
            <w:pPr>
              <w:pStyle w:val="ProductList-OfferingBody"/>
              <w:jc w:val="center"/>
              <w:rPr>
                <w:color w:val="FFFFFF" w:themeColor="background1"/>
              </w:rPr>
            </w:pPr>
            <w:r>
              <w:rPr>
                <w:color w:val="FFFFFF" w:themeColor="background1"/>
              </w:rPr>
              <w:t>Porcentagem de Obtenção de RPO</w:t>
            </w:r>
          </w:p>
        </w:tc>
        <w:tc>
          <w:tcPr>
            <w:tcW w:w="4527" w:type="dxa"/>
            <w:shd w:val="clear" w:color="auto" w:fill="0072C6"/>
          </w:tcPr>
          <w:p w14:paraId="38ADBCBD" w14:textId="77777777" w:rsidR="003D733D" w:rsidRPr="00EF7CF9" w:rsidRDefault="003D733D" w:rsidP="00277537">
            <w:pPr>
              <w:pStyle w:val="ProductList-OfferingBody"/>
              <w:jc w:val="center"/>
              <w:rPr>
                <w:color w:val="FFFFFF" w:themeColor="background1"/>
              </w:rPr>
            </w:pPr>
            <w:r>
              <w:rPr>
                <w:color w:val="FFFFFF" w:themeColor="background1"/>
              </w:rPr>
              <w:t>Crédito de Serviço</w:t>
            </w:r>
          </w:p>
        </w:tc>
      </w:tr>
      <w:tr w:rsidR="003D733D" w:rsidRPr="00B44CF9" w14:paraId="60100A40" w14:textId="77777777" w:rsidTr="0068505E">
        <w:tc>
          <w:tcPr>
            <w:tcW w:w="1613" w:type="dxa"/>
            <w:vAlign w:val="center"/>
          </w:tcPr>
          <w:p w14:paraId="19E38570" w14:textId="77777777" w:rsidR="003D733D" w:rsidRPr="00EF7CF9" w:rsidRDefault="003D733D" w:rsidP="00277537">
            <w:pPr>
              <w:pStyle w:val="ProductList-OfferingBody"/>
              <w:jc w:val="center"/>
            </w:pPr>
            <w:r>
              <w:t>Replicação Geográfica</w:t>
            </w:r>
          </w:p>
        </w:tc>
        <w:tc>
          <w:tcPr>
            <w:tcW w:w="1447" w:type="dxa"/>
            <w:vAlign w:val="center"/>
          </w:tcPr>
          <w:p w14:paraId="4882E3A4" w14:textId="77777777" w:rsidR="003D733D" w:rsidRPr="00EF7CF9" w:rsidRDefault="003D733D" w:rsidP="00277537">
            <w:pPr>
              <w:pStyle w:val="ProductList-OfferingBody"/>
              <w:jc w:val="center"/>
            </w:pPr>
            <w:r>
              <w:t>5 segundos</w:t>
            </w:r>
          </w:p>
        </w:tc>
        <w:tc>
          <w:tcPr>
            <w:tcW w:w="3213" w:type="dxa"/>
            <w:vAlign w:val="center"/>
          </w:tcPr>
          <w:p w14:paraId="6063EF21" w14:textId="77777777" w:rsidR="003D733D" w:rsidRPr="00EF7CF9" w:rsidRDefault="003D733D" w:rsidP="00277537">
            <w:pPr>
              <w:pStyle w:val="ProductList-OfferingBody"/>
              <w:jc w:val="center"/>
            </w:pPr>
            <w:r>
              <w:t>&lt; 100%</w:t>
            </w:r>
          </w:p>
        </w:tc>
        <w:tc>
          <w:tcPr>
            <w:tcW w:w="4527" w:type="dxa"/>
            <w:vAlign w:val="center"/>
          </w:tcPr>
          <w:p w14:paraId="74D9BC0C" w14:textId="35EBB4C0" w:rsidR="003D733D" w:rsidRPr="00EF7CF9" w:rsidRDefault="003D733D" w:rsidP="00277537">
            <w:pPr>
              <w:pStyle w:val="ProductList-OfferingBody"/>
              <w:jc w:val="center"/>
            </w:pPr>
            <w:r>
              <w:t>10% do custo do Período Aplicável total de Secundário Compatível</w:t>
            </w:r>
          </w:p>
        </w:tc>
      </w:tr>
    </w:tbl>
    <w:p w14:paraId="626616AF" w14:textId="77777777" w:rsidR="003D733D" w:rsidRPr="00ED4527" w:rsidRDefault="003D733D" w:rsidP="00EE1850">
      <w:pPr>
        <w:pStyle w:val="ProductList-Body"/>
        <w:spacing w:before="120"/>
        <w:rPr>
          <w:b/>
          <w:bCs/>
          <w:color w:val="00188F"/>
        </w:rPr>
      </w:pPr>
      <w:r>
        <w:rPr>
          <w:b/>
          <w:bCs/>
          <w:color w:val="00188F"/>
        </w:rPr>
        <w:t>Objetivo de Tempo de Recuperação</w:t>
      </w:r>
    </w:p>
    <w:p w14:paraId="018124D3" w14:textId="179DF2CA" w:rsidR="003D733D" w:rsidRPr="009A2713" w:rsidRDefault="0014772F" w:rsidP="00277537">
      <w:pPr>
        <w:pStyle w:val="ProductList-Body"/>
        <w:rPr>
          <w:color w:val="000000" w:themeColor="text1"/>
        </w:rPr>
      </w:pPr>
      <w:r>
        <w:rPr>
          <w:color w:val="000000" w:themeColor="text1"/>
        </w:rPr>
        <w:t>“</w:t>
      </w:r>
      <w:proofErr w:type="spellStart"/>
      <w:r w:rsidR="003D733D">
        <w:rPr>
          <w:b/>
          <w:bCs/>
          <w:color w:val="00188F"/>
        </w:rPr>
        <w:t>Failover</w:t>
      </w:r>
      <w:proofErr w:type="spellEnd"/>
      <w:r w:rsidR="003D733D">
        <w:rPr>
          <w:b/>
          <w:bCs/>
          <w:color w:val="00188F"/>
        </w:rPr>
        <w:t xml:space="preserve"> Não Planejado</w:t>
      </w:r>
      <w:r>
        <w:rPr>
          <w:color w:val="000000" w:themeColor="text1"/>
        </w:rPr>
        <w:t>”</w:t>
      </w:r>
      <w:r w:rsidR="003D733D">
        <w:rPr>
          <w:color w:val="000000" w:themeColor="text1"/>
        </w:rPr>
        <w:t xml:space="preserve"> é uma ação iniciada pelo Cliente quando o Primário está offline para habilitar um Secundário Compatível como Primário.</w:t>
      </w:r>
    </w:p>
    <w:p w14:paraId="526E5FAF" w14:textId="10A593D2" w:rsidR="003D733D" w:rsidRPr="009A2713" w:rsidRDefault="0014772F" w:rsidP="00277537">
      <w:pPr>
        <w:pStyle w:val="ProductList-Body"/>
        <w:rPr>
          <w:color w:val="000000" w:themeColor="text1"/>
        </w:rPr>
      </w:pPr>
      <w:r>
        <w:rPr>
          <w:color w:val="000000" w:themeColor="text1"/>
        </w:rPr>
        <w:t>“</w:t>
      </w:r>
      <w:r w:rsidR="003D733D">
        <w:rPr>
          <w:b/>
          <w:bCs/>
          <w:color w:val="00188F"/>
        </w:rPr>
        <w:t>Tempo de Recuperação</w:t>
      </w:r>
      <w:r>
        <w:rPr>
          <w:color w:val="000000" w:themeColor="text1"/>
        </w:rPr>
        <w:t>”</w:t>
      </w:r>
      <w:r w:rsidR="003D733D">
        <w:rPr>
          <w:color w:val="000000" w:themeColor="text1"/>
        </w:rPr>
        <w:t xml:space="preserve"> é o tempo decorrido entre o </w:t>
      </w:r>
      <w:proofErr w:type="spellStart"/>
      <w:r w:rsidR="003D733D">
        <w:rPr>
          <w:color w:val="000000" w:themeColor="text1"/>
        </w:rPr>
        <w:t>Failover</w:t>
      </w:r>
      <w:proofErr w:type="spellEnd"/>
      <w:r w:rsidR="003D733D">
        <w:rPr>
          <w:color w:val="000000" w:themeColor="text1"/>
        </w:rPr>
        <w:t xml:space="preserve"> não planejado e o Secundário passando a atuar como Primário.</w:t>
      </w:r>
    </w:p>
    <w:p w14:paraId="6F599CC8" w14:textId="0472C2A3" w:rsidR="003D733D" w:rsidRPr="009A2713" w:rsidRDefault="0014772F" w:rsidP="00277537">
      <w:pPr>
        <w:pStyle w:val="ProductList-Body"/>
        <w:rPr>
          <w:color w:val="000000" w:themeColor="text1"/>
        </w:rPr>
      </w:pPr>
      <w:r>
        <w:rPr>
          <w:color w:val="000000" w:themeColor="text1"/>
        </w:rPr>
        <w:t>“</w:t>
      </w:r>
      <w:r w:rsidR="003D733D">
        <w:rPr>
          <w:b/>
          <w:bCs/>
          <w:color w:val="00188F"/>
        </w:rPr>
        <w:t xml:space="preserve">Objetivo do Tempo de Recuperação (Recovery Time </w:t>
      </w:r>
      <w:proofErr w:type="spellStart"/>
      <w:r w:rsidR="003D733D">
        <w:rPr>
          <w:b/>
          <w:bCs/>
          <w:color w:val="00188F"/>
        </w:rPr>
        <w:t>Objective</w:t>
      </w:r>
      <w:proofErr w:type="spellEnd"/>
      <w:r w:rsidR="003D733D">
        <w:rPr>
          <w:b/>
          <w:bCs/>
          <w:color w:val="00188F"/>
        </w:rPr>
        <w:t>, RTO)</w:t>
      </w:r>
      <w:r>
        <w:rPr>
          <w:color w:val="000000" w:themeColor="text1"/>
        </w:rPr>
        <w:t>”</w:t>
      </w:r>
      <w:r w:rsidR="003D733D">
        <w:rPr>
          <w:color w:val="000000" w:themeColor="text1"/>
        </w:rPr>
        <w:t xml:space="preserve"> significa um Tempo máximo de Recuperação permitido que não deve exceder 30 segundos.</w:t>
      </w:r>
    </w:p>
    <w:p w14:paraId="5BE092A6" w14:textId="72366D42" w:rsidR="003D733D" w:rsidRPr="009A2713" w:rsidRDefault="0014772F" w:rsidP="00277537">
      <w:pPr>
        <w:pStyle w:val="ProductList-Body"/>
        <w:rPr>
          <w:color w:val="000000" w:themeColor="text1"/>
        </w:rPr>
      </w:pPr>
      <w:r>
        <w:rPr>
          <w:color w:val="000000" w:themeColor="text1"/>
        </w:rPr>
        <w:t>“</w:t>
      </w:r>
      <w:proofErr w:type="spellStart"/>
      <w:r w:rsidR="003D733D">
        <w:rPr>
          <w:b/>
          <w:bCs/>
          <w:color w:val="00188F"/>
        </w:rPr>
        <w:t>Failover</w:t>
      </w:r>
      <w:proofErr w:type="spellEnd"/>
      <w:r w:rsidR="003D733D">
        <w:rPr>
          <w:b/>
          <w:bCs/>
          <w:color w:val="00188F"/>
        </w:rPr>
        <w:t xml:space="preserve"> Não Planejado Incompatível</w:t>
      </w:r>
      <w:r>
        <w:rPr>
          <w:color w:val="000000" w:themeColor="text1"/>
        </w:rPr>
        <w:t>”</w:t>
      </w:r>
      <w:r w:rsidR="003D733D">
        <w:rPr>
          <w:color w:val="000000" w:themeColor="text1"/>
        </w:rPr>
        <w:t xml:space="preserve"> é um </w:t>
      </w:r>
      <w:proofErr w:type="spellStart"/>
      <w:r w:rsidR="003D733D">
        <w:rPr>
          <w:color w:val="000000" w:themeColor="text1"/>
        </w:rPr>
        <w:t>Failover</w:t>
      </w:r>
      <w:proofErr w:type="spellEnd"/>
      <w:r w:rsidR="003D733D">
        <w:rPr>
          <w:color w:val="000000" w:themeColor="text1"/>
        </w:rPr>
        <w:t xml:space="preserve"> Não Planejado que deixou de concluir o RTO.</w:t>
      </w:r>
    </w:p>
    <w:p w14:paraId="7239E62D" w14:textId="1B9CCB03" w:rsidR="003D733D" w:rsidRDefault="003D733D" w:rsidP="00277537">
      <w:pPr>
        <w:pStyle w:val="ProductList-Body"/>
        <w:tabs>
          <w:tab w:val="clear" w:pos="360"/>
          <w:tab w:val="clear" w:pos="720"/>
          <w:tab w:val="clear" w:pos="1080"/>
        </w:tabs>
        <w:rPr>
          <w:color w:val="000000" w:themeColor="text1"/>
        </w:rPr>
      </w:pPr>
      <w:r>
        <w:rPr>
          <w:color w:val="000000" w:themeColor="text1"/>
        </w:rPr>
        <w:t xml:space="preserve">A </w:t>
      </w:r>
      <w:r w:rsidR="0014772F">
        <w:rPr>
          <w:color w:val="000000" w:themeColor="text1"/>
        </w:rPr>
        <w:t>“</w:t>
      </w:r>
      <w:r>
        <w:rPr>
          <w:b/>
          <w:bCs/>
          <w:color w:val="00188F"/>
        </w:rPr>
        <w:t>Porcentagem de Obtenção de RTO</w:t>
      </w:r>
      <w:r w:rsidR="0014772F">
        <w:rPr>
          <w:color w:val="000000" w:themeColor="text1"/>
        </w:rPr>
        <w:t>”</w:t>
      </w:r>
      <w:r>
        <w:rPr>
          <w:color w:val="000000" w:themeColor="text1"/>
        </w:rPr>
        <w:t xml:space="preserve"> de uma determinada implantação de Banco de Dados durante um Período Aplicável para uma determinada assinatura é representada pela seguinte fórmula:</w:t>
      </w:r>
    </w:p>
    <w:p w14:paraId="324032A0" w14:textId="0745D7C5" w:rsidR="003D733D" w:rsidRPr="00EF7CF9" w:rsidRDefault="00000000" w:rsidP="00511759">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Número Total de </m:t>
              </m:r>
              <w:proofErr w:type="spellStart"/>
              <m:r>
                <m:rPr>
                  <m:nor/>
                </m:rPr>
                <w:rPr>
                  <w:rFonts w:ascii="Cambria Math" w:hAnsi="Cambria Math" w:cs="Tahoma"/>
                  <w:i/>
                  <w:sz w:val="18"/>
                  <w:szCs w:val="18"/>
                </w:rPr>
                <m:t>Failovers</m:t>
              </m:r>
              <w:proofErr w:type="spellEnd"/>
              <m:r>
                <m:rPr>
                  <m:nor/>
                </m:rPr>
                <w:rPr>
                  <w:rFonts w:ascii="Cambria Math" w:hAnsi="Cambria Math" w:cs="Tahoma"/>
                  <w:i/>
                  <w:sz w:val="18"/>
                  <w:szCs w:val="18"/>
                </w:rPr>
                <m:t xml:space="preserve"> Não Planejados – Número Total de </m:t>
              </m:r>
              <w:proofErr w:type="spellStart"/>
              <m:r>
                <m:rPr>
                  <m:nor/>
                </m:rPr>
                <w:rPr>
                  <w:rFonts w:ascii="Cambria Math" w:hAnsi="Cambria Math" w:cs="Tahoma"/>
                  <w:i/>
                  <w:sz w:val="18"/>
                  <w:szCs w:val="18"/>
                </w:rPr>
                <m:t>Failovers</m:t>
              </m:r>
              <w:proofErr w:type="spellEnd"/>
              <m:r>
                <m:rPr>
                  <m:nor/>
                </m:rPr>
                <w:rPr>
                  <w:rFonts w:ascii="Cambria Math" w:hAnsi="Cambria Math" w:cs="Tahoma"/>
                  <w:i/>
                  <w:sz w:val="18"/>
                  <w:szCs w:val="18"/>
                </w:rPr>
                <m:t xml:space="preserve"> Não Planejados Não Compatíveis</m:t>
              </m:r>
            </m:num>
            <m:den>
              <m:r>
                <m:rPr>
                  <m:nor/>
                </m:rPr>
                <w:rPr>
                  <w:rFonts w:ascii="Cambria Math" w:hAnsi="Cambria Math" w:cs="Tahoma"/>
                  <w:i/>
                  <w:sz w:val="18"/>
                  <w:szCs w:val="18"/>
                </w:rPr>
                <m:t xml:space="preserve">Número Total de </m:t>
              </m:r>
              <w:proofErr w:type="spellStart"/>
              <m:r>
                <m:rPr>
                  <m:nor/>
                </m:rPr>
                <w:rPr>
                  <w:rFonts w:ascii="Cambria Math" w:hAnsi="Cambria Math" w:cs="Tahoma"/>
                  <w:i/>
                  <w:sz w:val="18"/>
                  <w:szCs w:val="18"/>
                </w:rPr>
                <m:t>Failovers</m:t>
              </m:r>
              <w:proofErr w:type="spellEnd"/>
              <m:r>
                <m:rPr>
                  <m:nor/>
                </m:rPr>
                <w:rPr>
                  <w:rFonts w:ascii="Cambria Math" w:hAnsi="Cambria Math" w:cs="Tahoma"/>
                  <w:i/>
                  <w:sz w:val="18"/>
                  <w:szCs w:val="18"/>
                </w:rPr>
                <m:t xml:space="preserve"> Não Planejados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E2FBB7" w14:textId="77777777" w:rsidR="003D733D" w:rsidRPr="00EF7CF9" w:rsidRDefault="003D733D" w:rsidP="00277537">
      <w:pPr>
        <w:pStyle w:val="ProductList-Body"/>
        <w:spacing w:before="120"/>
      </w:pPr>
      <w:r>
        <w:rPr>
          <w:b/>
          <w:color w:val="00188F"/>
        </w:rPr>
        <w:t>Os seguintes Níveis de Serviço e Créditos de Serviço são aplicáveis ao uso que o Cliente faz do recurso de replicação geográfica ativa com camada de serviço Comercialmente Crítica do Serviço de Banco de Dados SQL com um Secundário Compatível</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68505E">
        <w:trPr>
          <w:tblHeader/>
        </w:trPr>
        <w:tc>
          <w:tcPr>
            <w:tcW w:w="2880" w:type="dxa"/>
            <w:shd w:val="clear" w:color="auto" w:fill="0072C6"/>
          </w:tcPr>
          <w:p w14:paraId="15DF8249" w14:textId="77777777" w:rsidR="003D733D" w:rsidRPr="00EF7CF9" w:rsidRDefault="003D733D" w:rsidP="00277537">
            <w:pPr>
              <w:pStyle w:val="ProductList-OfferingBody"/>
              <w:jc w:val="center"/>
              <w:rPr>
                <w:color w:val="FFFFFF" w:themeColor="background1"/>
              </w:rPr>
            </w:pPr>
            <w:r>
              <w:rPr>
                <w:color w:val="FFFFFF" w:themeColor="background1"/>
              </w:rPr>
              <w:t>Operação</w:t>
            </w:r>
          </w:p>
        </w:tc>
        <w:tc>
          <w:tcPr>
            <w:tcW w:w="1440" w:type="dxa"/>
            <w:shd w:val="clear" w:color="auto" w:fill="0072C6"/>
          </w:tcPr>
          <w:p w14:paraId="3A95E617" w14:textId="77777777" w:rsidR="003D733D" w:rsidRPr="00EF7CF9" w:rsidRDefault="003D733D" w:rsidP="00277537">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277537">
            <w:pPr>
              <w:pStyle w:val="ProductList-OfferingBody"/>
              <w:jc w:val="center"/>
              <w:rPr>
                <w:color w:val="FFFFFF" w:themeColor="background1"/>
              </w:rPr>
            </w:pPr>
            <w:r>
              <w:rPr>
                <w:color w:val="FFFFFF" w:themeColor="background1"/>
              </w:rPr>
              <w:t>Porcentagem de Obtenção de RTO</w:t>
            </w:r>
          </w:p>
        </w:tc>
        <w:tc>
          <w:tcPr>
            <w:tcW w:w="3600" w:type="dxa"/>
            <w:shd w:val="clear" w:color="auto" w:fill="0072C6"/>
          </w:tcPr>
          <w:p w14:paraId="1C5AC948" w14:textId="77777777" w:rsidR="003D733D" w:rsidRPr="00EF7CF9" w:rsidRDefault="003D733D" w:rsidP="00277537">
            <w:pPr>
              <w:pStyle w:val="ProductList-OfferingBody"/>
              <w:jc w:val="center"/>
              <w:rPr>
                <w:color w:val="FFFFFF" w:themeColor="background1"/>
              </w:rPr>
            </w:pPr>
            <w:r>
              <w:rPr>
                <w:color w:val="FFFFFF" w:themeColor="background1"/>
              </w:rPr>
              <w:t>Crédito de Serviço</w:t>
            </w:r>
          </w:p>
        </w:tc>
      </w:tr>
      <w:tr w:rsidR="003D733D" w:rsidRPr="00B44CF9" w14:paraId="0F727BF7" w14:textId="77777777" w:rsidTr="0068505E">
        <w:tc>
          <w:tcPr>
            <w:tcW w:w="2880" w:type="dxa"/>
            <w:vAlign w:val="center"/>
          </w:tcPr>
          <w:p w14:paraId="343B00BC" w14:textId="3F39CBB0" w:rsidR="003D733D" w:rsidRPr="00EF7CF9" w:rsidRDefault="003D733D" w:rsidP="00277537">
            <w:pPr>
              <w:pStyle w:val="ProductList-OfferingBody"/>
              <w:jc w:val="center"/>
            </w:pPr>
            <w:proofErr w:type="spellStart"/>
            <w:r>
              <w:t>Failover</w:t>
            </w:r>
            <w:proofErr w:type="spellEnd"/>
            <w:r>
              <w:t xml:space="preserve"> Não Planejado de Banco de</w:t>
            </w:r>
            <w:r w:rsidR="008F3D03">
              <w:t> </w:t>
            </w:r>
            <w:r>
              <w:t>Dados</w:t>
            </w:r>
            <w:r w:rsidR="008F3D03">
              <w:t> </w:t>
            </w:r>
            <w:r>
              <w:t>Individual</w:t>
            </w:r>
          </w:p>
        </w:tc>
        <w:tc>
          <w:tcPr>
            <w:tcW w:w="1440" w:type="dxa"/>
            <w:vAlign w:val="center"/>
          </w:tcPr>
          <w:p w14:paraId="5697F7F9" w14:textId="77777777" w:rsidR="003D733D" w:rsidRPr="00EF7CF9" w:rsidRDefault="003D733D" w:rsidP="00277537">
            <w:pPr>
              <w:pStyle w:val="ProductList-OfferingBody"/>
              <w:jc w:val="center"/>
            </w:pPr>
            <w:r>
              <w:t>30 segundos</w:t>
            </w:r>
          </w:p>
        </w:tc>
        <w:tc>
          <w:tcPr>
            <w:tcW w:w="2880" w:type="dxa"/>
            <w:vAlign w:val="center"/>
          </w:tcPr>
          <w:p w14:paraId="1F10F6D5" w14:textId="77777777" w:rsidR="003D733D" w:rsidRPr="00EF7CF9" w:rsidRDefault="003D733D" w:rsidP="00277537">
            <w:pPr>
              <w:pStyle w:val="ProductList-OfferingBody"/>
              <w:jc w:val="center"/>
            </w:pPr>
            <w:r>
              <w:t>&lt; 100%</w:t>
            </w:r>
          </w:p>
        </w:tc>
        <w:tc>
          <w:tcPr>
            <w:tcW w:w="3600" w:type="dxa"/>
            <w:vAlign w:val="center"/>
          </w:tcPr>
          <w:p w14:paraId="68DA0804" w14:textId="10536522" w:rsidR="003D733D" w:rsidRPr="00EF7CF9" w:rsidRDefault="003D733D" w:rsidP="00277537">
            <w:pPr>
              <w:pStyle w:val="ProductList-OfferingBody"/>
              <w:jc w:val="center"/>
            </w:pPr>
            <w:r>
              <w:t>100% do custo do Período Aplicável total de</w:t>
            </w:r>
            <w:r w:rsidR="008F3D03">
              <w:t> </w:t>
            </w:r>
            <w:r>
              <w:t>Secundário Compatível</w:t>
            </w:r>
          </w:p>
        </w:tc>
      </w:tr>
    </w:tbl>
    <w:bookmarkEnd w:id="391"/>
    <w:p w14:paraId="62EA49DB"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D682C45" w14:textId="77777777" w:rsidR="00C24853" w:rsidRPr="00C24853" w:rsidRDefault="00C24853" w:rsidP="00277537">
      <w:pPr>
        <w:pStyle w:val="ProductList-Offering2Heading"/>
        <w:keepNext/>
        <w:tabs>
          <w:tab w:val="clear" w:pos="360"/>
          <w:tab w:val="clear" w:pos="720"/>
          <w:tab w:val="clear" w:pos="1080"/>
        </w:tabs>
        <w:outlineLvl w:val="2"/>
      </w:pPr>
      <w:bookmarkStart w:id="392" w:name="_Toc239175990"/>
      <w:r>
        <w:t>Instância Gerenciada do SQL do Azure</w:t>
      </w:r>
      <w:bookmarkEnd w:id="392"/>
    </w:p>
    <w:p w14:paraId="207753A5" w14:textId="77777777" w:rsidR="00C24853" w:rsidRPr="007F34A9" w:rsidRDefault="00C24853" w:rsidP="00277537">
      <w:pPr>
        <w:pStyle w:val="ProductList-Body"/>
        <w:rPr>
          <w:b/>
          <w:bCs/>
          <w:color w:val="00188F"/>
        </w:rPr>
      </w:pPr>
      <w:r>
        <w:rPr>
          <w:b/>
          <w:bCs/>
          <w:color w:val="00188F"/>
        </w:rPr>
        <w:t>Definições Adicionais</w:t>
      </w:r>
    </w:p>
    <w:p w14:paraId="1CD0AF18" w14:textId="19D495FE" w:rsidR="00C24853" w:rsidRDefault="0014772F" w:rsidP="00277537">
      <w:pPr>
        <w:pStyle w:val="ProductList-Body"/>
      </w:pPr>
      <w:r>
        <w:t>“</w:t>
      </w:r>
      <w:r w:rsidR="00C24853">
        <w:rPr>
          <w:b/>
          <w:bCs/>
          <w:color w:val="00188F"/>
        </w:rPr>
        <w:t>Instância</w:t>
      </w:r>
      <w:r>
        <w:t>”</w:t>
      </w:r>
      <w:r w:rsidR="00C24853">
        <w:t xml:space="preserve"> significa qualquer Instância Gerenciada do SQL do Microsoft Azure criada em qualquer uma das camadas de Serviço e implantada como uma única instância.</w:t>
      </w:r>
    </w:p>
    <w:p w14:paraId="1FEC54F7" w14:textId="6AA74939" w:rsidR="00C24853" w:rsidRDefault="0014772F" w:rsidP="00277537">
      <w:pPr>
        <w:pStyle w:val="ProductList-Body"/>
      </w:pPr>
      <w:r>
        <w:t>“</w:t>
      </w:r>
      <w:r w:rsidR="00C24853">
        <w:rPr>
          <w:b/>
          <w:bCs/>
          <w:color w:val="00188F"/>
        </w:rPr>
        <w:t>Configuração de Rede Compatível</w:t>
      </w:r>
      <w:r>
        <w:t>”</w:t>
      </w:r>
      <w:r w:rsidR="00C24853">
        <w:t xml:space="preserve"> significa o conjunto completo de configurações necessárias da Instância de hospedagem da Rede Virtual do Microsoft Azure, incluindo as regras de segurança de entrada do Grupo de Segurança de Rede do Microsoft Azure e as Rotas Definidas pelo Usuário do Microsoft Azure obrigatórias da Instância de hospedagem da </w:t>
      </w:r>
      <w:proofErr w:type="spellStart"/>
      <w:r w:rsidR="00C24853">
        <w:t>Sub-rede</w:t>
      </w:r>
      <w:proofErr w:type="spellEnd"/>
      <w:r w:rsidR="00C24853">
        <w:t xml:space="preserve"> da Rede Virtual do Microsoft Azure, permitindo o fluxo ininterrupto do tráfego de gerenciamento e permitindo o tráfego de dados para o gateway dedicado colocado na Instância de hospedagem da </w:t>
      </w:r>
      <w:proofErr w:type="spellStart"/>
      <w:r w:rsidR="00C24853">
        <w:t>Sub-rede</w:t>
      </w:r>
      <w:proofErr w:type="spellEnd"/>
      <w:r w:rsidR="00C24853">
        <w:t xml:space="preserve"> da Rede Virtual do Microsoft Azure.</w:t>
      </w:r>
    </w:p>
    <w:p w14:paraId="54D82D14" w14:textId="77777777" w:rsidR="00D23EDF" w:rsidRPr="00D2551C" w:rsidRDefault="00D23EDF" w:rsidP="00D23EDF">
      <w:pPr>
        <w:pStyle w:val="ProductList-Body"/>
        <w:rPr>
          <w:rFonts w:ascii="Calibri" w:hAnsi="Calibri" w:cs="Calibri"/>
        </w:rPr>
      </w:pPr>
      <w:r>
        <w:rPr>
          <w:rFonts w:ascii="Calibri" w:hAnsi="Calibri" w:cs="Calibri"/>
        </w:rPr>
        <w:t>“</w:t>
      </w:r>
      <w:r>
        <w:rPr>
          <w:rFonts w:ascii="Calibri" w:hAnsi="Calibri" w:cs="Calibri"/>
          <w:b/>
          <w:bCs/>
          <w:color w:val="00188F"/>
        </w:rPr>
        <w:t>Zona de Disponibilidade</w:t>
      </w:r>
      <w:r>
        <w:rPr>
          <w:rFonts w:ascii="Calibri" w:hAnsi="Calibri" w:cs="Calibri"/>
        </w:rPr>
        <w:t>” é uma área isolada de falha em uma região do Azure que fornece energia, resfriamento e rede redundantes.</w:t>
      </w:r>
    </w:p>
    <w:p w14:paraId="2E036F78" w14:textId="717E673C" w:rsidR="00D23EDF" w:rsidRPr="00D23EDF" w:rsidRDefault="00D23EDF" w:rsidP="00277537">
      <w:pPr>
        <w:pStyle w:val="ProductList-Body"/>
        <w:rPr>
          <w:rFonts w:ascii="Calibri" w:hAnsi="Calibri" w:cs="Calibri"/>
        </w:rPr>
      </w:pPr>
      <w:r>
        <w:rPr>
          <w:rFonts w:ascii="Calibri" w:hAnsi="Calibri" w:cs="Calibri"/>
        </w:rPr>
        <w:t>“</w:t>
      </w:r>
      <w:r>
        <w:rPr>
          <w:rFonts w:ascii="Calibri" w:hAnsi="Calibri" w:cs="Calibri"/>
          <w:b/>
          <w:bCs/>
          <w:color w:val="00188F"/>
        </w:rPr>
        <w:t>Implantação com Redundância de Zona</w:t>
      </w:r>
      <w:r>
        <w:rPr>
          <w:rFonts w:ascii="Calibri" w:hAnsi="Calibri" w:cs="Calibri"/>
        </w:rPr>
        <w:t>” é uma Instância implantada em várias Zonas de Disponibilidade.</w:t>
      </w:r>
    </w:p>
    <w:p w14:paraId="14E0066B" w14:textId="37AE1FB7" w:rsidR="00C24853" w:rsidRPr="007F34A9" w:rsidRDefault="00EE6E3C" w:rsidP="00277537">
      <w:pPr>
        <w:pStyle w:val="ProductList-Body"/>
        <w:rPr>
          <w:b/>
          <w:bCs/>
          <w:color w:val="00188F"/>
        </w:rPr>
      </w:pPr>
      <w:r>
        <w:rPr>
          <w:b/>
          <w:bCs/>
          <w:color w:val="00188F"/>
        </w:rPr>
        <w:t>Cálculo do Tempo de Atividade e Níveis de Serviço para o Serviço de Instância Gerenciada SQL do Azure</w:t>
      </w:r>
    </w:p>
    <w:p w14:paraId="7162FAC1" w14:textId="54EB06CC" w:rsidR="00C24853" w:rsidRDefault="0014772F" w:rsidP="00277537">
      <w:pPr>
        <w:pStyle w:val="ProductList-Body"/>
      </w:pPr>
      <w:r>
        <w:t>“</w:t>
      </w:r>
      <w:r w:rsidR="00C24853">
        <w:rPr>
          <w:b/>
          <w:bCs/>
          <w:color w:val="00188F"/>
        </w:rPr>
        <w:t>Minutos de Implantação</w:t>
      </w:r>
      <w:r>
        <w:t>”</w:t>
      </w:r>
      <w:r w:rsidR="00C24853">
        <w:t xml:space="preserve"> é o número total de minutos que uma determinada Instância esteve em operação no Microsoft Azure durante um Período Aplicável.</w:t>
      </w:r>
    </w:p>
    <w:p w14:paraId="4F25D7E2" w14:textId="16392C2B" w:rsidR="00C24853" w:rsidRDefault="0014772F" w:rsidP="00277537">
      <w:pPr>
        <w:pStyle w:val="ProductList-Body"/>
      </w:pPr>
      <w:r>
        <w:t>“</w:t>
      </w:r>
      <w:r w:rsidR="00C24853">
        <w:rPr>
          <w:b/>
          <w:bCs/>
          <w:color w:val="00188F"/>
        </w:rPr>
        <w:t>Máximo de Minutos Disponíveis</w:t>
      </w:r>
      <w:r>
        <w:t>”</w:t>
      </w:r>
      <w:r w:rsidR="00C24853">
        <w:t xml:space="preserve"> é a soma de todos os Minutos de Implantação para uma determinada assinatura do Microsoft Azure durante um Período Aplicável.</w:t>
      </w:r>
    </w:p>
    <w:p w14:paraId="67E0F7ED" w14:textId="03D6A141" w:rsidR="00C24853" w:rsidRDefault="0014772F" w:rsidP="00277537">
      <w:pPr>
        <w:pStyle w:val="ProductList-Body"/>
      </w:pPr>
      <w:r>
        <w:t>“</w:t>
      </w:r>
      <w:r w:rsidR="00C24853">
        <w:rPr>
          <w:b/>
          <w:bCs/>
          <w:color w:val="00188F"/>
        </w:rPr>
        <w:t>Tempo de Inatividade</w:t>
      </w:r>
      <w:r>
        <w:t>”</w:t>
      </w:r>
      <w:r w:rsidR="00C24853">
        <w:t xml:space="preserve"> é o total de Minutos de Implantação acumulados em todas as Instâncias em uma determinada assinatura do Microsoft Azure, durante os quais a Instância permanece indisponível. Um minuto será considerado indisponível por uma determinada Instância se todas as</w:t>
      </w:r>
      <w:r w:rsidR="00202B91">
        <w:t> </w:t>
      </w:r>
      <w:r w:rsidR="00C24853">
        <w:t>tentativas contínuas feitas pelo Cliente de estabelecer uma conexão com a Instância dentro de um minuto falharem.</w:t>
      </w:r>
    </w:p>
    <w:p w14:paraId="1DCEC456" w14:textId="216C8F82" w:rsidR="00C24853" w:rsidRDefault="00C24853" w:rsidP="00277537">
      <w:pPr>
        <w:pStyle w:val="ProductList-Body"/>
      </w:pPr>
      <w:r>
        <w:t xml:space="preserve">A </w:t>
      </w:r>
      <w:r w:rsidR="0014772F">
        <w:t>“</w:t>
      </w:r>
      <w:r>
        <w:rPr>
          <w:b/>
          <w:bCs/>
          <w:color w:val="00188F"/>
        </w:rPr>
        <w:t>Porcentagem de Tempo de Atividade</w:t>
      </w:r>
      <w:r w:rsidR="0014772F">
        <w:t>”</w:t>
      </w:r>
      <w:r>
        <w:t xml:space="preserve"> de uma determinada Instância é calculada como o Máximo de Minutos Disponíveis menos o Tempo de</w:t>
      </w:r>
      <w:r w:rsidR="00202B91">
        <w:t> </w:t>
      </w:r>
      <w:r>
        <w:t>Inatividade dividido pelo Máximo de Minutos Disponíveis para uma determinada assinatura do Microsoft Azure durante um Período Aplicável. A</w:t>
      </w:r>
      <w:r w:rsidR="00202B91">
        <w:t> </w:t>
      </w:r>
      <w:r>
        <w:t>Porcentagem de Tempo de Atividade é representada pela seguinte fórmula:</w:t>
      </w:r>
    </w:p>
    <w:p w14:paraId="0DCFCAC9" w14:textId="2D193CF0" w:rsidR="007F34A9" w:rsidRPr="00EF7CF9" w:rsidRDefault="00000000" w:rsidP="00A149C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B2809E0" w14:textId="77777777" w:rsidR="00572F72" w:rsidRPr="00802AB3" w:rsidRDefault="00572F72" w:rsidP="00572F72">
      <w:pPr>
        <w:spacing w:after="0" w:line="240" w:lineRule="auto"/>
        <w:textAlignment w:val="baseline"/>
        <w:rPr>
          <w:rFonts w:ascii="Calibri" w:hAnsi="Calibri" w:cs="Calibri"/>
          <w:b/>
          <w:bCs/>
          <w:color w:val="00188F"/>
          <w:sz w:val="18"/>
        </w:rPr>
      </w:pPr>
      <w:bookmarkStart w:id="393" w:name="_Toc457821580"/>
      <w:bookmarkStart w:id="394" w:name="_Toc52348989"/>
      <w:bookmarkStart w:id="395" w:name="_Hlk119928622"/>
      <w:r>
        <w:rPr>
          <w:rFonts w:ascii="Calibri" w:hAnsi="Calibri" w:cs="Calibri"/>
          <w:b/>
          <w:bCs/>
          <w:color w:val="00188F"/>
          <w:sz w:val="18"/>
        </w:rPr>
        <w:t>Os seguintes Níveis de Serviço e Créditos de Serviço são aplicáveis ao uso pelo Cliente do nível Crítico de Negócios do Serviço de Instância Gerenciada de SQL configurado para Implantações Redundantes de Zona com Configuração de Rede Compatível: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2F72" w:rsidRPr="00B44CF9" w14:paraId="65214D86" w14:textId="77777777" w:rsidTr="0068505E">
        <w:trPr>
          <w:tblHeader/>
        </w:trPr>
        <w:tc>
          <w:tcPr>
            <w:tcW w:w="5400" w:type="dxa"/>
            <w:shd w:val="clear" w:color="auto" w:fill="0072C6"/>
          </w:tcPr>
          <w:p w14:paraId="0A0FB144"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17103DD8"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72F72" w:rsidRPr="00B44CF9" w14:paraId="6544249C" w14:textId="77777777" w:rsidTr="0068505E">
        <w:tc>
          <w:tcPr>
            <w:tcW w:w="5400" w:type="dxa"/>
          </w:tcPr>
          <w:p w14:paraId="49A80783"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4E3513C4"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w:t>
            </w:r>
          </w:p>
        </w:tc>
      </w:tr>
      <w:tr w:rsidR="00572F72" w:rsidRPr="00B44CF9" w14:paraId="3FCA9030" w14:textId="77777777" w:rsidTr="0068505E">
        <w:tc>
          <w:tcPr>
            <w:tcW w:w="5400" w:type="dxa"/>
          </w:tcPr>
          <w:p w14:paraId="023D6FC8"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09F60FD8"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25%</w:t>
            </w:r>
          </w:p>
        </w:tc>
      </w:tr>
      <w:tr w:rsidR="00572F72" w:rsidRPr="00B44CF9" w14:paraId="57D2FDFC" w14:textId="77777777" w:rsidTr="0068505E">
        <w:tc>
          <w:tcPr>
            <w:tcW w:w="5400" w:type="dxa"/>
          </w:tcPr>
          <w:p w14:paraId="590A4D2E"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7B3FC0C3"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100%</w:t>
            </w:r>
          </w:p>
        </w:tc>
      </w:tr>
    </w:tbl>
    <w:p w14:paraId="5466A435" w14:textId="77777777" w:rsidR="00572F72" w:rsidRPr="00802AB3" w:rsidRDefault="00572F72" w:rsidP="00572F72">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lastRenderedPageBreak/>
        <w:t>Os seguintes Níveis de Serviço e Créditos de Serviço são aplicáveis ao uso pelo Cliente do nível Crítico de Negócios do Serviço de Instância Gerenciada de SQL não configurado para Implantações Redundantes de Zona com Configuração de Rede Compatível: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2F72" w:rsidRPr="00EF7CF9" w14:paraId="1D68E43D" w14:textId="77777777" w:rsidTr="0068505E">
        <w:trPr>
          <w:tblHeader/>
        </w:trPr>
        <w:tc>
          <w:tcPr>
            <w:tcW w:w="5400" w:type="dxa"/>
            <w:shd w:val="clear" w:color="auto" w:fill="0072C6"/>
          </w:tcPr>
          <w:p w14:paraId="00B6622B"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6FE0C816"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72F72" w:rsidRPr="00EF7CF9" w14:paraId="1D14088D" w14:textId="77777777" w:rsidTr="0068505E">
        <w:tc>
          <w:tcPr>
            <w:tcW w:w="5400" w:type="dxa"/>
          </w:tcPr>
          <w:p w14:paraId="5C08BAEB"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55F7C381"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w:t>
            </w:r>
          </w:p>
        </w:tc>
      </w:tr>
      <w:tr w:rsidR="00572F72" w:rsidRPr="00EF7CF9" w14:paraId="2CB5DFD3" w14:textId="77777777" w:rsidTr="0068505E">
        <w:tc>
          <w:tcPr>
            <w:tcW w:w="5400" w:type="dxa"/>
          </w:tcPr>
          <w:p w14:paraId="2498D726"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1682A30D"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25%</w:t>
            </w:r>
          </w:p>
        </w:tc>
      </w:tr>
      <w:tr w:rsidR="00572F72" w:rsidRPr="00EF7CF9" w14:paraId="73025CB1" w14:textId="77777777" w:rsidTr="0068505E">
        <w:tc>
          <w:tcPr>
            <w:tcW w:w="5400" w:type="dxa"/>
          </w:tcPr>
          <w:p w14:paraId="58585AAC"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509B5B17"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100%</w:t>
            </w:r>
          </w:p>
        </w:tc>
      </w:tr>
    </w:tbl>
    <w:p w14:paraId="3CAADC40" w14:textId="77777777" w:rsidR="00572F72" w:rsidRPr="00802AB3" w:rsidRDefault="00572F72" w:rsidP="00572F72">
      <w:pPr>
        <w:pStyle w:val="ProductList-Body"/>
        <w:spacing w:before="120"/>
        <w:rPr>
          <w:rFonts w:ascii="Calibri" w:hAnsi="Calibri" w:cs="Calibri"/>
          <w:b/>
          <w:bCs/>
          <w:color w:val="00188F"/>
        </w:rPr>
      </w:pPr>
      <w:r>
        <w:rPr>
          <w:rFonts w:ascii="Calibri" w:hAnsi="Calibri" w:cs="Calibri"/>
          <w:b/>
          <w:bCs/>
          <w:color w:val="00188F"/>
        </w:rPr>
        <w:t xml:space="preserve">Os seguintes Níveis de Serviço e Créditos de Serviço são aplicáveis ao uso pelo Cliente do nível Propósito Geral do Serviço de Instância Gerenciada de SQL </w:t>
      </w:r>
      <w:r>
        <w:rPr>
          <w:rFonts w:ascii="Calibri" w:eastAsia="Times New Roman" w:hAnsi="Calibri" w:cs="Calibri"/>
          <w:b/>
          <w:bCs/>
          <w:color w:val="00188F"/>
          <w:szCs w:val="18"/>
        </w:rPr>
        <w:t>configurado para Implantações Redundantes de Zona com Configuração de Rede Compatível:</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2F72" w:rsidRPr="00B44CF9" w14:paraId="084F87AF" w14:textId="77777777" w:rsidTr="0068505E">
        <w:trPr>
          <w:tblHeader/>
        </w:trPr>
        <w:tc>
          <w:tcPr>
            <w:tcW w:w="5400" w:type="dxa"/>
            <w:shd w:val="clear" w:color="auto" w:fill="0072C6"/>
          </w:tcPr>
          <w:p w14:paraId="01D05719"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30AA1760"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72F72" w:rsidRPr="00B44CF9" w14:paraId="4ABD1B5E" w14:textId="77777777" w:rsidTr="0068505E">
        <w:tc>
          <w:tcPr>
            <w:tcW w:w="5400" w:type="dxa"/>
          </w:tcPr>
          <w:p w14:paraId="6E150BD4"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3873BA41"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w:t>
            </w:r>
          </w:p>
        </w:tc>
      </w:tr>
      <w:tr w:rsidR="00572F72" w:rsidRPr="00B44CF9" w14:paraId="42D2C4BF" w14:textId="77777777" w:rsidTr="0068505E">
        <w:tc>
          <w:tcPr>
            <w:tcW w:w="5400" w:type="dxa"/>
          </w:tcPr>
          <w:p w14:paraId="53CFB120"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61CAF981"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25%</w:t>
            </w:r>
          </w:p>
        </w:tc>
      </w:tr>
      <w:tr w:rsidR="00572F72" w:rsidRPr="00B44CF9" w14:paraId="40013789" w14:textId="77777777" w:rsidTr="0068505E">
        <w:tc>
          <w:tcPr>
            <w:tcW w:w="5400" w:type="dxa"/>
          </w:tcPr>
          <w:p w14:paraId="2AD2A908"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6EAB62FB"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100%</w:t>
            </w:r>
          </w:p>
        </w:tc>
      </w:tr>
    </w:tbl>
    <w:p w14:paraId="09BC6275" w14:textId="77777777" w:rsidR="00572F72" w:rsidRPr="00802AB3" w:rsidRDefault="00572F72" w:rsidP="00572F72">
      <w:pPr>
        <w:pStyle w:val="ProductList-Body"/>
        <w:spacing w:before="120"/>
        <w:rPr>
          <w:rFonts w:ascii="Calibri" w:hAnsi="Calibri" w:cs="Calibri"/>
          <w:b/>
          <w:bCs/>
          <w:color w:val="00188F"/>
        </w:rPr>
      </w:pPr>
      <w:r>
        <w:rPr>
          <w:rFonts w:ascii="Calibri" w:hAnsi="Calibri" w:cs="Calibri"/>
          <w:b/>
          <w:bCs/>
          <w:color w:val="00188F"/>
        </w:rPr>
        <w:t xml:space="preserve">Os seguintes Níveis de Serviço e Créditos de Serviço são aplicáveis ao uso pelo Cliente do nível Propósito Geral do Serviço de Instância Gerenciada de SQL não </w:t>
      </w:r>
      <w:r>
        <w:rPr>
          <w:rFonts w:ascii="Calibri" w:eastAsia="Times New Roman" w:hAnsi="Calibri" w:cs="Calibri"/>
          <w:b/>
          <w:bCs/>
          <w:color w:val="00188F"/>
          <w:szCs w:val="18"/>
        </w:rPr>
        <w:t>configurado para Implantações Redundantes de Zona com Configuração de Rede Compatível:</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2F72" w:rsidRPr="00B44CF9" w14:paraId="55095A76" w14:textId="77777777" w:rsidTr="0068505E">
        <w:trPr>
          <w:tblHeader/>
        </w:trPr>
        <w:tc>
          <w:tcPr>
            <w:tcW w:w="5400" w:type="dxa"/>
            <w:shd w:val="clear" w:color="auto" w:fill="0072C6"/>
          </w:tcPr>
          <w:p w14:paraId="1B19D442"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48F0B2D4" w14:textId="77777777" w:rsidR="00572F72" w:rsidRPr="005C5594" w:rsidRDefault="00572F72"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572F72" w:rsidRPr="00B44CF9" w14:paraId="17D55F88" w14:textId="77777777" w:rsidTr="0068505E">
        <w:tc>
          <w:tcPr>
            <w:tcW w:w="5400" w:type="dxa"/>
          </w:tcPr>
          <w:p w14:paraId="62E04CD6"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51F0A421"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w:t>
            </w:r>
          </w:p>
        </w:tc>
      </w:tr>
      <w:tr w:rsidR="00572F72" w:rsidRPr="00B44CF9" w14:paraId="5EC07A01" w14:textId="77777777" w:rsidTr="0068505E">
        <w:tc>
          <w:tcPr>
            <w:tcW w:w="5400" w:type="dxa"/>
          </w:tcPr>
          <w:p w14:paraId="6FBE9A34"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7E2EA6C3"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25%</w:t>
            </w:r>
          </w:p>
        </w:tc>
      </w:tr>
      <w:tr w:rsidR="00572F72" w:rsidRPr="00B44CF9" w14:paraId="1BE95D6D" w14:textId="77777777" w:rsidTr="0068505E">
        <w:tc>
          <w:tcPr>
            <w:tcW w:w="5400" w:type="dxa"/>
          </w:tcPr>
          <w:p w14:paraId="19155940"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630D9A67" w14:textId="77777777" w:rsidR="00572F72" w:rsidRPr="005C5594" w:rsidRDefault="00572F72" w:rsidP="00EE2D6C">
            <w:pPr>
              <w:pStyle w:val="ProductList-OfferingBody"/>
              <w:jc w:val="center"/>
              <w:rPr>
                <w:rFonts w:ascii="Calibri" w:hAnsi="Calibri" w:cs="Calibri"/>
                <w:szCs w:val="16"/>
              </w:rPr>
            </w:pPr>
            <w:r>
              <w:rPr>
                <w:rFonts w:ascii="Calibri" w:hAnsi="Calibri" w:cs="Calibri"/>
                <w:szCs w:val="16"/>
              </w:rPr>
              <w:t>100%</w:t>
            </w:r>
          </w:p>
        </w:tc>
      </w:tr>
    </w:tbl>
    <w:p w14:paraId="66A03B5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D234023" w14:textId="395C046D" w:rsidR="0017060C" w:rsidRPr="00EF7CF9" w:rsidRDefault="0017060C" w:rsidP="00277537">
      <w:pPr>
        <w:pStyle w:val="ProductList-Offering2Heading"/>
        <w:tabs>
          <w:tab w:val="clear" w:pos="360"/>
          <w:tab w:val="clear" w:pos="720"/>
          <w:tab w:val="clear" w:pos="1080"/>
        </w:tabs>
        <w:outlineLvl w:val="2"/>
      </w:pPr>
      <w:bookmarkStart w:id="396" w:name="_Toc239175991"/>
      <w:r>
        <w:t xml:space="preserve">SQL Server </w:t>
      </w:r>
      <w:proofErr w:type="spellStart"/>
      <w:r>
        <w:t>Stretch</w:t>
      </w:r>
      <w:proofErr w:type="spellEnd"/>
      <w:r>
        <w:t xml:space="preserve"> </w:t>
      </w:r>
      <w:proofErr w:type="spellStart"/>
      <w:r>
        <w:t>Database</w:t>
      </w:r>
      <w:bookmarkEnd w:id="393"/>
      <w:bookmarkEnd w:id="394"/>
      <w:bookmarkEnd w:id="396"/>
      <w:proofErr w:type="spellEnd"/>
    </w:p>
    <w:bookmarkEnd w:id="395"/>
    <w:p w14:paraId="7C606DFB" w14:textId="77777777" w:rsidR="0017060C" w:rsidRPr="00EF7CF9" w:rsidRDefault="0017060C" w:rsidP="00277537">
      <w:pPr>
        <w:pStyle w:val="ProductList-Body"/>
      </w:pPr>
      <w:r>
        <w:rPr>
          <w:b/>
          <w:color w:val="00188F"/>
        </w:rPr>
        <w:t>Definições Adicionais</w:t>
      </w:r>
      <w:r w:rsidRPr="00BD6992">
        <w:rPr>
          <w:b/>
          <w:color w:val="00188F"/>
        </w:rPr>
        <w:t>:</w:t>
      </w:r>
    </w:p>
    <w:p w14:paraId="1A682C59" w14:textId="0372C980" w:rsidR="0017060C" w:rsidRPr="00EF7CF9" w:rsidRDefault="0014772F" w:rsidP="00277537">
      <w:pPr>
        <w:pStyle w:val="ProductList-Body"/>
      </w:pPr>
      <w:r>
        <w:t>“</w:t>
      </w:r>
      <w:r w:rsidR="0017060C">
        <w:rPr>
          <w:b/>
          <w:color w:val="00188F"/>
        </w:rPr>
        <w:t>Banco de Dados</w:t>
      </w:r>
      <w:r>
        <w:t>”</w:t>
      </w:r>
      <w:r w:rsidR="0017060C">
        <w:t xml:space="preserve"> significa uma instância do SQL Server </w:t>
      </w:r>
      <w:proofErr w:type="spellStart"/>
      <w:r w:rsidR="0017060C">
        <w:t>Stretch</w:t>
      </w:r>
      <w:proofErr w:type="spellEnd"/>
      <w:r w:rsidR="0017060C">
        <w:t xml:space="preserve"> </w:t>
      </w:r>
      <w:proofErr w:type="spellStart"/>
      <w:r w:rsidR="0017060C">
        <w:t>Database</w:t>
      </w:r>
      <w:proofErr w:type="spellEnd"/>
      <w:r w:rsidR="0017060C">
        <w:t>.</w:t>
      </w:r>
    </w:p>
    <w:p w14:paraId="297A170B" w14:textId="3DA6D414" w:rsidR="0017060C" w:rsidRPr="00EF7CF9" w:rsidRDefault="0014772F" w:rsidP="00277537">
      <w:pPr>
        <w:pStyle w:val="ProductList-Body"/>
      </w:pPr>
      <w:r>
        <w:t>“</w:t>
      </w:r>
      <w:r w:rsidR="0017060C">
        <w:rPr>
          <w:b/>
          <w:color w:val="00188F"/>
        </w:rPr>
        <w:t>Máximo de Minutos Disponíveis</w:t>
      </w:r>
      <w:r>
        <w:t>”</w:t>
      </w:r>
      <w:r w:rsidR="0017060C">
        <w:t xml:space="preserve"> é o número total de minutos que um determinado Banco de Dados foi implantado em uma determinada assinatura do Microsoft Azure durante um Período Aplicável.</w:t>
      </w:r>
    </w:p>
    <w:p w14:paraId="4BD2CA20" w14:textId="77777777" w:rsidR="0017060C" w:rsidRPr="00F36033" w:rsidRDefault="0017060C" w:rsidP="0012643B">
      <w:pPr>
        <w:pStyle w:val="ProductList-Body"/>
        <w:rPr>
          <w:spacing w:val="-2"/>
        </w:rPr>
      </w:pPr>
      <w:r w:rsidRPr="00F36033">
        <w:rPr>
          <w:b/>
          <w:color w:val="00188F"/>
          <w:spacing w:val="-2"/>
        </w:rPr>
        <w:t>Tempo de Inatividade</w:t>
      </w:r>
      <w:r w:rsidRPr="0012643B">
        <w:rPr>
          <w:b/>
          <w:color w:val="00188F"/>
        </w:rPr>
        <w:t>:</w:t>
      </w:r>
      <w:r w:rsidRPr="00F36033">
        <w:rPr>
          <w:spacing w:val="-2"/>
        </w:rPr>
        <w:t xml:space="preserve"> é o total de minutos acumulados em todos os Bancos de Dados implantados pelo Cliente em uma determinada assinatura do Microsoft Azure durante os quais o Banco de Dados permanece indisponível. Um minuto será considerado indisponível por um determinado Banco de Dados se todas as tentativas contínuas feitas pelo Cliente de estabelecer uma conexão com o Banco de Dados dentro de um minuto falharem.</w:t>
      </w:r>
    </w:p>
    <w:p w14:paraId="70A11240" w14:textId="1F1CBBCF" w:rsidR="0017060C" w:rsidRPr="00EF7CF9" w:rsidRDefault="00AC48A7" w:rsidP="00277537">
      <w:pPr>
        <w:pStyle w:val="ProductList-Body"/>
        <w:keepNext/>
      </w:pPr>
      <w:r>
        <w:rPr>
          <w:b/>
          <w:color w:val="00188F"/>
        </w:rPr>
        <w:t>Porcentagem de Tempo de Atividade</w:t>
      </w:r>
      <w:r w:rsidRPr="0012643B">
        <w:rPr>
          <w:b/>
          <w:color w:val="00188F"/>
        </w:rPr>
        <w:t>:</w:t>
      </w:r>
      <w:r>
        <w:t xml:space="preserve"> A Porcentagem de Tempo de Atividade é calculada usando-se a seguinte fórmula:</w:t>
      </w:r>
    </w:p>
    <w:p w14:paraId="132AD4B7" w14:textId="04BBB775" w:rsidR="0017060C" w:rsidRPr="00EF7CF9" w:rsidRDefault="00000000" w:rsidP="00A149C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2F35F0" w14:textId="77777777" w:rsidR="0017060C" w:rsidRPr="00EF7CF9" w:rsidRDefault="0017060C" w:rsidP="006A1D1C">
      <w:pPr>
        <w:pStyle w:val="ProductList-Body"/>
        <w:keepNext/>
        <w:keepLines/>
      </w:pPr>
      <w:r>
        <w:rPr>
          <w:b/>
          <w:color w:val="00188F"/>
        </w:rPr>
        <w:t>Crédito de Serviço</w:t>
      </w:r>
      <w:r w:rsidRPr="006A1D1C">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68505E">
        <w:trPr>
          <w:tblHeader/>
        </w:trPr>
        <w:tc>
          <w:tcPr>
            <w:tcW w:w="5400" w:type="dxa"/>
            <w:shd w:val="clear" w:color="auto" w:fill="0072C6"/>
          </w:tcPr>
          <w:p w14:paraId="473520A3" w14:textId="2C5DC160" w:rsidR="0017060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C31EF25" w14:textId="77777777" w:rsidR="0017060C" w:rsidRPr="00EF7CF9" w:rsidRDefault="0017060C" w:rsidP="00277537">
            <w:pPr>
              <w:pStyle w:val="ProductList-OfferingBody"/>
              <w:jc w:val="center"/>
              <w:rPr>
                <w:color w:val="FFFFFF" w:themeColor="background1"/>
              </w:rPr>
            </w:pPr>
            <w:r>
              <w:rPr>
                <w:color w:val="FFFFFF" w:themeColor="background1"/>
              </w:rPr>
              <w:t>Crédito de Serviço</w:t>
            </w:r>
          </w:p>
        </w:tc>
      </w:tr>
      <w:tr w:rsidR="0017060C" w:rsidRPr="00B44CF9" w14:paraId="7DA385FB" w14:textId="77777777" w:rsidTr="0068505E">
        <w:tc>
          <w:tcPr>
            <w:tcW w:w="5400" w:type="dxa"/>
          </w:tcPr>
          <w:p w14:paraId="3FBEF90F" w14:textId="77777777" w:rsidR="0017060C" w:rsidRPr="00EF7CF9" w:rsidRDefault="0017060C" w:rsidP="00277537">
            <w:pPr>
              <w:pStyle w:val="ProductList-OfferingBody"/>
              <w:jc w:val="center"/>
            </w:pPr>
            <w:r>
              <w:t>&lt; 99,9%</w:t>
            </w:r>
          </w:p>
        </w:tc>
        <w:tc>
          <w:tcPr>
            <w:tcW w:w="5400" w:type="dxa"/>
          </w:tcPr>
          <w:p w14:paraId="1C6584C7" w14:textId="77777777" w:rsidR="0017060C" w:rsidRPr="00EF7CF9" w:rsidRDefault="0017060C" w:rsidP="00277537">
            <w:pPr>
              <w:pStyle w:val="ProductList-OfferingBody"/>
              <w:jc w:val="center"/>
            </w:pPr>
            <w:r>
              <w:t>10%</w:t>
            </w:r>
          </w:p>
        </w:tc>
      </w:tr>
      <w:tr w:rsidR="0017060C" w:rsidRPr="00B44CF9" w14:paraId="3479755F" w14:textId="77777777" w:rsidTr="0068505E">
        <w:tc>
          <w:tcPr>
            <w:tcW w:w="5400" w:type="dxa"/>
          </w:tcPr>
          <w:p w14:paraId="0557D729" w14:textId="77777777" w:rsidR="0017060C" w:rsidRPr="00EF7CF9" w:rsidRDefault="0017060C" w:rsidP="00277537">
            <w:pPr>
              <w:pStyle w:val="ProductList-OfferingBody"/>
              <w:jc w:val="center"/>
            </w:pPr>
            <w:r>
              <w:t>&lt; 99%</w:t>
            </w:r>
          </w:p>
        </w:tc>
        <w:tc>
          <w:tcPr>
            <w:tcW w:w="5400" w:type="dxa"/>
          </w:tcPr>
          <w:p w14:paraId="15E605CE" w14:textId="77777777" w:rsidR="0017060C" w:rsidRPr="00EF7CF9" w:rsidRDefault="0017060C" w:rsidP="00277537">
            <w:pPr>
              <w:pStyle w:val="ProductList-OfferingBody"/>
              <w:jc w:val="center"/>
            </w:pPr>
            <w:r>
              <w:t>25%</w:t>
            </w:r>
          </w:p>
        </w:tc>
      </w:tr>
    </w:tbl>
    <w:p w14:paraId="772C5EEA"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AABEE67" w14:textId="77777777" w:rsidR="0017060C" w:rsidRPr="0017060C" w:rsidRDefault="0017060C" w:rsidP="00277537">
      <w:pPr>
        <w:pStyle w:val="ProductList-Offering2Heading"/>
        <w:keepNext/>
        <w:tabs>
          <w:tab w:val="clear" w:pos="360"/>
          <w:tab w:val="clear" w:pos="720"/>
          <w:tab w:val="clear" w:pos="1080"/>
        </w:tabs>
        <w:outlineLvl w:val="2"/>
      </w:pPr>
      <w:bookmarkStart w:id="397" w:name="_Toc239175992"/>
      <w:r>
        <w:t>Aplicativos Web Estáticos</w:t>
      </w:r>
      <w:bookmarkEnd w:id="397"/>
    </w:p>
    <w:p w14:paraId="30E5D55D" w14:textId="77777777" w:rsidR="0017060C" w:rsidRPr="0017060C" w:rsidRDefault="0017060C" w:rsidP="00277537">
      <w:pPr>
        <w:pStyle w:val="ProductList-Body"/>
        <w:rPr>
          <w:b/>
          <w:bCs/>
          <w:color w:val="00188F"/>
        </w:rPr>
      </w:pPr>
      <w:r>
        <w:rPr>
          <w:b/>
          <w:bCs/>
          <w:color w:val="00188F"/>
        </w:rPr>
        <w:t>Definições Adicionais</w:t>
      </w:r>
    </w:p>
    <w:p w14:paraId="7C3712A5" w14:textId="3D8AED36" w:rsidR="0017060C" w:rsidRPr="00F36033" w:rsidRDefault="0014772F" w:rsidP="00277537">
      <w:pPr>
        <w:pStyle w:val="ProductList-Body"/>
        <w:rPr>
          <w:spacing w:val="-2"/>
        </w:rPr>
      </w:pPr>
      <w:r>
        <w:rPr>
          <w:spacing w:val="-2"/>
        </w:rPr>
        <w:t>“</w:t>
      </w:r>
      <w:r w:rsidR="0017060C" w:rsidRPr="00F36033">
        <w:rPr>
          <w:b/>
          <w:bCs/>
          <w:color w:val="00188F"/>
          <w:spacing w:val="-2"/>
        </w:rPr>
        <w:t>Minutos de Implantação</w:t>
      </w:r>
      <w:r>
        <w:rPr>
          <w:spacing w:val="-2"/>
        </w:rPr>
        <w:t>”</w:t>
      </w:r>
      <w:r w:rsidR="0017060C" w:rsidRPr="00F36033">
        <w:rPr>
          <w:spacing w:val="-2"/>
        </w:rPr>
        <w:t xml:space="preserve"> é o número total de minutos pelos quais um determinado Aplicativo foi configurado para ser executado no Microsoft Azure durante um Período Aplicável. Os Minutos de Implantação são medidos a partir de quando o Aplicativo foi criado ou de quando o Cliente iniciou uma ação que resultou na execução do Aplicativo até o momento em que o Cliente iniciou uma ação que resultaria na parada ou exclusão do Aplicativo.</w:t>
      </w:r>
    </w:p>
    <w:p w14:paraId="2CF8C7A3" w14:textId="4333E02F" w:rsidR="0017060C" w:rsidRDefault="0014772F" w:rsidP="00277537">
      <w:pPr>
        <w:pStyle w:val="ProductList-Body"/>
      </w:pPr>
      <w:r>
        <w:t>“</w:t>
      </w:r>
      <w:r w:rsidR="0017060C">
        <w:rPr>
          <w:b/>
          <w:bCs/>
          <w:color w:val="00188F"/>
        </w:rPr>
        <w:t>Máximo de Minutos Disponíveis</w:t>
      </w:r>
      <w:r>
        <w:t>”</w:t>
      </w:r>
      <w:r w:rsidR="0017060C">
        <w:t xml:space="preserve"> é a soma de todos os Minutos de Implantação em todos os Aplicativos implantados pelo Cliente em uma determinada assinatura do Microsoft Azure durante um Período Aplicável.</w:t>
      </w:r>
    </w:p>
    <w:p w14:paraId="73041906" w14:textId="1731219A" w:rsidR="0017060C" w:rsidRDefault="0014772F" w:rsidP="00277537">
      <w:pPr>
        <w:pStyle w:val="ProductList-Body"/>
      </w:pPr>
      <w:r>
        <w:t>“</w:t>
      </w:r>
      <w:r w:rsidR="0017060C">
        <w:rPr>
          <w:b/>
          <w:bCs/>
          <w:color w:val="00188F"/>
        </w:rPr>
        <w:t>Aplicativo</w:t>
      </w:r>
      <w:r>
        <w:t>”</w:t>
      </w:r>
      <w:r w:rsidR="0017060C">
        <w:t xml:space="preserve"> é um aplicativo da Web implantado pelo Cliente nos aplicativos da Web Estáticos.</w:t>
      </w:r>
    </w:p>
    <w:p w14:paraId="7849AF2E" w14:textId="77777777" w:rsidR="0017060C" w:rsidRDefault="0017060C" w:rsidP="00277537">
      <w:pPr>
        <w:pStyle w:val="ProductList-Body"/>
      </w:pPr>
      <w:r>
        <w:rPr>
          <w:b/>
          <w:bCs/>
          <w:color w:val="00188F"/>
        </w:rPr>
        <w:t>Tempo de Inatividade:</w:t>
      </w:r>
      <w:r>
        <w:t xml:space="preserve"> O total acumulado de Minutos de Implantação em todos os Aplicativos implantados pelo Cliente em uma determinada assinatura do Microsoft Azure durante os quais o Aplicativo permanece indisponível. Um minuto será considerado indisponível para um determinado Aplicativo quando não houver conectividade entre o Aplicativo e o gateway de Internet da Microsoft.</w:t>
      </w:r>
    </w:p>
    <w:p w14:paraId="4C60B400" w14:textId="6CE15D80" w:rsidR="0017060C" w:rsidRDefault="00AC48A7" w:rsidP="00277537">
      <w:pPr>
        <w:pStyle w:val="ProductList-Body"/>
      </w:pPr>
      <w:r>
        <w:rPr>
          <w:b/>
          <w:bCs/>
          <w:color w:val="00188F"/>
        </w:rPr>
        <w:t>Porcentagem de Tempo de Atividade:</w:t>
      </w:r>
      <w:r>
        <w:t xml:space="preserve"> A Porcentagem de Tempo de Atividade é calculada usando-se a seguinte fórmula:</w:t>
      </w:r>
    </w:p>
    <w:p w14:paraId="147DC32C" w14:textId="48C0E91B" w:rsidR="0017060C" w:rsidRPr="00EF7CF9" w:rsidRDefault="00000000" w:rsidP="000E5408">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63CB418" w14:textId="2A3C4401" w:rsidR="0017060C" w:rsidRPr="00B00BE0" w:rsidRDefault="0017060C" w:rsidP="00277537">
      <w:pPr>
        <w:pStyle w:val="ProductList-Body"/>
        <w:rPr>
          <w:b/>
          <w:bCs/>
          <w:color w:val="00188F"/>
        </w:rPr>
      </w:pPr>
      <w:r>
        <w:rPr>
          <w:b/>
          <w:bCs/>
          <w:color w:val="00188F"/>
        </w:rPr>
        <w:lastRenderedPageBreak/>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68505E">
        <w:trPr>
          <w:tblHeader/>
        </w:trPr>
        <w:tc>
          <w:tcPr>
            <w:tcW w:w="5400" w:type="dxa"/>
            <w:shd w:val="clear" w:color="auto" w:fill="0072C6"/>
          </w:tcPr>
          <w:p w14:paraId="3F674B2B" w14:textId="1CCCE114" w:rsidR="00B00BE0"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8BB82AA" w14:textId="77777777" w:rsidR="00B00BE0" w:rsidRPr="00EF7CF9" w:rsidRDefault="00B00BE0" w:rsidP="00277537">
            <w:pPr>
              <w:pStyle w:val="ProductList-OfferingBody"/>
              <w:jc w:val="center"/>
              <w:rPr>
                <w:color w:val="FFFFFF" w:themeColor="background1"/>
              </w:rPr>
            </w:pPr>
            <w:r>
              <w:rPr>
                <w:color w:val="FFFFFF" w:themeColor="background1"/>
              </w:rPr>
              <w:t>Crédito de Serviço</w:t>
            </w:r>
          </w:p>
        </w:tc>
      </w:tr>
      <w:tr w:rsidR="00B00BE0" w:rsidRPr="00B44CF9" w14:paraId="6B1B2870" w14:textId="77777777" w:rsidTr="0068505E">
        <w:tc>
          <w:tcPr>
            <w:tcW w:w="5400" w:type="dxa"/>
          </w:tcPr>
          <w:p w14:paraId="65BC5D0B" w14:textId="16428DF9" w:rsidR="00B00BE0" w:rsidRPr="00EF7CF9" w:rsidRDefault="00B00BE0" w:rsidP="00277537">
            <w:pPr>
              <w:pStyle w:val="ProductList-OfferingBody"/>
              <w:jc w:val="center"/>
            </w:pPr>
            <w:r>
              <w:t>&lt; 99,95%</w:t>
            </w:r>
          </w:p>
        </w:tc>
        <w:tc>
          <w:tcPr>
            <w:tcW w:w="5400" w:type="dxa"/>
          </w:tcPr>
          <w:p w14:paraId="064A4A90" w14:textId="77777777" w:rsidR="00B00BE0" w:rsidRPr="00EF7CF9" w:rsidRDefault="00B00BE0" w:rsidP="00277537">
            <w:pPr>
              <w:pStyle w:val="ProductList-OfferingBody"/>
              <w:jc w:val="center"/>
            </w:pPr>
            <w:r>
              <w:t>10%</w:t>
            </w:r>
          </w:p>
        </w:tc>
      </w:tr>
      <w:tr w:rsidR="00B00BE0" w:rsidRPr="00B44CF9" w14:paraId="547B38E5" w14:textId="77777777" w:rsidTr="0068505E">
        <w:tc>
          <w:tcPr>
            <w:tcW w:w="5400" w:type="dxa"/>
          </w:tcPr>
          <w:p w14:paraId="0BEB3E63" w14:textId="77777777" w:rsidR="00B00BE0" w:rsidRPr="00EF7CF9" w:rsidRDefault="00B00BE0" w:rsidP="00277537">
            <w:pPr>
              <w:pStyle w:val="ProductList-OfferingBody"/>
              <w:jc w:val="center"/>
            </w:pPr>
            <w:r>
              <w:t>&lt; 99%</w:t>
            </w:r>
          </w:p>
        </w:tc>
        <w:tc>
          <w:tcPr>
            <w:tcW w:w="5400" w:type="dxa"/>
          </w:tcPr>
          <w:p w14:paraId="5AC50C71" w14:textId="77777777" w:rsidR="00B00BE0" w:rsidRPr="00EF7CF9" w:rsidRDefault="00B00BE0" w:rsidP="00277537">
            <w:pPr>
              <w:pStyle w:val="ProductList-OfferingBody"/>
              <w:jc w:val="center"/>
            </w:pPr>
            <w:r>
              <w:t>25%</w:t>
            </w:r>
          </w:p>
        </w:tc>
      </w:tr>
    </w:tbl>
    <w:p w14:paraId="62E029BE" w14:textId="76EDF7A0" w:rsidR="0017060C" w:rsidRDefault="0017060C" w:rsidP="00EE1850">
      <w:pPr>
        <w:pStyle w:val="ProductList-Body"/>
        <w:spacing w:before="120"/>
      </w:pPr>
      <w:r>
        <w:rPr>
          <w:b/>
          <w:bCs/>
          <w:color w:val="00188F"/>
        </w:rPr>
        <w:t>Termos Adicionais:</w:t>
      </w:r>
      <w:r>
        <w:t xml:space="preserve"> Os Créditos de Serviço são aplicáveis apenas a taxas atribuíveis ao uso que você faz dos aplicativos da Web estáticos e não a</w:t>
      </w:r>
      <w:r w:rsidR="00391EE9">
        <w:t> </w:t>
      </w:r>
      <w:r>
        <w:t>taxas atribuíveis a outros tipos de aplicativos disponíveis.</w:t>
      </w:r>
    </w:p>
    <w:p w14:paraId="411915B5" w14:textId="77777777" w:rsidR="003118A2" w:rsidRPr="00EF7CF9" w:rsidRDefault="003118A2" w:rsidP="003118A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5E1738F" w14:textId="77777777" w:rsidR="00E96EE7" w:rsidRPr="00EF7CF9" w:rsidRDefault="00E96EE7" w:rsidP="00277537">
      <w:pPr>
        <w:pStyle w:val="ProductList-Offering2Heading"/>
        <w:tabs>
          <w:tab w:val="clear" w:pos="360"/>
          <w:tab w:val="clear" w:pos="720"/>
          <w:tab w:val="clear" w:pos="1080"/>
        </w:tabs>
        <w:outlineLvl w:val="2"/>
      </w:pPr>
      <w:bookmarkStart w:id="398" w:name="_Toc457821581"/>
      <w:bookmarkStart w:id="399" w:name="_Toc52348990"/>
      <w:bookmarkStart w:id="400" w:name="_Toc239175993"/>
      <w:bookmarkStart w:id="401" w:name="StorageService"/>
      <w:r>
        <w:t xml:space="preserve">Contas de </w:t>
      </w:r>
      <w:bookmarkEnd w:id="398"/>
      <w:bookmarkEnd w:id="399"/>
      <w:r>
        <w:t>Armazenamento</w:t>
      </w:r>
      <w:bookmarkEnd w:id="400"/>
    </w:p>
    <w:p w14:paraId="4DD63D5A" w14:textId="77777777" w:rsidR="00842F54" w:rsidRPr="00851B3D" w:rsidRDefault="00842F54" w:rsidP="00842F54">
      <w:pPr>
        <w:pStyle w:val="ProductList-Body"/>
        <w:rPr>
          <w:rFonts w:ascii="Calibri" w:hAnsi="Calibri" w:cs="Calibri"/>
        </w:rPr>
      </w:pPr>
      <w:bookmarkStart w:id="402" w:name="StorSimple"/>
      <w:bookmarkStart w:id="403" w:name="_Toc52349011"/>
      <w:bookmarkEnd w:id="401"/>
      <w:r>
        <w:rPr>
          <w:rFonts w:ascii="Calibri" w:hAnsi="Calibri" w:cs="Calibri"/>
          <w:b/>
          <w:color w:val="00188F"/>
        </w:rPr>
        <w:t>Definições Adicionais</w:t>
      </w:r>
      <w:r>
        <w:rPr>
          <w:rFonts w:ascii="Calibri" w:hAnsi="Calibri" w:cs="Calibri"/>
        </w:rPr>
        <w:t>:</w:t>
      </w:r>
    </w:p>
    <w:p w14:paraId="2EFC8B73" w14:textId="77777777" w:rsidR="00842F54" w:rsidRPr="00851B3D"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Nível de Acesso ao Arquivo</w:t>
      </w:r>
      <w:r>
        <w:rPr>
          <w:rFonts w:ascii="Calibri" w:hAnsi="Calibri" w:cs="Calibri"/>
        </w:rPr>
        <w:t>”</w:t>
      </w:r>
      <w:r>
        <w:rPr>
          <w:rFonts w:ascii="Calibri" w:hAnsi="Calibri" w:cs="Calibri"/>
          <w:b/>
          <w:color w:val="00188F"/>
        </w:rPr>
        <w:t xml:space="preserve"> </w:t>
      </w:r>
      <w:r>
        <w:rPr>
          <w:rFonts w:ascii="Calibri" w:hAnsi="Calibri" w:cs="Calibri"/>
        </w:rPr>
        <w:t xml:space="preserve">é um nível otimizado para o armazenamento de dados que são raramente acessados e possuem requisitos de latência flexíveis, na ordem de horas. </w:t>
      </w:r>
    </w:p>
    <w:p w14:paraId="297E87E1" w14:textId="77777777" w:rsidR="00842F54" w:rsidRPr="00851B3D" w:rsidRDefault="00842F54" w:rsidP="00842F54">
      <w:pPr>
        <w:pStyle w:val="ProductList-Body"/>
        <w:rPr>
          <w:rFonts w:ascii="Calibri" w:hAnsi="Calibri" w:cs="Calibri"/>
        </w:rPr>
      </w:pPr>
      <w:r>
        <w:rPr>
          <w:rFonts w:ascii="Calibri" w:hAnsi="Calibri" w:cs="Calibri"/>
        </w:rPr>
        <w:t>A “</w:t>
      </w:r>
      <w:r>
        <w:rPr>
          <w:rFonts w:ascii="Calibri" w:hAnsi="Calibri" w:cs="Calibri"/>
          <w:b/>
          <w:color w:val="00188F"/>
        </w:rPr>
        <w:t>Taxa Média de Erros</w:t>
      </w:r>
      <w:r>
        <w:rPr>
          <w:rFonts w:ascii="Calibri" w:hAnsi="Calibri" w:cs="Calibri"/>
        </w:rPr>
        <w:t>”</w:t>
      </w:r>
      <w:r>
        <w:rPr>
          <w:rFonts w:ascii="Calibri" w:hAnsi="Calibri" w:cs="Calibri"/>
          <w:b/>
          <w:color w:val="00188F"/>
        </w:rPr>
        <w:t xml:space="preserve"> </w:t>
      </w:r>
      <w:r>
        <w:rPr>
          <w:rFonts w:ascii="Calibri" w:hAnsi="Calibri" w:cs="Calibri"/>
        </w:rPr>
        <w:t>de</w:t>
      </w:r>
      <w:r>
        <w:rPr>
          <w:rFonts w:ascii="Calibri" w:hAnsi="Calibri" w:cs="Calibri"/>
          <w:b/>
          <w:color w:val="00188F"/>
        </w:rPr>
        <w:t xml:space="preserve"> </w:t>
      </w:r>
      <w:r>
        <w:rPr>
          <w:rFonts w:ascii="Calibri" w:hAnsi="Calibri" w:cs="Calibri"/>
        </w:rPr>
        <w:t xml:space="preserve">um Período Aplicável é a soma das Taxas de Erro de cada hora no Período Aplicável dividido pelo número total de horas no Período Aplicável. </w:t>
      </w:r>
    </w:p>
    <w:p w14:paraId="762F990D" w14:textId="77777777" w:rsidR="00842F54" w:rsidRPr="00851B3D" w:rsidRDefault="00842F54" w:rsidP="00842F54">
      <w:pPr>
        <w:pStyle w:val="ProductList-Body"/>
        <w:rPr>
          <w:rFonts w:ascii="Calibri" w:hAnsi="Calibri" w:cs="Calibri"/>
        </w:rPr>
      </w:pPr>
      <w:r>
        <w:rPr>
          <w:rFonts w:ascii="Calibri" w:hAnsi="Calibri" w:cs="Calibri"/>
          <w:bCs/>
        </w:rPr>
        <w:t>“</w:t>
      </w:r>
      <w:r>
        <w:rPr>
          <w:rFonts w:ascii="Calibri" w:hAnsi="Calibri" w:cs="Calibri"/>
          <w:b/>
          <w:bCs/>
          <w:color w:val="00188F"/>
        </w:rPr>
        <w:t xml:space="preserve">Conta de Armazenamento do </w:t>
      </w:r>
      <w:proofErr w:type="spellStart"/>
      <w:r>
        <w:rPr>
          <w:rFonts w:ascii="Calibri" w:hAnsi="Calibri" w:cs="Calibri"/>
          <w:b/>
          <w:bCs/>
          <w:color w:val="00188F"/>
        </w:rPr>
        <w:t>Blob</w:t>
      </w:r>
      <w:proofErr w:type="spellEnd"/>
      <w:r>
        <w:rPr>
          <w:rFonts w:ascii="Calibri" w:hAnsi="Calibri" w:cs="Calibri"/>
          <w:bCs/>
        </w:rPr>
        <w:t>”</w:t>
      </w:r>
      <w:r>
        <w:rPr>
          <w:rFonts w:ascii="Calibri" w:hAnsi="Calibri" w:cs="Calibri"/>
        </w:rPr>
        <w:t xml:space="preserve"> é uma conta de armazenamento especializada para armazenar dados como </w:t>
      </w:r>
      <w:proofErr w:type="spellStart"/>
      <w:r>
        <w:rPr>
          <w:rFonts w:ascii="Calibri" w:hAnsi="Calibri" w:cs="Calibri"/>
        </w:rPr>
        <w:t>blobs</w:t>
      </w:r>
      <w:proofErr w:type="spellEnd"/>
      <w:r>
        <w:rPr>
          <w:rFonts w:ascii="Calibri" w:hAnsi="Calibri" w:cs="Calibri"/>
        </w:rPr>
        <w:t xml:space="preserve"> e que fornece a capacidade de especificar uma camada de acesso indicando com que frequência os dados naquela conta são acessados.</w:t>
      </w:r>
    </w:p>
    <w:p w14:paraId="1B0F9185" w14:textId="77777777" w:rsidR="00842F54" w:rsidRPr="00851B3D" w:rsidRDefault="00842F54" w:rsidP="00842F54">
      <w:pPr>
        <w:pStyle w:val="ProductList-Body"/>
        <w:rPr>
          <w:rFonts w:ascii="Calibri" w:hAnsi="Calibri" w:cs="Calibri"/>
        </w:rPr>
      </w:pPr>
      <w:r>
        <w:rPr>
          <w:rFonts w:ascii="Calibri" w:hAnsi="Calibri" w:cs="Calibri"/>
          <w:bCs/>
        </w:rPr>
        <w:t>“</w:t>
      </w:r>
      <w:r>
        <w:rPr>
          <w:rFonts w:ascii="Calibri" w:hAnsi="Calibri" w:cs="Calibri"/>
          <w:b/>
          <w:bCs/>
          <w:color w:val="00188F"/>
        </w:rPr>
        <w:t xml:space="preserve">Conta de Armazenamento de </w:t>
      </w:r>
      <w:proofErr w:type="spellStart"/>
      <w:r>
        <w:rPr>
          <w:rFonts w:ascii="Calibri" w:hAnsi="Calibri" w:cs="Calibri"/>
          <w:b/>
          <w:bCs/>
          <w:color w:val="00188F"/>
        </w:rPr>
        <w:t>Blob</w:t>
      </w:r>
      <w:proofErr w:type="spellEnd"/>
      <w:r>
        <w:rPr>
          <w:rFonts w:ascii="Calibri" w:hAnsi="Calibri" w:cs="Calibri"/>
          <w:b/>
          <w:bCs/>
          <w:color w:val="00188F"/>
        </w:rPr>
        <w:t xml:space="preserve"> de Blocos</w:t>
      </w:r>
      <w:r>
        <w:rPr>
          <w:rFonts w:ascii="Calibri" w:hAnsi="Calibri" w:cs="Calibri"/>
          <w:bCs/>
        </w:rPr>
        <w:t>”</w:t>
      </w:r>
      <w:r>
        <w:rPr>
          <w:rFonts w:ascii="Calibri" w:hAnsi="Calibri" w:cs="Calibri"/>
        </w:rPr>
        <w:t xml:space="preserve"> é uma conta de armazenamento especializada para armazenar dados como blocos ou anexar blocos em unidades de estado sólido.</w:t>
      </w:r>
    </w:p>
    <w:p w14:paraId="3F4E504B" w14:textId="77777777" w:rsidR="00842F54" w:rsidRPr="00851B3D" w:rsidRDefault="00842F54" w:rsidP="00842F54">
      <w:pPr>
        <w:pStyle w:val="ProductList-Body"/>
        <w:rPr>
          <w:rFonts w:ascii="Calibri" w:hAnsi="Calibri" w:cs="Calibri"/>
        </w:rPr>
      </w:pPr>
      <w:r>
        <w:rPr>
          <w:rFonts w:ascii="Calibri" w:hAnsi="Calibri" w:cs="Calibri"/>
          <w:bCs/>
        </w:rPr>
        <w:t>“</w:t>
      </w:r>
      <w:r>
        <w:rPr>
          <w:rFonts w:ascii="Calibri" w:hAnsi="Calibri" w:cs="Calibri"/>
          <w:b/>
          <w:bCs/>
          <w:color w:val="00188F"/>
        </w:rPr>
        <w:t>Camada de Acesso Esporádico</w:t>
      </w:r>
      <w:r>
        <w:rPr>
          <w:rFonts w:ascii="Calibri" w:hAnsi="Calibri" w:cs="Calibri"/>
          <w:bCs/>
        </w:rPr>
        <w:t>”</w:t>
      </w:r>
      <w:r>
        <w:rPr>
          <w:rFonts w:ascii="Calibri" w:hAnsi="Calibri" w:cs="Calibri"/>
        </w:rPr>
        <w:t xml:space="preserve"> é um atributo de um </w:t>
      </w:r>
      <w:proofErr w:type="spellStart"/>
      <w:r>
        <w:rPr>
          <w:rFonts w:ascii="Calibri" w:hAnsi="Calibri" w:cs="Calibri"/>
        </w:rPr>
        <w:t>blob</w:t>
      </w:r>
      <w:proofErr w:type="spellEnd"/>
      <w:r>
        <w:rPr>
          <w:rFonts w:ascii="Calibri" w:hAnsi="Calibri" w:cs="Calibri"/>
        </w:rPr>
        <w:t xml:space="preserve"> ou uma conta indicando que não são acessados com frequência ou têm um menor nível de serviço de disponibilidade do que os </w:t>
      </w:r>
      <w:proofErr w:type="spellStart"/>
      <w:r>
        <w:rPr>
          <w:rFonts w:ascii="Calibri" w:hAnsi="Calibri" w:cs="Calibri"/>
        </w:rPr>
        <w:t>blobs</w:t>
      </w:r>
      <w:proofErr w:type="spellEnd"/>
      <w:r>
        <w:rPr>
          <w:rFonts w:ascii="Calibri" w:hAnsi="Calibri" w:cs="Calibri"/>
        </w:rPr>
        <w:t xml:space="preserve"> na Camada de Acesso Frequente.</w:t>
      </w:r>
    </w:p>
    <w:p w14:paraId="3A6B10D5" w14:textId="77777777" w:rsidR="00842F54" w:rsidRPr="00851B3D" w:rsidRDefault="00842F54" w:rsidP="00842F54">
      <w:pPr>
        <w:pStyle w:val="ProductList-Body"/>
        <w:rPr>
          <w:rFonts w:ascii="Calibri" w:hAnsi="Calibri" w:cs="Calibri"/>
        </w:rPr>
      </w:pPr>
      <w:r>
        <w:rPr>
          <w:rFonts w:ascii="Calibri" w:hAnsi="Calibri" w:cs="Calibri"/>
          <w:bCs/>
        </w:rPr>
        <w:t>“</w:t>
      </w:r>
      <w:r>
        <w:rPr>
          <w:rFonts w:ascii="Calibri" w:hAnsi="Calibri" w:cs="Calibri"/>
          <w:b/>
          <w:bCs/>
          <w:color w:val="00188F"/>
        </w:rPr>
        <w:t>Camada de Acesso Esporádico</w:t>
      </w:r>
      <w:r>
        <w:rPr>
          <w:rFonts w:ascii="Calibri" w:hAnsi="Calibri" w:cs="Calibri"/>
          <w:bCs/>
        </w:rPr>
        <w:t>”</w:t>
      </w:r>
      <w:r>
        <w:rPr>
          <w:rFonts w:ascii="Calibri" w:hAnsi="Calibri" w:cs="Calibri"/>
        </w:rPr>
        <w:t xml:space="preserve"> é um atributo de um </w:t>
      </w:r>
      <w:proofErr w:type="spellStart"/>
      <w:r>
        <w:rPr>
          <w:rFonts w:ascii="Calibri" w:hAnsi="Calibri" w:cs="Calibri"/>
        </w:rPr>
        <w:t>blob</w:t>
      </w:r>
      <w:proofErr w:type="spellEnd"/>
      <w:r>
        <w:rPr>
          <w:rFonts w:ascii="Calibri" w:hAnsi="Calibri" w:cs="Calibri"/>
        </w:rPr>
        <w:t xml:space="preserve">, um compartilhamento de arquivo ou uma conta indicando que os dados não são acessados com frequência e têm um nível de serviço de disponibilidade mais baixo do que os </w:t>
      </w:r>
      <w:proofErr w:type="spellStart"/>
      <w:r>
        <w:rPr>
          <w:rFonts w:ascii="Calibri" w:hAnsi="Calibri" w:cs="Calibri"/>
        </w:rPr>
        <w:t>blobs</w:t>
      </w:r>
      <w:proofErr w:type="spellEnd"/>
      <w:r>
        <w:rPr>
          <w:rFonts w:ascii="Calibri" w:hAnsi="Calibri" w:cs="Calibri"/>
        </w:rPr>
        <w:t xml:space="preserve"> na Camada de Acesso Frequente.</w:t>
      </w:r>
    </w:p>
    <w:p w14:paraId="38718F13" w14:textId="77777777" w:rsidR="00842F54" w:rsidRPr="00851B3D"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Camada de Acesso Frequente</w:t>
      </w:r>
      <w:r>
        <w:rPr>
          <w:rFonts w:ascii="Calibri" w:hAnsi="Calibri" w:cs="Calibri"/>
        </w:rPr>
        <w:t xml:space="preserve">” é um atributo de um </w:t>
      </w:r>
      <w:proofErr w:type="spellStart"/>
      <w:r>
        <w:rPr>
          <w:rFonts w:ascii="Calibri" w:hAnsi="Calibri" w:cs="Calibri"/>
        </w:rPr>
        <w:t>blob</w:t>
      </w:r>
      <w:proofErr w:type="spellEnd"/>
      <w:r>
        <w:rPr>
          <w:rFonts w:ascii="Calibri" w:hAnsi="Calibri" w:cs="Calibri"/>
        </w:rPr>
        <w:t>, um compartilhamento de arquivo ou uma conta indicando que os dados são acessados com frequência.</w:t>
      </w:r>
    </w:p>
    <w:p w14:paraId="778AA19E" w14:textId="77777777" w:rsidR="00842F54" w:rsidRPr="00851B3D"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Transações Excluídas</w:t>
      </w:r>
      <w:r>
        <w:rPr>
          <w:rFonts w:ascii="Calibri" w:hAnsi="Calibri" w:cs="Calibri"/>
        </w:rPr>
        <w:t xml:space="preserve">” são transações de armazenamento que não contam em relação ao Total de Transações de Armazenamento ou Transações de Armazenamento com Falha. Transações Excluídas incluem falhas na </w:t>
      </w:r>
      <w:proofErr w:type="spellStart"/>
      <w:r>
        <w:rPr>
          <w:rFonts w:ascii="Calibri" w:hAnsi="Calibri" w:cs="Calibri"/>
        </w:rPr>
        <w:t>pré</w:t>
      </w:r>
      <w:proofErr w:type="spellEnd"/>
      <w:r>
        <w:rPr>
          <w:rFonts w:ascii="Calibri" w:hAnsi="Calibri" w:cs="Calibri"/>
        </w:rPr>
        <w:t xml:space="preserve">-autenticação; falhas de autenticação; tentativas de transações para contas de armazenamento acima das cotas prescritas; criação ou exclusão de contêineres, compartilhamentos de arquivos, tabelas ou filas; limpeza de filas cópia de </w:t>
      </w:r>
      <w:proofErr w:type="spellStart"/>
      <w:r>
        <w:rPr>
          <w:rFonts w:ascii="Calibri" w:hAnsi="Calibri" w:cs="Calibri"/>
        </w:rPr>
        <w:t>blobs</w:t>
      </w:r>
      <w:proofErr w:type="spellEnd"/>
      <w:r>
        <w:rPr>
          <w:rFonts w:ascii="Calibri" w:hAnsi="Calibri" w:cs="Calibri"/>
        </w:rPr>
        <w:t xml:space="preserve"> ou arquivos entre contas de armazenamento.</w:t>
      </w:r>
    </w:p>
    <w:p w14:paraId="1C6722D0" w14:textId="77777777" w:rsidR="00842F54" w:rsidRPr="00851B3D"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Taxa de Erros</w:t>
      </w:r>
      <w:r>
        <w:rPr>
          <w:rFonts w:ascii="Calibri" w:hAnsi="Calibri" w:cs="Calibri"/>
        </w:rPr>
        <w:t>” é o número total de Transações de Armazenamento com Falha dividido pelo Total de Transações de Armazenamento durante um intervalo de tempo definido (atualmente definido como uma hora). Se o Total de Transações de Armazenamento em um determinado intervalo de uma hora for zero, a taxa de erros daquele intervalo será 0%.</w:t>
      </w:r>
    </w:p>
    <w:p w14:paraId="3BAF3524" w14:textId="77777777" w:rsidR="00842F54"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Transações de Armazenamento com Falha</w:t>
      </w:r>
      <w:r>
        <w:rPr>
          <w:rFonts w:ascii="Calibri" w:hAnsi="Calibri" w:cs="Calibri"/>
        </w:rPr>
        <w:t>” significa o conjunto de todas as transações de armazenamento no Total de Transações de Armazenamento que não são concluídas dentro do Tempo Máximo de Processamento associado a seu respectivo tipo de transação, conforme especificado na tabela abaixo. O Tempo Máximo de Processamento inclui somente o tempo gasto no processamento de uma solicitação de transação no Serviço de Armazenamento e não inclui o tempo gasto transferindo a solicitação para ou do Serviço de Armazenamento.</w:t>
      </w:r>
    </w:p>
    <w:p w14:paraId="6A71B08C" w14:textId="77777777" w:rsidR="00B92BE4" w:rsidRPr="00851B3D" w:rsidRDefault="00B92BE4" w:rsidP="00842F54">
      <w:pPr>
        <w:pStyle w:val="ProductList-Body"/>
        <w:rPr>
          <w:rFonts w:ascii="Calibri" w:hAnsi="Calibri" w:cs="Calibri"/>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2F54" w:rsidRPr="00B44CF9" w14:paraId="17E926AD" w14:textId="77777777" w:rsidTr="0068505E">
        <w:trPr>
          <w:trHeight w:val="245"/>
          <w:tblHeader/>
        </w:trPr>
        <w:tc>
          <w:tcPr>
            <w:tcW w:w="5400" w:type="dxa"/>
            <w:shd w:val="clear" w:color="auto" w:fill="0072C6"/>
          </w:tcPr>
          <w:p w14:paraId="69AD3569" w14:textId="77777777" w:rsidR="00842F54" w:rsidRPr="00B01FAB" w:rsidRDefault="00842F54"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Tipos de Transações</w:t>
            </w:r>
          </w:p>
        </w:tc>
        <w:tc>
          <w:tcPr>
            <w:tcW w:w="5400" w:type="dxa"/>
            <w:shd w:val="clear" w:color="auto" w:fill="0072C6"/>
          </w:tcPr>
          <w:p w14:paraId="34E6DE41" w14:textId="77777777" w:rsidR="00842F54" w:rsidRPr="00B01FAB" w:rsidRDefault="00842F54"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Tempo Máximo de Processamento</w:t>
            </w:r>
          </w:p>
        </w:tc>
      </w:tr>
      <w:tr w:rsidR="00842F54" w:rsidRPr="00B44CF9" w14:paraId="66F96639" w14:textId="77777777" w:rsidTr="0068505E">
        <w:trPr>
          <w:trHeight w:val="446"/>
        </w:trPr>
        <w:tc>
          <w:tcPr>
            <w:tcW w:w="5400" w:type="dxa"/>
          </w:tcPr>
          <w:p w14:paraId="667D8420" w14:textId="77777777" w:rsidR="00842F54" w:rsidRPr="00B01FAB" w:rsidRDefault="00842F54" w:rsidP="008367CC">
            <w:pPr>
              <w:pStyle w:val="ProductList-OfferingBody"/>
              <w:rPr>
                <w:rFonts w:ascii="Calibri" w:hAnsi="Calibri" w:cs="Calibri"/>
                <w:szCs w:val="16"/>
              </w:rPr>
            </w:pPr>
            <w:proofErr w:type="spellStart"/>
            <w:r>
              <w:rPr>
                <w:rFonts w:ascii="Calibri" w:hAnsi="Calibri" w:cs="Calibri"/>
                <w:szCs w:val="16"/>
              </w:rPr>
              <w:t>PutBlob</w:t>
            </w:r>
            <w:proofErr w:type="spellEnd"/>
            <w:r>
              <w:rPr>
                <w:rFonts w:ascii="Calibri" w:hAnsi="Calibri" w:cs="Calibri"/>
                <w:szCs w:val="16"/>
              </w:rPr>
              <w:t xml:space="preserve"> e </w:t>
            </w:r>
            <w:proofErr w:type="spellStart"/>
            <w:r>
              <w:rPr>
                <w:rFonts w:ascii="Calibri" w:hAnsi="Calibri" w:cs="Calibri"/>
                <w:szCs w:val="16"/>
              </w:rPr>
              <w:t>GetBlob</w:t>
            </w:r>
            <w:proofErr w:type="spellEnd"/>
            <w:r>
              <w:rPr>
                <w:rFonts w:ascii="Calibri" w:hAnsi="Calibri" w:cs="Calibri"/>
                <w:szCs w:val="16"/>
              </w:rPr>
              <w:t xml:space="preserve"> (inclui blocos e páginas)</w:t>
            </w:r>
          </w:p>
          <w:p w14:paraId="7842B230" w14:textId="77777777" w:rsidR="00842F54" w:rsidRPr="00B01FAB" w:rsidRDefault="00842F54" w:rsidP="008367CC">
            <w:pPr>
              <w:pStyle w:val="ProductList-OfferingBody"/>
              <w:rPr>
                <w:rFonts w:ascii="Calibri" w:hAnsi="Calibri" w:cs="Calibri"/>
                <w:szCs w:val="16"/>
              </w:rPr>
            </w:pPr>
            <w:r>
              <w:rPr>
                <w:rFonts w:ascii="Calibri" w:hAnsi="Calibri" w:cs="Calibri"/>
                <w:szCs w:val="16"/>
              </w:rPr>
              <w:t xml:space="preserve">Obter Intervalos Válidos de </w:t>
            </w:r>
            <w:proofErr w:type="spellStart"/>
            <w:r>
              <w:rPr>
                <w:rFonts w:ascii="Calibri" w:hAnsi="Calibri" w:cs="Calibri"/>
                <w:szCs w:val="16"/>
              </w:rPr>
              <w:t>Blob</w:t>
            </w:r>
            <w:proofErr w:type="spellEnd"/>
            <w:r>
              <w:rPr>
                <w:rFonts w:ascii="Calibri" w:hAnsi="Calibri" w:cs="Calibri"/>
                <w:szCs w:val="16"/>
              </w:rPr>
              <w:t xml:space="preserve"> de Página</w:t>
            </w:r>
          </w:p>
        </w:tc>
        <w:tc>
          <w:tcPr>
            <w:tcW w:w="5400" w:type="dxa"/>
          </w:tcPr>
          <w:p w14:paraId="31BAD13A"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 xml:space="preserve">Dois (2) segundos multiplicados pelo número de </w:t>
            </w:r>
            <w:proofErr w:type="spellStart"/>
            <w:r>
              <w:rPr>
                <w:rFonts w:ascii="Calibri" w:eastAsia="Times New Roman" w:hAnsi="Calibri" w:cs="Calibri"/>
                <w:szCs w:val="16"/>
              </w:rPr>
              <w:t>MBs</w:t>
            </w:r>
            <w:proofErr w:type="spellEnd"/>
            <w:r>
              <w:rPr>
                <w:rFonts w:ascii="Calibri" w:eastAsia="Times New Roman" w:hAnsi="Calibri" w:cs="Calibri"/>
                <w:szCs w:val="16"/>
              </w:rPr>
              <w:t xml:space="preserve"> transferidos no curso do processamento da solicitação</w:t>
            </w:r>
          </w:p>
        </w:tc>
      </w:tr>
      <w:tr w:rsidR="00842F54" w:rsidRPr="00B44CF9" w14:paraId="756BAB4C" w14:textId="77777777" w:rsidTr="0068505E">
        <w:trPr>
          <w:trHeight w:val="446"/>
        </w:trPr>
        <w:tc>
          <w:tcPr>
            <w:tcW w:w="5400" w:type="dxa"/>
          </w:tcPr>
          <w:p w14:paraId="08D395D7" w14:textId="77777777" w:rsidR="00842F54" w:rsidRPr="00B01FAB" w:rsidRDefault="00842F54" w:rsidP="008367CC">
            <w:pPr>
              <w:pStyle w:val="ProductList-OfferingBody"/>
              <w:rPr>
                <w:rFonts w:ascii="Calibri" w:hAnsi="Calibri" w:cs="Calibri"/>
                <w:szCs w:val="16"/>
              </w:rPr>
            </w:pPr>
            <w:proofErr w:type="spellStart"/>
            <w:r>
              <w:rPr>
                <w:rFonts w:ascii="Calibri" w:hAnsi="Calibri" w:cs="Calibri"/>
                <w:szCs w:val="16"/>
              </w:rPr>
              <w:t>PutFile</w:t>
            </w:r>
            <w:proofErr w:type="spellEnd"/>
            <w:r>
              <w:rPr>
                <w:rFonts w:ascii="Calibri" w:hAnsi="Calibri" w:cs="Calibri"/>
                <w:szCs w:val="16"/>
              </w:rPr>
              <w:t xml:space="preserve"> e </w:t>
            </w:r>
            <w:proofErr w:type="spellStart"/>
            <w:r>
              <w:rPr>
                <w:rFonts w:ascii="Calibri" w:hAnsi="Calibri" w:cs="Calibri"/>
                <w:szCs w:val="16"/>
              </w:rPr>
              <w:t>GetFile</w:t>
            </w:r>
            <w:proofErr w:type="spellEnd"/>
            <w:r>
              <w:rPr>
                <w:rFonts w:ascii="Calibri" w:hAnsi="Calibri" w:cs="Calibri"/>
                <w:szCs w:val="16"/>
              </w:rPr>
              <w:t xml:space="preserve"> </w:t>
            </w:r>
          </w:p>
        </w:tc>
        <w:tc>
          <w:tcPr>
            <w:tcW w:w="5400" w:type="dxa"/>
          </w:tcPr>
          <w:p w14:paraId="3828199F" w14:textId="77777777" w:rsidR="00842F54" w:rsidRPr="00B01FAB" w:rsidRDefault="00842F54" w:rsidP="008367CC">
            <w:pPr>
              <w:pStyle w:val="ProductList-OfferingBody"/>
              <w:rPr>
                <w:rFonts w:ascii="Calibri" w:eastAsia="Times New Roman" w:hAnsi="Calibri" w:cs="Calibri"/>
                <w:szCs w:val="16"/>
              </w:rPr>
            </w:pPr>
            <w:r>
              <w:rPr>
                <w:rFonts w:ascii="Calibri" w:hAnsi="Calibri" w:cs="Calibri"/>
                <w:szCs w:val="16"/>
              </w:rPr>
              <w:t xml:space="preserve">Dois (2) segundos multiplicados pelo número de </w:t>
            </w:r>
            <w:proofErr w:type="spellStart"/>
            <w:r>
              <w:rPr>
                <w:rFonts w:ascii="Calibri" w:hAnsi="Calibri" w:cs="Calibri"/>
                <w:szCs w:val="16"/>
              </w:rPr>
              <w:t>MBs</w:t>
            </w:r>
            <w:proofErr w:type="spellEnd"/>
            <w:r>
              <w:rPr>
                <w:rFonts w:ascii="Calibri" w:hAnsi="Calibri" w:cs="Calibri"/>
                <w:szCs w:val="16"/>
              </w:rPr>
              <w:t xml:space="preserve"> transferidos no curso do processamento da solicitação</w:t>
            </w:r>
          </w:p>
        </w:tc>
      </w:tr>
      <w:tr w:rsidR="00842F54" w:rsidRPr="00B44CF9" w14:paraId="6C8BC96A" w14:textId="77777777" w:rsidTr="0068505E">
        <w:trPr>
          <w:trHeight w:val="446"/>
        </w:trPr>
        <w:tc>
          <w:tcPr>
            <w:tcW w:w="5400" w:type="dxa"/>
          </w:tcPr>
          <w:p w14:paraId="3E9767D7" w14:textId="77777777" w:rsidR="00842F54" w:rsidRPr="00B01FAB" w:rsidRDefault="00842F54" w:rsidP="008367CC">
            <w:pPr>
              <w:pStyle w:val="ProductList-OfferingBody"/>
              <w:rPr>
                <w:rFonts w:ascii="Calibri" w:hAnsi="Calibri" w:cs="Calibri"/>
                <w:szCs w:val="16"/>
              </w:rPr>
            </w:pPr>
            <w:r>
              <w:rPr>
                <w:rFonts w:ascii="Calibri" w:hAnsi="Calibri" w:cs="Calibri"/>
                <w:szCs w:val="16"/>
              </w:rPr>
              <w:t xml:space="preserve">Copiar </w:t>
            </w:r>
            <w:proofErr w:type="spellStart"/>
            <w:r>
              <w:rPr>
                <w:rFonts w:ascii="Calibri" w:hAnsi="Calibri" w:cs="Calibri"/>
                <w:szCs w:val="16"/>
              </w:rPr>
              <w:t>Blob</w:t>
            </w:r>
            <w:proofErr w:type="spellEnd"/>
          </w:p>
        </w:tc>
        <w:tc>
          <w:tcPr>
            <w:tcW w:w="5400" w:type="dxa"/>
          </w:tcPr>
          <w:p w14:paraId="517765DE"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 xml:space="preserve">Noventa (90) segundos (nos quais os </w:t>
            </w:r>
            <w:proofErr w:type="spellStart"/>
            <w:r>
              <w:rPr>
                <w:rFonts w:ascii="Calibri" w:eastAsia="Times New Roman" w:hAnsi="Calibri" w:cs="Calibri"/>
                <w:szCs w:val="16"/>
              </w:rPr>
              <w:t>blobs</w:t>
            </w:r>
            <w:proofErr w:type="spellEnd"/>
            <w:r>
              <w:rPr>
                <w:rFonts w:ascii="Calibri" w:eastAsia="Times New Roman" w:hAnsi="Calibri" w:cs="Calibri"/>
                <w:szCs w:val="16"/>
              </w:rPr>
              <w:t xml:space="preserve"> de origem e destino estão na mesma conta de armazenamento)</w:t>
            </w:r>
          </w:p>
        </w:tc>
      </w:tr>
      <w:tr w:rsidR="00842F54" w:rsidRPr="00B44CF9" w14:paraId="03E6707E" w14:textId="77777777" w:rsidTr="0068505E">
        <w:trPr>
          <w:trHeight w:val="446"/>
        </w:trPr>
        <w:tc>
          <w:tcPr>
            <w:tcW w:w="5400" w:type="dxa"/>
          </w:tcPr>
          <w:p w14:paraId="49BAEA8F" w14:textId="77777777" w:rsidR="00842F54" w:rsidRPr="00B01FAB" w:rsidRDefault="00842F54" w:rsidP="008367CC">
            <w:pPr>
              <w:pStyle w:val="ProductList-OfferingBody"/>
              <w:rPr>
                <w:rFonts w:ascii="Calibri" w:hAnsi="Calibri" w:cs="Calibri"/>
                <w:szCs w:val="16"/>
              </w:rPr>
            </w:pPr>
            <w:r>
              <w:rPr>
                <w:rFonts w:ascii="Calibri" w:hAnsi="Calibri" w:cs="Calibri"/>
                <w:szCs w:val="16"/>
              </w:rPr>
              <w:t>Copiar Arquivo</w:t>
            </w:r>
          </w:p>
        </w:tc>
        <w:tc>
          <w:tcPr>
            <w:tcW w:w="5400" w:type="dxa"/>
          </w:tcPr>
          <w:p w14:paraId="22C53DF4" w14:textId="77777777" w:rsidR="00842F54" w:rsidRPr="00B01FAB" w:rsidRDefault="00842F54" w:rsidP="008367CC">
            <w:pPr>
              <w:pStyle w:val="ProductList-OfferingBody"/>
              <w:rPr>
                <w:rFonts w:ascii="Calibri" w:eastAsia="Times New Roman" w:hAnsi="Calibri" w:cs="Calibri"/>
                <w:szCs w:val="16"/>
              </w:rPr>
            </w:pPr>
            <w:r>
              <w:rPr>
                <w:rFonts w:ascii="Calibri" w:hAnsi="Calibri" w:cs="Calibri"/>
                <w:szCs w:val="16"/>
              </w:rPr>
              <w:t>Noventa (90) segundos (nos quais os arquivos de origem e destino estão na mesma conta de armazenamento)</w:t>
            </w:r>
          </w:p>
        </w:tc>
      </w:tr>
      <w:tr w:rsidR="00842F54" w:rsidRPr="00B44CF9" w14:paraId="326051CC" w14:textId="77777777" w:rsidTr="0068505E">
        <w:trPr>
          <w:trHeight w:val="446"/>
        </w:trPr>
        <w:tc>
          <w:tcPr>
            <w:tcW w:w="5400" w:type="dxa"/>
          </w:tcPr>
          <w:p w14:paraId="3A7643C0" w14:textId="77777777" w:rsidR="00842F54" w:rsidRPr="00B01FAB" w:rsidRDefault="00842F54" w:rsidP="008367CC">
            <w:pPr>
              <w:pStyle w:val="ProductList-OfferingBody"/>
              <w:rPr>
                <w:rFonts w:ascii="Calibri" w:eastAsia="Calibri" w:hAnsi="Calibri" w:cs="Calibri"/>
                <w:szCs w:val="16"/>
              </w:rPr>
            </w:pPr>
            <w:proofErr w:type="spellStart"/>
            <w:r>
              <w:rPr>
                <w:rFonts w:ascii="Calibri" w:hAnsi="Calibri" w:cs="Calibri"/>
                <w:szCs w:val="16"/>
              </w:rPr>
              <w:t>PutBlockList</w:t>
            </w:r>
            <w:proofErr w:type="spellEnd"/>
            <w:r>
              <w:rPr>
                <w:rFonts w:ascii="Calibri" w:hAnsi="Calibri" w:cs="Calibri"/>
                <w:szCs w:val="16"/>
              </w:rPr>
              <w:t xml:space="preserve"> </w:t>
            </w:r>
          </w:p>
          <w:p w14:paraId="6611FC82" w14:textId="77777777" w:rsidR="00842F54" w:rsidRPr="00B01FAB" w:rsidRDefault="00842F54" w:rsidP="008367CC">
            <w:pPr>
              <w:pStyle w:val="ProductList-OfferingBody"/>
              <w:rPr>
                <w:rFonts w:ascii="Calibri" w:hAnsi="Calibri" w:cs="Calibri"/>
                <w:szCs w:val="16"/>
              </w:rPr>
            </w:pPr>
            <w:proofErr w:type="spellStart"/>
            <w:r>
              <w:rPr>
                <w:rFonts w:ascii="Calibri" w:hAnsi="Calibri" w:cs="Calibri"/>
                <w:szCs w:val="16"/>
              </w:rPr>
              <w:t>GetBlockList</w:t>
            </w:r>
            <w:proofErr w:type="spellEnd"/>
          </w:p>
        </w:tc>
        <w:tc>
          <w:tcPr>
            <w:tcW w:w="5400" w:type="dxa"/>
          </w:tcPr>
          <w:p w14:paraId="5B10E64F"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Sessenta (60) segundos</w:t>
            </w:r>
          </w:p>
        </w:tc>
      </w:tr>
      <w:tr w:rsidR="00842F54" w:rsidRPr="00B44CF9" w14:paraId="68D8692E" w14:textId="77777777" w:rsidTr="0068505E">
        <w:trPr>
          <w:trHeight w:val="446"/>
        </w:trPr>
        <w:tc>
          <w:tcPr>
            <w:tcW w:w="5400" w:type="dxa"/>
          </w:tcPr>
          <w:p w14:paraId="342EC492" w14:textId="77777777" w:rsidR="00842F54" w:rsidRPr="00B01FAB" w:rsidRDefault="00842F54" w:rsidP="008367CC">
            <w:pPr>
              <w:pStyle w:val="ProductList-OfferingBody"/>
              <w:rPr>
                <w:rFonts w:ascii="Calibri" w:hAnsi="Calibri" w:cs="Calibri"/>
                <w:szCs w:val="16"/>
              </w:rPr>
            </w:pPr>
            <w:r>
              <w:rPr>
                <w:rFonts w:ascii="Calibri" w:hAnsi="Calibri" w:cs="Calibri"/>
                <w:szCs w:val="16"/>
              </w:rPr>
              <w:t>Consulta de Tabela</w:t>
            </w:r>
          </w:p>
          <w:p w14:paraId="0137D721" w14:textId="77777777" w:rsidR="00842F54" w:rsidRPr="00B01FAB" w:rsidRDefault="00842F54" w:rsidP="008367CC">
            <w:pPr>
              <w:pStyle w:val="ProductList-OfferingBody"/>
              <w:rPr>
                <w:rFonts w:ascii="Calibri" w:hAnsi="Calibri" w:cs="Calibri"/>
                <w:szCs w:val="16"/>
              </w:rPr>
            </w:pPr>
            <w:r>
              <w:rPr>
                <w:rFonts w:ascii="Calibri" w:hAnsi="Calibri" w:cs="Calibri"/>
                <w:szCs w:val="16"/>
              </w:rPr>
              <w:t>Lista de Operações</w:t>
            </w:r>
          </w:p>
          <w:p w14:paraId="5644C868" w14:textId="77777777" w:rsidR="00842F54" w:rsidRPr="00B01FAB" w:rsidRDefault="00842F54" w:rsidP="008367CC">
            <w:pPr>
              <w:pStyle w:val="ProductList-Body"/>
              <w:rPr>
                <w:rFonts w:ascii="Calibri" w:hAnsi="Calibri" w:cs="Calibri"/>
                <w:sz w:val="16"/>
                <w:szCs w:val="16"/>
              </w:rPr>
            </w:pPr>
            <w:r>
              <w:rPr>
                <w:rFonts w:ascii="Calibri" w:hAnsi="Calibri" w:cs="Calibri"/>
                <w:sz w:val="16"/>
                <w:szCs w:val="16"/>
              </w:rPr>
              <w:t>Operações para Localizar</w:t>
            </w:r>
          </w:p>
        </w:tc>
        <w:tc>
          <w:tcPr>
            <w:tcW w:w="5400" w:type="dxa"/>
          </w:tcPr>
          <w:p w14:paraId="27C91932"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Dez (10) segundos (para concluir o processamento ou retornar uma continuação)</w:t>
            </w:r>
          </w:p>
        </w:tc>
      </w:tr>
      <w:tr w:rsidR="00842F54" w:rsidRPr="00B44CF9" w14:paraId="332F2A48" w14:textId="77777777" w:rsidTr="0068505E">
        <w:trPr>
          <w:trHeight w:val="446"/>
        </w:trPr>
        <w:tc>
          <w:tcPr>
            <w:tcW w:w="5400" w:type="dxa"/>
          </w:tcPr>
          <w:p w14:paraId="5147F7A1" w14:textId="77777777" w:rsidR="00842F54" w:rsidRPr="00B01FAB" w:rsidRDefault="00842F54" w:rsidP="008367CC">
            <w:pPr>
              <w:pStyle w:val="ProductList-OfferingBody"/>
              <w:rPr>
                <w:rFonts w:ascii="Calibri" w:hAnsi="Calibri" w:cs="Calibri"/>
                <w:szCs w:val="16"/>
              </w:rPr>
            </w:pPr>
            <w:r>
              <w:rPr>
                <w:rFonts w:ascii="Calibri" w:hAnsi="Calibri" w:cs="Calibri"/>
                <w:szCs w:val="16"/>
              </w:rPr>
              <w:t>Operações de Tabela em Lote</w:t>
            </w:r>
          </w:p>
        </w:tc>
        <w:tc>
          <w:tcPr>
            <w:tcW w:w="5400" w:type="dxa"/>
          </w:tcPr>
          <w:p w14:paraId="50F3C73C"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Trinta (30) segundos</w:t>
            </w:r>
          </w:p>
        </w:tc>
      </w:tr>
      <w:tr w:rsidR="00842F54" w:rsidRPr="00B44CF9" w14:paraId="72B4FA68" w14:textId="77777777" w:rsidTr="0068505E">
        <w:trPr>
          <w:trHeight w:val="446"/>
        </w:trPr>
        <w:tc>
          <w:tcPr>
            <w:tcW w:w="5400" w:type="dxa"/>
          </w:tcPr>
          <w:p w14:paraId="3375CBB2" w14:textId="77777777" w:rsidR="00842F54" w:rsidRPr="00B01FAB" w:rsidRDefault="00842F54" w:rsidP="008367CC">
            <w:pPr>
              <w:pStyle w:val="ProductList-OfferingBody"/>
              <w:rPr>
                <w:rFonts w:ascii="Calibri" w:hAnsi="Calibri" w:cs="Calibri"/>
                <w:szCs w:val="16"/>
              </w:rPr>
            </w:pPr>
            <w:r>
              <w:rPr>
                <w:rFonts w:ascii="Calibri" w:hAnsi="Calibri" w:cs="Calibri"/>
                <w:szCs w:val="16"/>
              </w:rPr>
              <w:t xml:space="preserve">Todas as Operações de Tabela de uma Única Entidade </w:t>
            </w:r>
          </w:p>
          <w:p w14:paraId="491446B4" w14:textId="77777777" w:rsidR="00842F54" w:rsidRPr="00B01FAB" w:rsidRDefault="00842F54" w:rsidP="008367CC">
            <w:pPr>
              <w:pStyle w:val="ProductList-OfferingBody"/>
              <w:rPr>
                <w:rFonts w:ascii="Calibri" w:hAnsi="Calibri" w:cs="Calibri"/>
                <w:szCs w:val="16"/>
              </w:rPr>
            </w:pPr>
            <w:r>
              <w:rPr>
                <w:rFonts w:ascii="Calibri" w:hAnsi="Calibri" w:cs="Calibri"/>
                <w:szCs w:val="16"/>
              </w:rPr>
              <w:t xml:space="preserve">Todas as outras Operações de Mensagens, Arquivos e </w:t>
            </w:r>
            <w:proofErr w:type="spellStart"/>
            <w:r>
              <w:rPr>
                <w:rFonts w:ascii="Calibri" w:hAnsi="Calibri" w:cs="Calibri"/>
                <w:szCs w:val="16"/>
              </w:rPr>
              <w:t>Blobs</w:t>
            </w:r>
            <w:proofErr w:type="spellEnd"/>
          </w:p>
        </w:tc>
        <w:tc>
          <w:tcPr>
            <w:tcW w:w="5400" w:type="dxa"/>
          </w:tcPr>
          <w:p w14:paraId="29E93578" w14:textId="77777777" w:rsidR="00842F54" w:rsidRPr="00B01FAB" w:rsidRDefault="00842F54" w:rsidP="008367CC">
            <w:pPr>
              <w:pStyle w:val="ProductList-OfferingBody"/>
              <w:rPr>
                <w:rFonts w:ascii="Calibri" w:hAnsi="Calibri" w:cs="Calibri"/>
                <w:szCs w:val="16"/>
              </w:rPr>
            </w:pPr>
            <w:r>
              <w:rPr>
                <w:rFonts w:ascii="Calibri" w:eastAsia="Times New Roman" w:hAnsi="Calibri" w:cs="Calibri"/>
                <w:szCs w:val="16"/>
              </w:rPr>
              <w:t>Dois (2) segundos</w:t>
            </w:r>
          </w:p>
        </w:tc>
      </w:tr>
    </w:tbl>
    <w:p w14:paraId="23F7625E" w14:textId="77777777" w:rsidR="00842F54" w:rsidRPr="00C7204B" w:rsidRDefault="00842F54" w:rsidP="00842F54">
      <w:pPr>
        <w:pStyle w:val="ProductList-Body"/>
        <w:spacing w:before="120"/>
        <w:rPr>
          <w:rFonts w:ascii="Calibri" w:hAnsi="Calibri" w:cs="Calibri"/>
        </w:rPr>
      </w:pPr>
      <w:r>
        <w:rPr>
          <w:rFonts w:ascii="Calibri" w:hAnsi="Calibri" w:cs="Calibri"/>
        </w:rPr>
        <w:lastRenderedPageBreak/>
        <w:t>Esses números representam o tempo máximo de processamento. Espera-se que os tempos médios e reais sejam muito menores.</w:t>
      </w:r>
    </w:p>
    <w:p w14:paraId="648569EB" w14:textId="77777777" w:rsidR="00842F54" w:rsidRPr="00C7204B" w:rsidRDefault="00842F54" w:rsidP="00842F54">
      <w:pPr>
        <w:pStyle w:val="ProductList-Body"/>
        <w:rPr>
          <w:rFonts w:ascii="Calibri" w:hAnsi="Calibri" w:cs="Calibri"/>
          <w:szCs w:val="18"/>
        </w:rPr>
      </w:pPr>
    </w:p>
    <w:p w14:paraId="6D3D37EE" w14:textId="77777777" w:rsidR="00842F54" w:rsidRPr="00C7204B" w:rsidRDefault="00842F54" w:rsidP="00842F54">
      <w:pPr>
        <w:pStyle w:val="ProductList-Body"/>
        <w:rPr>
          <w:rFonts w:ascii="Calibri" w:hAnsi="Calibri" w:cs="Calibri"/>
        </w:rPr>
      </w:pPr>
      <w:r>
        <w:rPr>
          <w:rFonts w:ascii="Calibri" w:hAnsi="Calibri" w:cs="Calibri"/>
        </w:rPr>
        <w:t>As Transações de Armazenamento com Falha não incluem:</w:t>
      </w:r>
    </w:p>
    <w:p w14:paraId="6097A450" w14:textId="77777777" w:rsidR="00842F54" w:rsidRPr="00C7204B" w:rsidRDefault="00842F54" w:rsidP="00842F54">
      <w:pPr>
        <w:pStyle w:val="ProductList-Body"/>
        <w:numPr>
          <w:ilvl w:val="0"/>
          <w:numId w:val="4"/>
        </w:numPr>
        <w:rPr>
          <w:rFonts w:ascii="Calibri" w:hAnsi="Calibri" w:cs="Calibri"/>
        </w:rPr>
      </w:pPr>
      <w:r>
        <w:rPr>
          <w:rFonts w:ascii="Calibri" w:hAnsi="Calibri" w:cs="Calibri"/>
        </w:rPr>
        <w:t xml:space="preserve">As solicitações de transação que são controladas pelo Serviço de Armazenamento devido a uma falha em respeitar os princípios apropriados de retirada. </w:t>
      </w:r>
    </w:p>
    <w:p w14:paraId="34877ED5" w14:textId="77777777" w:rsidR="00842F54" w:rsidRPr="00C7204B" w:rsidRDefault="00842F54" w:rsidP="00842F54">
      <w:pPr>
        <w:pStyle w:val="ProductList-Body"/>
        <w:numPr>
          <w:ilvl w:val="0"/>
          <w:numId w:val="4"/>
        </w:numPr>
        <w:rPr>
          <w:rFonts w:ascii="Calibri" w:hAnsi="Calibri" w:cs="Calibri"/>
        </w:rPr>
      </w:pPr>
      <w:r>
        <w:rPr>
          <w:rFonts w:ascii="Calibri" w:hAnsi="Calibri" w:cs="Calibri"/>
        </w:rPr>
        <w:t xml:space="preserve">Solicitações de transação com tempos-limite definidos para valores abaixo do respectivo Tempo Máximo de Processamento especificado acima. </w:t>
      </w:r>
    </w:p>
    <w:p w14:paraId="4D198F30" w14:textId="77777777" w:rsidR="00842F54" w:rsidRPr="00C7204B" w:rsidRDefault="00842F54" w:rsidP="00842F54">
      <w:pPr>
        <w:pStyle w:val="ProductList-Body"/>
        <w:numPr>
          <w:ilvl w:val="0"/>
          <w:numId w:val="4"/>
        </w:numPr>
        <w:rPr>
          <w:rFonts w:ascii="Calibri" w:hAnsi="Calibri" w:cs="Calibri"/>
        </w:rPr>
      </w:pPr>
      <w:r>
        <w:rPr>
          <w:rFonts w:ascii="Calibri" w:hAnsi="Calibri" w:cs="Calibri"/>
        </w:rPr>
        <w:t xml:space="preserve">Solicitações de transações de leitura para Contas RA-GRS e RA-GZRS para as quais você não fez tentativas de executar a solicitação na Região Secundária associada à conta de armazenamento se a solicitação para a Região Primária não tiver sido bem-sucedida. </w:t>
      </w:r>
    </w:p>
    <w:p w14:paraId="68970E29" w14:textId="77777777" w:rsidR="00842F54" w:rsidRPr="00C7204B" w:rsidRDefault="00842F54" w:rsidP="00842F54">
      <w:pPr>
        <w:pStyle w:val="ProductList-Body"/>
        <w:numPr>
          <w:ilvl w:val="0"/>
          <w:numId w:val="4"/>
        </w:numPr>
        <w:rPr>
          <w:rFonts w:ascii="Calibri" w:hAnsi="Calibri" w:cs="Calibri"/>
        </w:rPr>
      </w:pPr>
      <w:r>
        <w:rPr>
          <w:rFonts w:ascii="Calibri" w:hAnsi="Calibri" w:cs="Calibri"/>
        </w:rPr>
        <w:t>Solicitações de transações de leitura para Contas RA-GRS e RA-GZRS que falharam devido ao Retardo de Replicação Geográfica.</w:t>
      </w:r>
    </w:p>
    <w:p w14:paraId="0607200D"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Retardo na Replicação Geográfica</w:t>
      </w:r>
      <w:r>
        <w:rPr>
          <w:rFonts w:ascii="Calibri" w:hAnsi="Calibri" w:cs="Calibri"/>
        </w:rPr>
        <w:t>” para Contas GRS, GZRS, RA-GRS e RA-GZRS é o tempo que leva para os dados armazenados na Região Primária da conta de armazenamento se replicarem para a Região Secundária da conta de armazenamento. Como as Contas GRS, GZRS, RA-GRS e RA-GZRS são replicadas de forma assíncrona para a Região Secundária, os dados gravados na Região Primária da conta de armazenamento não estarão imediatamente disponíveis na Região Secundária. Você pode consultar o Retardo de Replicação Geográfica para uma conta de armazenamento, mas a Microsoft não fornece quaisquer garantias quanto à duração de qualquer Retardo de Replicação Geográfica de acordo com este SLA. “</w:t>
      </w:r>
      <w:r>
        <w:rPr>
          <w:rFonts w:ascii="Calibri" w:hAnsi="Calibri" w:cs="Calibri"/>
          <w:b/>
          <w:color w:val="00188F"/>
        </w:rPr>
        <w:t>Conta de Armazenamento com Redundância Geográfica (GRS)</w:t>
      </w:r>
      <w:r>
        <w:rPr>
          <w:rFonts w:ascii="Calibri" w:hAnsi="Calibri" w:cs="Calibri"/>
        </w:rPr>
        <w:t>” é uma conta de armazenamento para a qual os dados são replicados de forma síncrona em uma Região Primária e então replicados de forma assíncrona para uma Região Secundária. Você não pode ler os dados diretamente da nem gravar dados na Região Secundária associada a Contas GRS.</w:t>
      </w:r>
    </w:p>
    <w:p w14:paraId="5A654E70"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Conta de Armazenamento com Redundância Local (LRS)</w:t>
      </w:r>
      <w:r>
        <w:rPr>
          <w:rFonts w:ascii="Calibri" w:hAnsi="Calibri" w:cs="Calibri"/>
        </w:rPr>
        <w:t>” é uma conta de armazenamento para a qual os dados são replicados de forma síncrona somente em uma Região Primária.</w:t>
      </w:r>
    </w:p>
    <w:p w14:paraId="7B7F15F8"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Região Primária</w:t>
      </w:r>
      <w:r>
        <w:rPr>
          <w:rFonts w:ascii="Calibri" w:hAnsi="Calibri" w:cs="Calibri"/>
        </w:rPr>
        <w:t>” é uma região geográfica na qual os dados em uma conta de armazenamento estão localizados, conforme selecionado por você ao criar a conta de armazenamento. Você pode executar solicitações de gravação somente nos dados armazenados na Região Primária associada às contas de armazenamento.</w:t>
      </w:r>
    </w:p>
    <w:p w14:paraId="557AD1E4"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Conta de Armazenamento com Redundância Geográfica com Acesso de Leitura (RA-GRS)</w:t>
      </w:r>
      <w:r>
        <w:rPr>
          <w:rFonts w:ascii="Calibri" w:hAnsi="Calibri" w:cs="Calibri"/>
        </w:rPr>
        <w:t>” é uma conta de armazenamento para a qual os dados são replicados de forma síncrona em uma Região Primária e então replicados de forma assíncrona para uma Região Secundária. Você pode ler os dados diretamente da, mas não pode gravar na, Região Secundária associada a Contas RA-GRS.</w:t>
      </w:r>
    </w:p>
    <w:p w14:paraId="63D2E8F9"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Região Secundária</w:t>
      </w:r>
      <w:r>
        <w:rPr>
          <w:rFonts w:ascii="Calibri" w:hAnsi="Calibri" w:cs="Calibri"/>
        </w:rPr>
        <w:t>” é uma região geográfica na qual os dados em uma Conta GRS ou RA-GRS são replicados e armazenados, conforme atribuído pelo Microsoft Azure com base na Região Primária associada à conta de armazenamento. Você não pode especificar a Região Secundária associada a contas de armazenamento.</w:t>
      </w:r>
    </w:p>
    <w:p w14:paraId="2D408DCC"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Total de Transações de Armazenamento</w:t>
      </w:r>
      <w:r>
        <w:rPr>
          <w:rFonts w:ascii="Calibri" w:hAnsi="Calibri" w:cs="Calibri"/>
        </w:rPr>
        <w:t>” é o conjunto de todas as transações de armazenamento, que não sejam as Transações Excluídas, em um intervalo de uma hora em todas as contas de armazenamento no Serviço de Armazenamento para uma determinada assinatura.</w:t>
      </w:r>
    </w:p>
    <w:p w14:paraId="208C8FD2"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Nível de Acesso Otimizado para Transações</w:t>
      </w:r>
      <w:r>
        <w:rPr>
          <w:rFonts w:ascii="Calibri" w:hAnsi="Calibri" w:cs="Calibri"/>
        </w:rPr>
        <w:t>” é um atributo de um compartilhamento de arquivos do Azure que indica que ele é acessado com frequência.</w:t>
      </w:r>
    </w:p>
    <w:p w14:paraId="4B76346B"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Conta de Armazenamento com Redundância de Zona (ZRS)</w:t>
      </w:r>
      <w:r>
        <w:rPr>
          <w:rFonts w:ascii="Calibri" w:hAnsi="Calibri" w:cs="Calibri"/>
        </w:rPr>
        <w:t>” é uma conta de armazenamento para a qual os dados são replicados por várias instalações. Essas instalações podem estar dentro da mesma região geográfica ou entre duas regiões.</w:t>
      </w:r>
    </w:p>
    <w:p w14:paraId="10C5D181"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Conta de Armazenamento com Redundância de Zona (GZRS)</w:t>
      </w:r>
      <w:r>
        <w:rPr>
          <w:rFonts w:ascii="Calibri" w:hAnsi="Calibri" w:cs="Calibri"/>
        </w:rPr>
        <w:t>” é uma conta de armazenamento para a qual os dados são replicados por várias instalações. Essas instalações podem estar dentro da mesma região geográfica ou entre duas regiões. Os dados são inicialmente replicados de forma síncrona dentro de uma Região Primária e, em seguida, replicados de forma assíncrona para uma Região Secundária. Você não pode ler os dados diretamente da nem gravar dados na Região Secundária associada a Contas GZRS.</w:t>
      </w:r>
    </w:p>
    <w:p w14:paraId="1002F32B" w14:textId="77777777" w:rsidR="00842F54" w:rsidRPr="00C7204B" w:rsidRDefault="00842F54" w:rsidP="00842F54">
      <w:pPr>
        <w:pStyle w:val="ProductList-Body"/>
        <w:rPr>
          <w:rFonts w:ascii="Calibri" w:hAnsi="Calibri" w:cs="Calibri"/>
        </w:rPr>
      </w:pPr>
      <w:r>
        <w:rPr>
          <w:rFonts w:ascii="Calibri" w:hAnsi="Calibri" w:cs="Calibri"/>
        </w:rPr>
        <w:t>“</w:t>
      </w:r>
      <w:r>
        <w:rPr>
          <w:rFonts w:ascii="Calibri" w:hAnsi="Calibri" w:cs="Calibri"/>
          <w:b/>
          <w:color w:val="00188F"/>
        </w:rPr>
        <w:t>Conta de Armazenamento Redundante de Zona Geográfica com Acesso de Leitura (RA-GZRS)</w:t>
      </w:r>
      <w:r>
        <w:rPr>
          <w:rFonts w:ascii="Calibri" w:hAnsi="Calibri" w:cs="Calibri"/>
        </w:rPr>
        <w:t>” é uma conta de armazenamento para a qual os dados são replicados por várias instalações. Essas instalações podem estar dentro da mesma região geográfica ou entre duas regiões. Os dados são inicialmente replicados de forma síncrona dentro de uma Região Primária e, em seguida, replicados de forma assíncrona para uma Região Secundária. Você pode ler os dados diretamente da, mas não pode gravar na, Região Secundária associada a Contas RA-GZRS.</w:t>
      </w:r>
    </w:p>
    <w:p w14:paraId="5C378007" w14:textId="77777777" w:rsidR="00842F54" w:rsidRPr="00C7204B" w:rsidRDefault="00842F54" w:rsidP="00842F54">
      <w:pPr>
        <w:pStyle w:val="ProductList-Body"/>
        <w:rPr>
          <w:rFonts w:ascii="Calibri" w:hAnsi="Calibri" w:cs="Calibri"/>
        </w:rPr>
      </w:pPr>
      <w:r>
        <w:rPr>
          <w:rFonts w:ascii="Calibri" w:hAnsi="Calibri" w:cs="Calibri"/>
          <w:b/>
          <w:color w:val="00188F"/>
        </w:rPr>
        <w:t>Porcentagem de Tempo de Atividade</w:t>
      </w:r>
      <w:r>
        <w:rPr>
          <w:rFonts w:ascii="Calibri" w:hAnsi="Calibri" w:cs="Calibri"/>
        </w:rPr>
        <w:t>: A Porcentagem de Tempo de Atividade é calculada usando a seguinte fórmula:</w:t>
      </w:r>
    </w:p>
    <w:p w14:paraId="60F7E86B" w14:textId="77777777" w:rsidR="00842F54" w:rsidRPr="00EF7CF9" w:rsidRDefault="00842F54" w:rsidP="00621783">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 Taxa Média de Erros</m:t>
          </m:r>
        </m:oMath>
      </m:oMathPara>
    </w:p>
    <w:p w14:paraId="219C3607" w14:textId="77777777" w:rsidR="00842F54" w:rsidRPr="00FB0D2C" w:rsidRDefault="00842F54" w:rsidP="00842F54">
      <w:pPr>
        <w:pStyle w:val="ProductList-ClauseHeading"/>
        <w:rPr>
          <w:rFonts w:ascii="Calibri" w:hAnsi="Calibri" w:cs="Calibri"/>
        </w:rPr>
      </w:pPr>
      <w:r>
        <w:rPr>
          <w:rFonts w:ascii="Calibri" w:hAnsi="Calibri" w:cs="Calibri"/>
        </w:rPr>
        <w:t>Níveis de Acesso Otimizados para Transações e Ativos</w:t>
      </w:r>
    </w:p>
    <w:p w14:paraId="00D16644" w14:textId="77777777" w:rsidR="00842F54" w:rsidRPr="00FB0D2C" w:rsidRDefault="00842F54" w:rsidP="00842F54">
      <w:pPr>
        <w:pStyle w:val="ProductList-ClauseHeading"/>
        <w:rPr>
          <w:rFonts w:ascii="Calibri" w:hAnsi="Calibri" w:cs="Calibri"/>
        </w:rPr>
      </w:pPr>
      <w:r>
        <w:rPr>
          <w:rFonts w:ascii="Calibri" w:hAnsi="Calibri" w:cs="Calibri"/>
        </w:rPr>
        <w:t>Crédito de Serviço — LRS, ZRS, GRS, GZRS, RA-GRS e RA-GZRS (solicitações de gravação) para Níveis de Acesso Dinâmico e Otimizado para Transações</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2F54" w:rsidRPr="00B44CF9" w14:paraId="10A17B9F" w14:textId="77777777" w:rsidTr="0068505E">
        <w:trPr>
          <w:trHeight w:val="245"/>
          <w:tblHeader/>
        </w:trPr>
        <w:tc>
          <w:tcPr>
            <w:tcW w:w="5400" w:type="dxa"/>
            <w:tcBorders>
              <w:bottom w:val="single" w:sz="4" w:space="0" w:color="auto"/>
            </w:tcBorders>
            <w:shd w:val="clear" w:color="auto" w:fill="0072C6"/>
          </w:tcPr>
          <w:p w14:paraId="7C4CE942"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tcBorders>
              <w:bottom w:val="single" w:sz="4" w:space="0" w:color="auto"/>
            </w:tcBorders>
            <w:shd w:val="clear" w:color="auto" w:fill="0072C6"/>
          </w:tcPr>
          <w:p w14:paraId="2D9D8FC6"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13616728" w14:textId="77777777" w:rsidTr="0068505E">
        <w:trPr>
          <w:trHeight w:val="245"/>
        </w:trPr>
        <w:tc>
          <w:tcPr>
            <w:tcW w:w="5400" w:type="dxa"/>
            <w:tcBorders>
              <w:top w:val="single" w:sz="4" w:space="0" w:color="auto"/>
              <w:left w:val="single" w:sz="4" w:space="0" w:color="auto"/>
              <w:bottom w:val="single" w:sz="4" w:space="0" w:color="auto"/>
              <w:right w:val="single" w:sz="4" w:space="0" w:color="auto"/>
            </w:tcBorders>
          </w:tcPr>
          <w:p w14:paraId="1E102A54"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6D348864"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59B23D22" w14:textId="77777777" w:rsidTr="0068505E">
        <w:trPr>
          <w:trHeight w:val="245"/>
        </w:trPr>
        <w:tc>
          <w:tcPr>
            <w:tcW w:w="5400" w:type="dxa"/>
            <w:tcBorders>
              <w:top w:val="single" w:sz="4" w:space="0" w:color="auto"/>
              <w:left w:val="single" w:sz="4" w:space="0" w:color="auto"/>
              <w:bottom w:val="single" w:sz="4" w:space="0" w:color="auto"/>
              <w:right w:val="single" w:sz="4" w:space="0" w:color="auto"/>
            </w:tcBorders>
          </w:tcPr>
          <w:p w14:paraId="1ABF22B4"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31A31D92"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25E02C0D" w14:textId="77777777" w:rsidR="00842F54" w:rsidRPr="00FB0D2C" w:rsidRDefault="00842F54" w:rsidP="00842F54">
      <w:pPr>
        <w:pStyle w:val="ProductList-ClauseHeading"/>
        <w:spacing w:before="120"/>
        <w:rPr>
          <w:rFonts w:ascii="Calibri" w:hAnsi="Calibri" w:cs="Calibri"/>
        </w:rPr>
      </w:pPr>
      <w:r>
        <w:rPr>
          <w:rFonts w:ascii="Calibri" w:hAnsi="Calibri" w:cs="Calibri"/>
        </w:rPr>
        <w:t xml:space="preserve">Crédito de Serviço — RA-GRS e RA-GZRS (solicitações de leitura) para Níveis de Acesso Otimizados para Transações e Ativos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2F54" w:rsidRPr="00B44CF9" w14:paraId="4441892E" w14:textId="77777777" w:rsidTr="0068505E">
        <w:trPr>
          <w:trHeight w:val="245"/>
          <w:tblHeader/>
        </w:trPr>
        <w:tc>
          <w:tcPr>
            <w:tcW w:w="5400" w:type="dxa"/>
            <w:shd w:val="clear" w:color="auto" w:fill="0072C6"/>
          </w:tcPr>
          <w:p w14:paraId="2406BB60"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314F24BF"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4E7F62C8" w14:textId="77777777" w:rsidTr="0068505E">
        <w:trPr>
          <w:trHeight w:val="245"/>
        </w:trPr>
        <w:tc>
          <w:tcPr>
            <w:tcW w:w="5400" w:type="dxa"/>
          </w:tcPr>
          <w:p w14:paraId="213882BA"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0FFBEB52"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39BA6A92" w14:textId="77777777" w:rsidTr="0068505E">
        <w:trPr>
          <w:trHeight w:val="245"/>
        </w:trPr>
        <w:tc>
          <w:tcPr>
            <w:tcW w:w="5400" w:type="dxa"/>
          </w:tcPr>
          <w:p w14:paraId="07FD8321"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239C2EC1"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3F972F51" w14:textId="2843FFE8" w:rsidR="00842F54" w:rsidRPr="00FB0D2C" w:rsidRDefault="00842F54" w:rsidP="00842F54">
      <w:pPr>
        <w:pStyle w:val="ProductList-ClauseHeading"/>
        <w:spacing w:before="120"/>
        <w:rPr>
          <w:rFonts w:ascii="Calibri" w:hAnsi="Calibri" w:cs="Calibri"/>
        </w:rPr>
      </w:pPr>
      <w:r>
        <w:rPr>
          <w:rFonts w:ascii="Calibri" w:hAnsi="Calibri" w:cs="Calibri"/>
        </w:rPr>
        <w:lastRenderedPageBreak/>
        <w:t xml:space="preserve">Crédito de Serviço — LRS, ZRS, GRS e GZRS (solicitações de </w:t>
      </w:r>
      <w:r w:rsidR="006747D5">
        <w:rPr>
          <w:rFonts w:ascii="Calibri" w:hAnsi="Calibri" w:cs="Calibri"/>
        </w:rPr>
        <w:t>leitura</w:t>
      </w:r>
      <w:r>
        <w:rPr>
          <w:rFonts w:ascii="Calibri" w:hAnsi="Calibri" w:cs="Calibri"/>
        </w:rPr>
        <w:t>) para Níveis de Acesso Dinâmico e Otimizado para Transações</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2F54" w:rsidRPr="00B44CF9" w14:paraId="202F7F4C" w14:textId="77777777" w:rsidTr="0068505E">
        <w:trPr>
          <w:trHeight w:val="245"/>
          <w:tblHeader/>
        </w:trPr>
        <w:tc>
          <w:tcPr>
            <w:tcW w:w="5400" w:type="dxa"/>
            <w:tcBorders>
              <w:bottom w:val="single" w:sz="4" w:space="0" w:color="auto"/>
            </w:tcBorders>
            <w:shd w:val="clear" w:color="auto" w:fill="0072C6"/>
          </w:tcPr>
          <w:p w14:paraId="25FF0CD2"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tcBorders>
              <w:bottom w:val="single" w:sz="4" w:space="0" w:color="auto"/>
            </w:tcBorders>
            <w:shd w:val="clear" w:color="auto" w:fill="0072C6"/>
          </w:tcPr>
          <w:p w14:paraId="449B9853"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2A47EE43" w14:textId="77777777" w:rsidTr="0068505E">
        <w:trPr>
          <w:trHeight w:val="245"/>
        </w:trPr>
        <w:tc>
          <w:tcPr>
            <w:tcW w:w="5400" w:type="dxa"/>
            <w:tcBorders>
              <w:top w:val="single" w:sz="4" w:space="0" w:color="auto"/>
              <w:left w:val="single" w:sz="4" w:space="0" w:color="auto"/>
              <w:bottom w:val="single" w:sz="4" w:space="0" w:color="auto"/>
              <w:right w:val="single" w:sz="4" w:space="0" w:color="auto"/>
            </w:tcBorders>
          </w:tcPr>
          <w:p w14:paraId="5933439A"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1EB53F3E"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0C20147E" w14:textId="77777777" w:rsidTr="0068505E">
        <w:trPr>
          <w:trHeight w:val="245"/>
        </w:trPr>
        <w:tc>
          <w:tcPr>
            <w:tcW w:w="5400" w:type="dxa"/>
            <w:tcBorders>
              <w:top w:val="single" w:sz="4" w:space="0" w:color="auto"/>
              <w:left w:val="single" w:sz="4" w:space="0" w:color="auto"/>
              <w:bottom w:val="single" w:sz="4" w:space="0" w:color="auto"/>
              <w:right w:val="single" w:sz="4" w:space="0" w:color="auto"/>
            </w:tcBorders>
          </w:tcPr>
          <w:p w14:paraId="248C57C8"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37106C86"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45BEE803" w14:textId="77777777" w:rsidR="00842F54" w:rsidRPr="00FB0D2C" w:rsidRDefault="00842F54" w:rsidP="00842F54">
      <w:pPr>
        <w:pStyle w:val="ProductList-ClauseHeading"/>
        <w:spacing w:before="120"/>
        <w:rPr>
          <w:rFonts w:ascii="Calibri" w:hAnsi="Calibri" w:cs="Calibri"/>
          <w:szCs w:val="18"/>
        </w:rPr>
      </w:pPr>
      <w:r>
        <w:rPr>
          <w:rFonts w:ascii="Calibri" w:hAnsi="Calibri" w:cs="Calibri"/>
          <w:szCs w:val="18"/>
        </w:rPr>
        <w:t>Níveis de Acesso Controlado, Cold e de Arquivamento</w:t>
      </w:r>
    </w:p>
    <w:p w14:paraId="47D78472" w14:textId="77777777" w:rsidR="00842F54" w:rsidRPr="00FB0D2C" w:rsidRDefault="00842F54" w:rsidP="00842F54">
      <w:pPr>
        <w:pStyle w:val="ProductList-ClauseHeading"/>
        <w:rPr>
          <w:rFonts w:ascii="Calibri" w:hAnsi="Calibri" w:cs="Calibri"/>
          <w:szCs w:val="18"/>
        </w:rPr>
      </w:pPr>
      <w:r>
        <w:rPr>
          <w:rFonts w:ascii="Calibri" w:hAnsi="Calibri" w:cs="Calibri"/>
          <w:szCs w:val="18"/>
        </w:rPr>
        <w:t>Crédito de Serviço — LRS, ZRS, GRS, GZRS, RA-GRS e RA-GZRS (solicitações de gravação) para Níveis de Acesso Controlado, Cold e de Arquivamento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842F54" w:rsidRPr="00B44CF9" w14:paraId="3C5227A4" w14:textId="77777777" w:rsidTr="0068505E">
        <w:trPr>
          <w:trHeight w:val="245"/>
          <w:tblHeader/>
        </w:trPr>
        <w:tc>
          <w:tcPr>
            <w:tcW w:w="2500" w:type="pct"/>
            <w:tcBorders>
              <w:bottom w:val="single" w:sz="4" w:space="0" w:color="auto"/>
            </w:tcBorders>
            <w:shd w:val="clear" w:color="auto" w:fill="0072C6"/>
          </w:tcPr>
          <w:p w14:paraId="3200DC96"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2500" w:type="pct"/>
            <w:tcBorders>
              <w:bottom w:val="single" w:sz="4" w:space="0" w:color="auto"/>
            </w:tcBorders>
            <w:shd w:val="clear" w:color="auto" w:fill="0072C6"/>
          </w:tcPr>
          <w:p w14:paraId="661B31CB"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1AB2D183" w14:textId="77777777" w:rsidTr="0068505E">
        <w:trPr>
          <w:trHeight w:val="245"/>
        </w:trPr>
        <w:tc>
          <w:tcPr>
            <w:tcW w:w="2500" w:type="pct"/>
            <w:tcBorders>
              <w:top w:val="single" w:sz="4" w:space="0" w:color="auto"/>
              <w:left w:val="single" w:sz="4" w:space="0" w:color="auto"/>
              <w:bottom w:val="single" w:sz="4" w:space="0" w:color="auto"/>
              <w:right w:val="single" w:sz="4" w:space="0" w:color="auto"/>
            </w:tcBorders>
          </w:tcPr>
          <w:p w14:paraId="36C791D3"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21321DED"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08A5A44D" w14:textId="77777777" w:rsidTr="0068505E">
        <w:trPr>
          <w:trHeight w:val="245"/>
        </w:trPr>
        <w:tc>
          <w:tcPr>
            <w:tcW w:w="2500" w:type="pct"/>
            <w:tcBorders>
              <w:top w:val="single" w:sz="4" w:space="0" w:color="auto"/>
              <w:left w:val="single" w:sz="4" w:space="0" w:color="auto"/>
              <w:bottom w:val="single" w:sz="4" w:space="0" w:color="auto"/>
              <w:right w:val="single" w:sz="4" w:space="0" w:color="auto"/>
            </w:tcBorders>
          </w:tcPr>
          <w:p w14:paraId="591C3BD8"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2B30C295"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559CCD1A" w14:textId="77777777" w:rsidR="00842F54" w:rsidRPr="00FB0D2C" w:rsidRDefault="00842F54" w:rsidP="00842F54">
      <w:pPr>
        <w:pStyle w:val="ProductList-ClauseHeading"/>
        <w:spacing w:before="120"/>
        <w:rPr>
          <w:rFonts w:ascii="Calibri" w:hAnsi="Calibri" w:cs="Calibri"/>
          <w:szCs w:val="18"/>
        </w:rPr>
      </w:pPr>
      <w:r>
        <w:rPr>
          <w:rFonts w:ascii="Calibri" w:hAnsi="Calibri" w:cs="Calibri"/>
          <w:szCs w:val="18"/>
        </w:rPr>
        <w:t>Crédito de Serviço — RA-GRS e RA-GZRS (solicitações de leitura) para Níveis de Acesso Controlado, Cold e de Arquivamento</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842F54" w:rsidRPr="00B44CF9" w14:paraId="4C5DFF29" w14:textId="77777777" w:rsidTr="0068505E">
        <w:trPr>
          <w:trHeight w:val="245"/>
          <w:tblHeader/>
        </w:trPr>
        <w:tc>
          <w:tcPr>
            <w:tcW w:w="2500" w:type="pct"/>
            <w:shd w:val="clear" w:color="auto" w:fill="0072C6"/>
          </w:tcPr>
          <w:p w14:paraId="7B7541F2"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2500" w:type="pct"/>
            <w:shd w:val="clear" w:color="auto" w:fill="0072C6"/>
          </w:tcPr>
          <w:p w14:paraId="5C6FE982"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07A8B3B9" w14:textId="77777777" w:rsidTr="0068505E">
        <w:trPr>
          <w:trHeight w:val="245"/>
        </w:trPr>
        <w:tc>
          <w:tcPr>
            <w:tcW w:w="2500" w:type="pct"/>
          </w:tcPr>
          <w:p w14:paraId="4D12A70E"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5F9F91C9"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24864E90" w14:textId="77777777" w:rsidTr="0068505E">
        <w:trPr>
          <w:trHeight w:val="245"/>
        </w:trPr>
        <w:tc>
          <w:tcPr>
            <w:tcW w:w="2500" w:type="pct"/>
          </w:tcPr>
          <w:p w14:paraId="6E0382AA"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17B8B862"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4F809E50" w14:textId="77777777" w:rsidR="00842F54" w:rsidRPr="00FB0D2C" w:rsidRDefault="00842F54" w:rsidP="00842F54">
      <w:pPr>
        <w:pStyle w:val="ProductList-ClauseHeading"/>
        <w:spacing w:before="120"/>
        <w:rPr>
          <w:rFonts w:ascii="Calibri" w:hAnsi="Calibri" w:cs="Calibri"/>
          <w:szCs w:val="18"/>
        </w:rPr>
      </w:pPr>
      <w:r>
        <w:rPr>
          <w:rFonts w:ascii="Calibri" w:hAnsi="Calibri" w:cs="Calibri"/>
          <w:szCs w:val="18"/>
        </w:rPr>
        <w:t>Crédito de Serviço — LRS, ZRS, GRS e GZRS (solicitações de leitura) para Níveis de Acesso Controlado, Cold e de Arquivamento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42F54" w:rsidRPr="00B44CF9" w14:paraId="7B8A51F6" w14:textId="77777777" w:rsidTr="0068505E">
        <w:trPr>
          <w:trHeight w:val="245"/>
          <w:tblHeader/>
        </w:trPr>
        <w:tc>
          <w:tcPr>
            <w:tcW w:w="5400" w:type="dxa"/>
            <w:shd w:val="clear" w:color="auto" w:fill="0072C6"/>
          </w:tcPr>
          <w:p w14:paraId="14463F27"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65F177B5" w14:textId="77777777" w:rsidR="00842F54" w:rsidRPr="00FB0D2C" w:rsidRDefault="00842F54"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842F54" w:rsidRPr="00B44CF9" w14:paraId="3F1F91CC" w14:textId="77777777" w:rsidTr="0068505E">
        <w:trPr>
          <w:trHeight w:val="245"/>
        </w:trPr>
        <w:tc>
          <w:tcPr>
            <w:tcW w:w="5400" w:type="dxa"/>
          </w:tcPr>
          <w:p w14:paraId="04774A33"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6F663581"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10%</w:t>
            </w:r>
          </w:p>
        </w:tc>
      </w:tr>
      <w:tr w:rsidR="00842F54" w:rsidRPr="00B44CF9" w14:paraId="5B9A6A28" w14:textId="77777777" w:rsidTr="0068505E">
        <w:trPr>
          <w:trHeight w:val="245"/>
        </w:trPr>
        <w:tc>
          <w:tcPr>
            <w:tcW w:w="5400" w:type="dxa"/>
          </w:tcPr>
          <w:p w14:paraId="3929035F"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75731931" w14:textId="77777777" w:rsidR="00842F54" w:rsidRPr="00FB0D2C" w:rsidRDefault="00842F54" w:rsidP="008367CC">
            <w:pPr>
              <w:pStyle w:val="ProductList-OfferingBody"/>
              <w:jc w:val="center"/>
              <w:rPr>
                <w:rFonts w:ascii="Calibri" w:hAnsi="Calibri" w:cs="Calibri"/>
                <w:szCs w:val="16"/>
              </w:rPr>
            </w:pPr>
            <w:r>
              <w:rPr>
                <w:rFonts w:ascii="Calibri" w:hAnsi="Calibri" w:cs="Calibri"/>
                <w:szCs w:val="16"/>
              </w:rPr>
              <w:t>25%</w:t>
            </w:r>
          </w:p>
        </w:tc>
      </w:tr>
    </w:tbl>
    <w:p w14:paraId="4DE75606" w14:textId="77777777" w:rsidR="00842F54" w:rsidRPr="00FB0D2C" w:rsidRDefault="00842F54" w:rsidP="00842F54">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Exceções do Serviço</w:t>
      </w:r>
      <w:r>
        <w:rPr>
          <w:rFonts w:ascii="Calibri" w:hAnsi="Calibri" w:cs="Calibri"/>
          <w:b/>
          <w:bCs/>
          <w:color w:val="000000" w:themeColor="text1"/>
        </w:rPr>
        <w:t>:</w:t>
      </w:r>
      <w:r>
        <w:rPr>
          <w:rFonts w:ascii="Calibri" w:hAnsi="Calibri" w:cs="Calibri"/>
          <w:color w:val="000000" w:themeColor="text1"/>
        </w:rPr>
        <w:t xml:space="preserve"> O SLA Controlado, Cold e de Arquivamento são aplicáveis apenas aos tipos de conta de armazenamento compatíveis com os níveis Controlado, Cold e de Arquivamento.</w:t>
      </w:r>
    </w:p>
    <w:p w14:paraId="075D566D"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9F2F550" w14:textId="0705A554" w:rsidR="000F2B16" w:rsidRPr="00EF7CF9" w:rsidRDefault="000F2B16" w:rsidP="00277537">
      <w:pPr>
        <w:pStyle w:val="ProductList-Offering2Heading"/>
        <w:tabs>
          <w:tab w:val="clear" w:pos="360"/>
          <w:tab w:val="clear" w:pos="720"/>
          <w:tab w:val="clear" w:pos="1080"/>
        </w:tabs>
        <w:outlineLvl w:val="2"/>
      </w:pPr>
      <w:bookmarkStart w:id="404" w:name="_Toc239175994"/>
      <w:proofErr w:type="spellStart"/>
      <w:r>
        <w:t>StorSimple</w:t>
      </w:r>
      <w:bookmarkEnd w:id="402"/>
      <w:bookmarkEnd w:id="403"/>
      <w:bookmarkEnd w:id="404"/>
      <w:proofErr w:type="spellEnd"/>
    </w:p>
    <w:p w14:paraId="08B9E4A5" w14:textId="77777777" w:rsidR="000F2B16" w:rsidRPr="00EF7CF9" w:rsidRDefault="000F2B16" w:rsidP="000E5408">
      <w:pPr>
        <w:pStyle w:val="ProductList-Body"/>
      </w:pPr>
      <w:r>
        <w:rPr>
          <w:b/>
          <w:color w:val="00188F"/>
        </w:rPr>
        <w:t>Definições Adicionais</w:t>
      </w:r>
      <w:r w:rsidRPr="002C1172">
        <w:rPr>
          <w:b/>
          <w:color w:val="00188F"/>
        </w:rPr>
        <w:t>:</w:t>
      </w:r>
    </w:p>
    <w:p w14:paraId="5E85349A" w14:textId="4EB7C115" w:rsidR="000F2B16" w:rsidRPr="00EF7CF9" w:rsidRDefault="0014772F" w:rsidP="000E5408">
      <w:pPr>
        <w:pStyle w:val="ProductList-Body"/>
      </w:pPr>
      <w:r>
        <w:t>“</w:t>
      </w:r>
      <w:r w:rsidR="000F2B16">
        <w:rPr>
          <w:b/>
          <w:color w:val="00188F"/>
        </w:rPr>
        <w:t>Backup</w:t>
      </w:r>
      <w:r>
        <w:t>”</w:t>
      </w:r>
      <w:r w:rsidR="000F2B16">
        <w:t xml:space="preserve"> é o processo de fazer uma cópia de segurança dos dados armazenados em um dispositivo </w:t>
      </w:r>
      <w:proofErr w:type="spellStart"/>
      <w:r w:rsidR="000F2B16">
        <w:t>StorSimple</w:t>
      </w:r>
      <w:proofErr w:type="spellEnd"/>
      <w:r w:rsidR="000F2B16">
        <w:t xml:space="preserve"> registrado em uma ou mais contas de armazenamento em nuvem associadas no Microsoft Azure.</w:t>
      </w:r>
    </w:p>
    <w:p w14:paraId="373FEDA9" w14:textId="48BF5FEB" w:rsidR="000F2B16" w:rsidRPr="00EF7CF9" w:rsidRDefault="0014772F" w:rsidP="000E5408">
      <w:pPr>
        <w:pStyle w:val="ProductList-Body"/>
      </w:pPr>
      <w:r>
        <w:t>“</w:t>
      </w:r>
      <w:r w:rsidR="000F2B16">
        <w:rPr>
          <w:b/>
          <w:color w:val="00188F"/>
        </w:rPr>
        <w:t>Mecanismo de Camada de Nuvem</w:t>
      </w:r>
      <w:r>
        <w:t>”</w:t>
      </w:r>
      <w:r w:rsidR="000F2B16">
        <w:t xml:space="preserve"> é o processo de transferir dados de um dispositivo </w:t>
      </w:r>
      <w:proofErr w:type="spellStart"/>
      <w:r w:rsidR="000F2B16">
        <w:t>StorSimple</w:t>
      </w:r>
      <w:proofErr w:type="spellEnd"/>
      <w:r w:rsidR="000F2B16">
        <w:t xml:space="preserve"> registrado para uma ou mais contas de armazenamento em nuvem associadas no Microsoft Azure.</w:t>
      </w:r>
    </w:p>
    <w:p w14:paraId="2A8D2D95" w14:textId="6619B16D" w:rsidR="000F2B16" w:rsidRPr="00EF7CF9" w:rsidRDefault="0014772F" w:rsidP="000E5408">
      <w:pPr>
        <w:pStyle w:val="ProductList-Body"/>
      </w:pPr>
      <w:r>
        <w:t>“</w:t>
      </w:r>
      <w:r w:rsidR="000F2B16">
        <w:rPr>
          <w:b/>
          <w:color w:val="00188F"/>
        </w:rPr>
        <w:t>Falha</w:t>
      </w:r>
      <w:r>
        <w:t>”</w:t>
      </w:r>
      <w:r w:rsidR="000F2B16">
        <w:t xml:space="preserve"> significa a incapacidade de concluir totalmente uma operação de Backup, Mecanismo de Camada ou Restauração devidamente configurada devido à indisponibilidade do Serviço </w:t>
      </w:r>
      <w:proofErr w:type="spellStart"/>
      <w:r w:rsidR="000F2B16">
        <w:t>StorSimple</w:t>
      </w:r>
      <w:proofErr w:type="spellEnd"/>
      <w:r w:rsidR="000F2B16">
        <w:t>.</w:t>
      </w:r>
    </w:p>
    <w:p w14:paraId="051A8805" w14:textId="7D0309E7" w:rsidR="000F2B16" w:rsidRPr="00EF7CF9" w:rsidRDefault="0014772F" w:rsidP="000E5408">
      <w:pPr>
        <w:pStyle w:val="ProductList-Body"/>
      </w:pPr>
      <w:r>
        <w:t>“</w:t>
      </w:r>
      <w:r w:rsidR="000F2B16">
        <w:rPr>
          <w:b/>
          <w:color w:val="00188F"/>
        </w:rPr>
        <w:t>Item Gerenciado</w:t>
      </w:r>
      <w:r>
        <w:t>”</w:t>
      </w:r>
      <w:r w:rsidR="000F2B16">
        <w:t xml:space="preserve"> significa um volume que foi configurado para Backup nas contas de armazenamento da nuvem usando-se o Serviço </w:t>
      </w:r>
      <w:proofErr w:type="spellStart"/>
      <w:r w:rsidR="000F2B16">
        <w:t>StorSimple</w:t>
      </w:r>
      <w:proofErr w:type="spellEnd"/>
      <w:r w:rsidR="000F2B16">
        <w:t>.</w:t>
      </w:r>
    </w:p>
    <w:p w14:paraId="65E0E7F4" w14:textId="2AE42D67" w:rsidR="000F2B16" w:rsidRPr="00EF7CF9" w:rsidRDefault="0014772F" w:rsidP="000E5408">
      <w:pPr>
        <w:pStyle w:val="ProductList-Body"/>
      </w:pPr>
      <w:r>
        <w:t>“</w:t>
      </w:r>
      <w:r w:rsidR="000F2B16">
        <w:rPr>
          <w:b/>
          <w:color w:val="00188F"/>
        </w:rPr>
        <w:t>Restauração</w:t>
      </w:r>
      <w:r>
        <w:t>”</w:t>
      </w:r>
      <w:r w:rsidR="000F2B16">
        <w:t xml:space="preserve"> é o processo de copiar dados para um dispositivo </w:t>
      </w:r>
      <w:proofErr w:type="spellStart"/>
      <w:r w:rsidR="000F2B16">
        <w:t>StorSimple</w:t>
      </w:r>
      <w:proofErr w:type="spellEnd"/>
      <w:r w:rsidR="000F2B16">
        <w:t xml:space="preserve"> registrado de suas contas de armazenamento em nuvem associadas.</w:t>
      </w:r>
    </w:p>
    <w:p w14:paraId="002F6811" w14:textId="329FC890" w:rsidR="000F2B16" w:rsidRPr="00377C64" w:rsidRDefault="00EE6E3C" w:rsidP="000E5408">
      <w:pPr>
        <w:pStyle w:val="ProductList-Body"/>
        <w:rPr>
          <w:b/>
          <w:bCs/>
          <w:color w:val="00188F"/>
        </w:rPr>
      </w:pPr>
      <w:r>
        <w:rPr>
          <w:b/>
          <w:bCs/>
          <w:color w:val="00188F"/>
        </w:rPr>
        <w:t xml:space="preserve">Cálculo do Tempo de Atividade e Níveis de Serviço do Serviço </w:t>
      </w:r>
      <w:proofErr w:type="spellStart"/>
      <w:r>
        <w:rPr>
          <w:b/>
          <w:bCs/>
          <w:color w:val="00188F"/>
        </w:rPr>
        <w:t>StorSimple</w:t>
      </w:r>
      <w:proofErr w:type="spellEnd"/>
    </w:p>
    <w:p w14:paraId="35B80149" w14:textId="57FEC46A" w:rsidR="000F2B16" w:rsidRPr="00EF7CF9" w:rsidRDefault="0014772F" w:rsidP="000E5408">
      <w:pPr>
        <w:pStyle w:val="ProductList-Body"/>
      </w:pPr>
      <w:r>
        <w:t>“</w:t>
      </w:r>
      <w:r w:rsidR="000F2B16">
        <w:rPr>
          <w:b/>
          <w:color w:val="00188F"/>
        </w:rPr>
        <w:t>Minutos de Implantação</w:t>
      </w:r>
      <w:r>
        <w:t>”</w:t>
      </w:r>
      <w:r w:rsidR="000F2B16">
        <w:t xml:space="preserve"> é o número total de minutos durante os quais um Item Gerenciado foi configurado pelo Cliente para Backup ou Mecanismo de Camada de Nuvem em uma conta de armazenamento do </w:t>
      </w:r>
      <w:proofErr w:type="spellStart"/>
      <w:r w:rsidR="000F2B16">
        <w:t>StorSimple</w:t>
      </w:r>
      <w:proofErr w:type="spellEnd"/>
      <w:r w:rsidR="000F2B16">
        <w:t xml:space="preserve"> no Microsoft Azure.</w:t>
      </w:r>
    </w:p>
    <w:p w14:paraId="6F160E55" w14:textId="2120242A" w:rsidR="000F2B16" w:rsidRPr="00EF7CF9" w:rsidRDefault="0014772F" w:rsidP="000E5408">
      <w:pPr>
        <w:pStyle w:val="ProductList-Body"/>
      </w:pPr>
      <w:r>
        <w:t>“</w:t>
      </w:r>
      <w:r w:rsidR="000F2B16">
        <w:rPr>
          <w:b/>
          <w:color w:val="00188F"/>
        </w:rPr>
        <w:t>Máximo de Minutos Disponíveis</w:t>
      </w:r>
      <w:r>
        <w:t>”</w:t>
      </w:r>
      <w:r w:rsidR="000F2B16">
        <w:t xml:space="preserve"> é a soma de todos os Minutos de Implantação em todos os Itens Gerenciados para uma determinada assinatura do Microsoft Azure durante um Período Aplicável.</w:t>
      </w:r>
    </w:p>
    <w:p w14:paraId="3C30BFAD" w14:textId="05363FC1" w:rsidR="000F2B16" w:rsidRPr="00EF7CF9" w:rsidRDefault="000F2B16" w:rsidP="000E5408">
      <w:pPr>
        <w:pStyle w:val="ProductList-Body"/>
      </w:pPr>
      <w:r>
        <w:rPr>
          <w:b/>
          <w:color w:val="00188F"/>
        </w:rPr>
        <w:t>Tempo de Inatividade</w:t>
      </w:r>
      <w:r w:rsidRPr="00D809AA">
        <w:rPr>
          <w:b/>
          <w:color w:val="00188F"/>
        </w:rPr>
        <w:t>:</w:t>
      </w:r>
      <w:r>
        <w:t xml:space="preserve"> O número total de minutos dentro do Máximo de Minutos Disponíveis durante os quais o Serviço </w:t>
      </w:r>
      <w:proofErr w:type="spellStart"/>
      <w:r>
        <w:t>StorSimple</w:t>
      </w:r>
      <w:proofErr w:type="spellEnd"/>
      <w:r>
        <w:t xml:space="preserve"> permanece indisponível para o Item Gerenciado. O Serviço </w:t>
      </w:r>
      <w:proofErr w:type="spellStart"/>
      <w:r>
        <w:t>StorSimples</w:t>
      </w:r>
      <w:proofErr w:type="spellEnd"/>
      <w:r>
        <w:t xml:space="preserve"> será considerado indisponível para um determinado Item Gerenciado a partir da sua primeira Falha de uma operação de Backup, Mecanismo de Camada de Nuvem ou Restauração com relação ao Item Gerenciado até que o início de</w:t>
      </w:r>
      <w:r w:rsidR="00D809AA">
        <w:t> </w:t>
      </w:r>
      <w:r>
        <w:t>uma operação de Backup, Mecanismo de Camada de Nuvem ou Recuperação bem-sucedido de um Item Gerenciado ocorra, desde que as tentativas tenham sido feitas de forma contínua com a frequência mínima de uma vez a cada 30 minutos.</w:t>
      </w:r>
    </w:p>
    <w:p w14:paraId="35361FCC" w14:textId="67AE494A" w:rsidR="000F2B16" w:rsidRPr="00EF7CF9" w:rsidRDefault="00AC48A7" w:rsidP="00277537">
      <w:pPr>
        <w:pStyle w:val="ProductList-Body"/>
      </w:pPr>
      <w:r>
        <w:rPr>
          <w:b/>
          <w:color w:val="00188F"/>
        </w:rPr>
        <w:t>Porcentagem de Tempo de Atividade</w:t>
      </w:r>
      <w:r w:rsidRPr="00BC1F7F">
        <w:rPr>
          <w:b/>
          <w:color w:val="00188F"/>
        </w:rPr>
        <w:t xml:space="preserve">: </w:t>
      </w:r>
      <w:r>
        <w:t>A Porcentagem de Tempo de Atividade é calculada usando-se a seguinte fórmula:</w:t>
      </w:r>
    </w:p>
    <w:p w14:paraId="48239E7E" w14:textId="5407FC62" w:rsidR="000F2B16" w:rsidRPr="00EF7CF9" w:rsidRDefault="00000000" w:rsidP="00FF64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984315A" w14:textId="77777777" w:rsidR="000F2B16" w:rsidRPr="00EF7CF9" w:rsidRDefault="000F2B16" w:rsidP="00277537">
      <w:pPr>
        <w:pStyle w:val="ProductList-Body"/>
      </w:pPr>
      <w:r>
        <w:rPr>
          <w:b/>
          <w:color w:val="00188F"/>
        </w:rPr>
        <w:t xml:space="preserve">Os seguintes Níveis de Serviço e Créditos de Serviço são aplicáveis ao uso que o Cliente faz do Serviço </w:t>
      </w:r>
      <w:proofErr w:type="spellStart"/>
      <w:r>
        <w:rPr>
          <w:b/>
          <w:color w:val="00188F"/>
        </w:rPr>
        <w:t>StorSimple</w:t>
      </w:r>
      <w:proofErr w:type="spellEnd"/>
      <w:r w:rsidRPr="00CD3A1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68505E">
        <w:trPr>
          <w:tblHeader/>
        </w:trPr>
        <w:tc>
          <w:tcPr>
            <w:tcW w:w="5400" w:type="dxa"/>
            <w:shd w:val="clear" w:color="auto" w:fill="0072C6"/>
          </w:tcPr>
          <w:p w14:paraId="7F65FA8C" w14:textId="243E9498" w:rsidR="000F2B1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649B730" w14:textId="77777777" w:rsidR="000F2B16" w:rsidRPr="00EF7CF9" w:rsidRDefault="000F2B16" w:rsidP="00277537">
            <w:pPr>
              <w:pStyle w:val="ProductList-OfferingBody"/>
              <w:jc w:val="center"/>
              <w:rPr>
                <w:color w:val="FFFFFF" w:themeColor="background1"/>
              </w:rPr>
            </w:pPr>
            <w:r>
              <w:rPr>
                <w:color w:val="FFFFFF" w:themeColor="background1"/>
              </w:rPr>
              <w:t>Crédito de Serviço</w:t>
            </w:r>
          </w:p>
        </w:tc>
      </w:tr>
      <w:tr w:rsidR="000F2B16" w:rsidRPr="00B44CF9" w14:paraId="11ECD138" w14:textId="77777777" w:rsidTr="0068505E">
        <w:tc>
          <w:tcPr>
            <w:tcW w:w="5400" w:type="dxa"/>
          </w:tcPr>
          <w:p w14:paraId="48CD763C" w14:textId="77777777" w:rsidR="000F2B16" w:rsidRPr="00EF7CF9" w:rsidRDefault="000F2B16" w:rsidP="00277537">
            <w:pPr>
              <w:pStyle w:val="ProductList-OfferingBody"/>
              <w:jc w:val="center"/>
            </w:pPr>
            <w:r>
              <w:t>&lt; 99,9%</w:t>
            </w:r>
          </w:p>
        </w:tc>
        <w:tc>
          <w:tcPr>
            <w:tcW w:w="5400" w:type="dxa"/>
          </w:tcPr>
          <w:p w14:paraId="0D3DAB99" w14:textId="77777777" w:rsidR="000F2B16" w:rsidRPr="00EF7CF9" w:rsidRDefault="000F2B16" w:rsidP="00277537">
            <w:pPr>
              <w:pStyle w:val="ProductList-OfferingBody"/>
              <w:jc w:val="center"/>
            </w:pPr>
            <w:r>
              <w:t>10%</w:t>
            </w:r>
          </w:p>
        </w:tc>
      </w:tr>
      <w:tr w:rsidR="000F2B16" w:rsidRPr="00B44CF9" w14:paraId="19797254" w14:textId="77777777" w:rsidTr="0068505E">
        <w:tc>
          <w:tcPr>
            <w:tcW w:w="5400" w:type="dxa"/>
          </w:tcPr>
          <w:p w14:paraId="45231381" w14:textId="77777777" w:rsidR="000F2B16" w:rsidRPr="00EF7CF9" w:rsidRDefault="000F2B16" w:rsidP="00277537">
            <w:pPr>
              <w:pStyle w:val="ProductList-OfferingBody"/>
              <w:jc w:val="center"/>
            </w:pPr>
            <w:r>
              <w:t>&lt; 99%</w:t>
            </w:r>
          </w:p>
        </w:tc>
        <w:tc>
          <w:tcPr>
            <w:tcW w:w="5400" w:type="dxa"/>
          </w:tcPr>
          <w:p w14:paraId="6DB0249C" w14:textId="77777777" w:rsidR="000F2B16" w:rsidRPr="00EF7CF9" w:rsidRDefault="000F2B16" w:rsidP="00277537">
            <w:pPr>
              <w:pStyle w:val="ProductList-OfferingBody"/>
              <w:jc w:val="center"/>
            </w:pPr>
            <w:r>
              <w:t>25%</w:t>
            </w:r>
          </w:p>
        </w:tc>
      </w:tr>
    </w:tbl>
    <w:p w14:paraId="6323CB84" w14:textId="0FD76210" w:rsidR="000F2B16" w:rsidRPr="00ED4527" w:rsidRDefault="00EE6E3C" w:rsidP="00B92BE4">
      <w:pPr>
        <w:pStyle w:val="ProductList-Body"/>
        <w:tabs>
          <w:tab w:val="clear" w:pos="360"/>
          <w:tab w:val="clear" w:pos="720"/>
          <w:tab w:val="clear" w:pos="1080"/>
        </w:tabs>
        <w:spacing w:before="120"/>
        <w:rPr>
          <w:b/>
          <w:bCs/>
          <w:color w:val="00188F"/>
        </w:rPr>
      </w:pPr>
      <w:r>
        <w:rPr>
          <w:b/>
          <w:bCs/>
          <w:color w:val="00188F"/>
        </w:rPr>
        <w:t xml:space="preserve">Cálculo do Tempo de Atividade e Níveis de Serviço para o Gerenciador de Dados do </w:t>
      </w:r>
      <w:proofErr w:type="spellStart"/>
      <w:r>
        <w:rPr>
          <w:b/>
          <w:bCs/>
          <w:color w:val="00188F"/>
        </w:rPr>
        <w:t>StorSimple</w:t>
      </w:r>
      <w:proofErr w:type="spellEnd"/>
    </w:p>
    <w:p w14:paraId="6F438056" w14:textId="5C120247" w:rsidR="000F2B16" w:rsidRPr="00EF7CF9" w:rsidRDefault="0014772F" w:rsidP="000E5408">
      <w:pPr>
        <w:spacing w:after="0" w:line="240" w:lineRule="auto"/>
        <w:rPr>
          <w:rFonts w:eastAsia="Times New Roman" w:cstheme="minorHAnsi"/>
          <w:sz w:val="18"/>
          <w:szCs w:val="18"/>
        </w:rPr>
      </w:pPr>
      <w:r>
        <w:rPr>
          <w:rFonts w:eastAsia="Times New Roman" w:cstheme="minorHAnsi"/>
          <w:bCs/>
          <w:sz w:val="18"/>
          <w:szCs w:val="18"/>
        </w:rPr>
        <w:lastRenderedPageBreak/>
        <w:t>“</w:t>
      </w:r>
      <w:r w:rsidR="000F2B16">
        <w:rPr>
          <w:rFonts w:eastAsia="Times New Roman" w:cstheme="minorHAnsi"/>
          <w:b/>
          <w:bCs/>
          <w:color w:val="00188F"/>
          <w:sz w:val="18"/>
          <w:szCs w:val="18"/>
        </w:rPr>
        <w:t>Total de Solicitações</w:t>
      </w:r>
      <w:r>
        <w:rPr>
          <w:rFonts w:eastAsia="Times New Roman" w:cstheme="minorHAnsi"/>
          <w:sz w:val="18"/>
          <w:szCs w:val="18"/>
        </w:rPr>
        <w:t>”</w:t>
      </w:r>
      <w:r w:rsidR="000F2B16">
        <w:rPr>
          <w:rFonts w:eastAsia="Times New Roman" w:cstheme="minorHAnsi"/>
          <w:sz w:val="18"/>
          <w:szCs w:val="18"/>
        </w:rPr>
        <w:t xml:space="preserve"> é o conjunto de todas as solicitações, que não sejam as Solicitações Excluídas, para executar as operações no serviço Gerenciador de Dados do </w:t>
      </w:r>
      <w:proofErr w:type="spellStart"/>
      <w:r w:rsidR="000F2B16">
        <w:rPr>
          <w:rFonts w:eastAsia="Times New Roman" w:cstheme="minorHAnsi"/>
          <w:sz w:val="18"/>
          <w:szCs w:val="18"/>
        </w:rPr>
        <w:t>StorSimple</w:t>
      </w:r>
      <w:proofErr w:type="spellEnd"/>
      <w:r w:rsidR="000F2B16">
        <w:rPr>
          <w:rFonts w:eastAsia="Times New Roman" w:cstheme="minorHAnsi"/>
          <w:sz w:val="18"/>
          <w:szCs w:val="18"/>
        </w:rPr>
        <w:t xml:space="preserve"> para uma determinada assinatura do Microsoft Azure durante um Período Aplicável.</w:t>
      </w:r>
    </w:p>
    <w:p w14:paraId="0B9F46FA" w14:textId="045A4233" w:rsidR="000F2B16" w:rsidRPr="00EF7CF9" w:rsidRDefault="0014772F" w:rsidP="000E5408">
      <w:pPr>
        <w:spacing w:after="0" w:line="240" w:lineRule="auto"/>
        <w:rPr>
          <w:rFonts w:eastAsia="Times New Roman" w:cstheme="minorHAnsi"/>
          <w:sz w:val="18"/>
          <w:szCs w:val="18"/>
        </w:rPr>
      </w:pPr>
      <w:r>
        <w:rPr>
          <w:rFonts w:eastAsia="Times New Roman" w:cstheme="minorHAnsi"/>
          <w:sz w:val="18"/>
          <w:szCs w:val="18"/>
        </w:rPr>
        <w:t>“</w:t>
      </w:r>
      <w:r w:rsidR="000F2B16">
        <w:rPr>
          <w:rFonts w:eastAsia="Times New Roman" w:cstheme="minorHAnsi"/>
          <w:b/>
          <w:bCs/>
          <w:color w:val="00188F"/>
          <w:sz w:val="18"/>
          <w:szCs w:val="18"/>
        </w:rPr>
        <w:t>Solicitações Excluídas</w:t>
      </w:r>
      <w:r>
        <w:rPr>
          <w:rFonts w:eastAsia="Times New Roman" w:cstheme="minorHAnsi"/>
          <w:sz w:val="18"/>
          <w:szCs w:val="18"/>
        </w:rPr>
        <w:t>”</w:t>
      </w:r>
      <w:r w:rsidR="000F2B16">
        <w:rPr>
          <w:rFonts w:eastAsia="Times New Roman" w:cstheme="minorHAnsi"/>
          <w:sz w:val="18"/>
          <w:szCs w:val="18"/>
        </w:rPr>
        <w:t xml:space="preserve"> é o conjunto de solicitações que resultam em um código de status HTTP 4xx.</w:t>
      </w:r>
    </w:p>
    <w:p w14:paraId="78728F4D" w14:textId="27394FE7" w:rsidR="000F2B16" w:rsidRPr="00EF7CF9" w:rsidRDefault="0014772F" w:rsidP="000E5408">
      <w:pPr>
        <w:spacing w:after="0" w:line="240" w:lineRule="auto"/>
        <w:rPr>
          <w:rFonts w:eastAsia="Times New Roman" w:cstheme="minorHAnsi"/>
          <w:sz w:val="18"/>
          <w:szCs w:val="18"/>
        </w:rPr>
      </w:pPr>
      <w:r>
        <w:rPr>
          <w:rFonts w:eastAsia="Times New Roman" w:cstheme="minorHAnsi"/>
          <w:sz w:val="18"/>
          <w:szCs w:val="18"/>
        </w:rPr>
        <w:t>“</w:t>
      </w:r>
      <w:r w:rsidR="000F2B16">
        <w:rPr>
          <w:rFonts w:eastAsia="Times New Roman" w:cstheme="minorHAnsi"/>
          <w:b/>
          <w:bCs/>
          <w:color w:val="00188F"/>
          <w:sz w:val="18"/>
          <w:szCs w:val="18"/>
        </w:rPr>
        <w:t>Solicitações com Falha</w:t>
      </w:r>
      <w:r>
        <w:rPr>
          <w:rFonts w:eastAsia="Times New Roman" w:cstheme="minorHAnsi"/>
          <w:sz w:val="18"/>
          <w:szCs w:val="18"/>
        </w:rPr>
        <w:t>”</w:t>
      </w:r>
      <w:r w:rsidR="000F2B16">
        <w:rPr>
          <w:rFonts w:eastAsia="Times New Roman" w:cstheme="minorHAnsi"/>
          <w:sz w:val="18"/>
          <w:szCs w:val="18"/>
        </w:rPr>
        <w:t xml:space="preserve"> é o conjunto de todas as solicitações no Total de Solicitações que geram um Código de Erro ou que falharam ao gerar um</w:t>
      </w:r>
      <w:r w:rsidR="00B41412">
        <w:rPr>
          <w:rFonts w:eastAsia="Times New Roman" w:cstheme="minorHAnsi"/>
          <w:sz w:val="18"/>
          <w:szCs w:val="18"/>
        </w:rPr>
        <w:t> </w:t>
      </w:r>
      <w:r w:rsidR="000F2B16">
        <w:rPr>
          <w:rFonts w:eastAsia="Times New Roman" w:cstheme="minorHAnsi"/>
          <w:sz w:val="18"/>
          <w:szCs w:val="18"/>
        </w:rPr>
        <w:t>Código de Êxito em 60 segundos.</w:t>
      </w:r>
    </w:p>
    <w:p w14:paraId="5DF07CCD" w14:textId="4115322F" w:rsidR="000F2B16" w:rsidRPr="00EF7CF9" w:rsidRDefault="00AC48A7" w:rsidP="000E5408">
      <w:pPr>
        <w:pStyle w:val="ProductList-Body"/>
        <w:keepNext/>
        <w:rPr>
          <w:rFonts w:cstheme="minorHAnsi"/>
        </w:rPr>
      </w:pPr>
      <w:r>
        <w:rPr>
          <w:rFonts w:cstheme="minorHAnsi"/>
          <w:b/>
          <w:color w:val="00188F"/>
        </w:rPr>
        <w:t>Porcentagem de Tempo de Atividade</w:t>
      </w:r>
      <w:r w:rsidRPr="001A08B2">
        <w:rPr>
          <w:rFonts w:cstheme="minorHAnsi"/>
          <w:b/>
          <w:color w:val="00188F"/>
        </w:rPr>
        <w:t>:</w:t>
      </w:r>
      <w:r>
        <w:rPr>
          <w:rFonts w:cstheme="minorHAnsi"/>
        </w:rPr>
        <w:t xml:space="preserve"> A Porcentagem de Tempo de Atividade é calculada usando-se a seguinte fórmula:</w:t>
      </w:r>
    </w:p>
    <w:p w14:paraId="4249BC7E" w14:textId="6D9A43A9" w:rsidR="000F2B16" w:rsidRPr="00EF7CF9" w:rsidRDefault="00000000" w:rsidP="00FF641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Solicitações </m:t>
              </m:r>
              <m:r>
                <w:rPr>
                  <w:rFonts w:ascii="Cambria Math" w:hAnsi="Cambria Math" w:cs="Calibri"/>
                  <w:sz w:val="18"/>
                  <w:szCs w:val="18"/>
                </w:rPr>
                <m:t>-</m:t>
              </m:r>
              <m:r>
                <m:rPr>
                  <m:nor/>
                </m:rPr>
                <w:rPr>
                  <w:rFonts w:ascii="Cambria Math" w:hAnsi="Cambria Math" w:cs="Tahoma"/>
                  <w:i/>
                  <w:sz w:val="18"/>
                  <w:szCs w:val="18"/>
                </w:rPr>
                <m:t>Solicitações com Falha</m:t>
              </m:r>
            </m:num>
            <m:den>
              <m:r>
                <m:rPr>
                  <m:nor/>
                </m:rPr>
                <w:rPr>
                  <w:rFonts w:ascii="Cambria Math" w:hAnsi="Cambria Math" w:cs="Tahoma"/>
                  <w:i/>
                  <w:sz w:val="18"/>
                  <w:szCs w:val="18"/>
                </w:rPr>
                <m:t>Total de Solicitações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4F00C9">
      <w:pPr>
        <w:pStyle w:val="ProductList-Body"/>
        <w:keepNext/>
        <w:keepLines/>
      </w:pPr>
      <w:r>
        <w:rPr>
          <w:b/>
          <w:color w:val="00188F"/>
        </w:rPr>
        <w:t>Crédito de Serviço</w:t>
      </w:r>
      <w:r w:rsidRPr="00475FD5">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68505E">
        <w:trPr>
          <w:tblHeader/>
        </w:trPr>
        <w:tc>
          <w:tcPr>
            <w:tcW w:w="5400" w:type="dxa"/>
            <w:shd w:val="clear" w:color="auto" w:fill="0072C6"/>
          </w:tcPr>
          <w:p w14:paraId="6DA1C6BC" w14:textId="653313A2" w:rsidR="000F2B1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25217A6" w14:textId="77777777" w:rsidR="000F2B16" w:rsidRPr="00EF7CF9" w:rsidRDefault="000F2B16" w:rsidP="00277537">
            <w:pPr>
              <w:pStyle w:val="ProductList-OfferingBody"/>
              <w:jc w:val="center"/>
              <w:rPr>
                <w:color w:val="FFFFFF" w:themeColor="background1"/>
              </w:rPr>
            </w:pPr>
            <w:r>
              <w:rPr>
                <w:color w:val="FFFFFF" w:themeColor="background1"/>
              </w:rPr>
              <w:t>Crédito de Serviço</w:t>
            </w:r>
          </w:p>
        </w:tc>
      </w:tr>
      <w:tr w:rsidR="000F2B16" w:rsidRPr="00B44CF9" w14:paraId="03B83346" w14:textId="77777777" w:rsidTr="0068505E">
        <w:tc>
          <w:tcPr>
            <w:tcW w:w="5400" w:type="dxa"/>
          </w:tcPr>
          <w:p w14:paraId="1CEB037A" w14:textId="77777777" w:rsidR="000F2B16" w:rsidRPr="00EF7CF9" w:rsidRDefault="000F2B16" w:rsidP="00277537">
            <w:pPr>
              <w:pStyle w:val="ProductList-OfferingBody"/>
              <w:jc w:val="center"/>
            </w:pPr>
            <w:r>
              <w:t>&lt; 99,9%</w:t>
            </w:r>
          </w:p>
        </w:tc>
        <w:tc>
          <w:tcPr>
            <w:tcW w:w="5400" w:type="dxa"/>
          </w:tcPr>
          <w:p w14:paraId="7EF12227" w14:textId="77777777" w:rsidR="000F2B16" w:rsidRPr="00EF7CF9" w:rsidRDefault="000F2B16" w:rsidP="00277537">
            <w:pPr>
              <w:pStyle w:val="ProductList-OfferingBody"/>
              <w:jc w:val="center"/>
            </w:pPr>
            <w:r>
              <w:t>10%</w:t>
            </w:r>
          </w:p>
        </w:tc>
      </w:tr>
      <w:tr w:rsidR="000F2B16" w:rsidRPr="00B44CF9" w14:paraId="5E479BC7" w14:textId="77777777" w:rsidTr="0068505E">
        <w:tc>
          <w:tcPr>
            <w:tcW w:w="5400" w:type="dxa"/>
          </w:tcPr>
          <w:p w14:paraId="4C93B6B5" w14:textId="77777777" w:rsidR="000F2B16" w:rsidRPr="00EF7CF9" w:rsidRDefault="000F2B16" w:rsidP="00277537">
            <w:pPr>
              <w:pStyle w:val="ProductList-OfferingBody"/>
              <w:jc w:val="center"/>
            </w:pPr>
            <w:r>
              <w:t>&lt; 99%</w:t>
            </w:r>
          </w:p>
        </w:tc>
        <w:tc>
          <w:tcPr>
            <w:tcW w:w="5400" w:type="dxa"/>
          </w:tcPr>
          <w:p w14:paraId="59D51305" w14:textId="77777777" w:rsidR="000F2B16" w:rsidRPr="00EF7CF9" w:rsidRDefault="000F2B16" w:rsidP="00277537">
            <w:pPr>
              <w:pStyle w:val="ProductList-OfferingBody"/>
              <w:jc w:val="center"/>
            </w:pPr>
            <w:r>
              <w:t>25%</w:t>
            </w:r>
          </w:p>
        </w:tc>
      </w:tr>
    </w:tbl>
    <w:bookmarkStart w:id="405" w:name="_Toc457821583"/>
    <w:bookmarkStart w:id="406" w:name="_Toc52348991"/>
    <w:p w14:paraId="6699A5EB"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DE16F70" w14:textId="662A4A15" w:rsidR="000F2B16" w:rsidRPr="00EF7CF9" w:rsidRDefault="000F2B16" w:rsidP="00277537">
      <w:pPr>
        <w:pStyle w:val="ProductList-Offering2Heading"/>
        <w:tabs>
          <w:tab w:val="clear" w:pos="360"/>
          <w:tab w:val="clear" w:pos="720"/>
          <w:tab w:val="clear" w:pos="1080"/>
        </w:tabs>
        <w:outlineLvl w:val="2"/>
      </w:pPr>
      <w:bookmarkStart w:id="407" w:name="_Toc239175995"/>
      <w:r>
        <w:t xml:space="preserve">Azure Stream </w:t>
      </w:r>
      <w:proofErr w:type="spellStart"/>
      <w:r>
        <w:t>Analytics</w:t>
      </w:r>
      <w:bookmarkEnd w:id="405"/>
      <w:bookmarkEnd w:id="406"/>
      <w:bookmarkEnd w:id="407"/>
      <w:proofErr w:type="spellEnd"/>
    </w:p>
    <w:p w14:paraId="7C7D2088" w14:textId="73851088" w:rsidR="000F2B16" w:rsidRPr="004D48F5" w:rsidRDefault="00EE6E3C" w:rsidP="00277537">
      <w:pPr>
        <w:pStyle w:val="ProductList-Body"/>
        <w:rPr>
          <w:b/>
          <w:color w:val="00188F"/>
        </w:rPr>
      </w:pPr>
      <w:r>
        <w:rPr>
          <w:b/>
          <w:color w:val="00188F"/>
        </w:rPr>
        <w:t>Cálculo do Tempo de Atividade para Chamadas de API de Análise de Stream</w:t>
      </w:r>
    </w:p>
    <w:p w14:paraId="6756038E" w14:textId="77777777" w:rsidR="000F2B16" w:rsidRPr="00EF7CF9" w:rsidRDefault="000F2B16" w:rsidP="00277537">
      <w:pPr>
        <w:pStyle w:val="ProductList-Body"/>
      </w:pPr>
      <w:r>
        <w:rPr>
          <w:b/>
          <w:color w:val="00188F"/>
        </w:rPr>
        <w:t>Definições Adicionais</w:t>
      </w:r>
      <w:r w:rsidRPr="00F708F1">
        <w:rPr>
          <w:b/>
          <w:color w:val="00188F"/>
        </w:rPr>
        <w:t>:</w:t>
      </w:r>
    </w:p>
    <w:p w14:paraId="69D34C0E" w14:textId="47637372" w:rsidR="000F2B16" w:rsidRPr="00EF7CF9" w:rsidRDefault="0014772F" w:rsidP="00277537">
      <w:pPr>
        <w:pStyle w:val="ProductList-Body"/>
        <w:spacing w:after="40"/>
      </w:pPr>
      <w:r>
        <w:t>“</w:t>
      </w:r>
      <w:r w:rsidR="000F2B16">
        <w:rPr>
          <w:b/>
          <w:color w:val="00188F"/>
        </w:rPr>
        <w:t>Total de Tentativas de Transações</w:t>
      </w:r>
      <w:r>
        <w:t>”</w:t>
      </w:r>
      <w:r w:rsidR="000F2B16">
        <w:t xml:space="preserve"> é o número total de solicitações de API REST autenticadas pelo Cliente para gerenciar o trabalho de streaming no Serviço de Análise de Stream para uma determinada assinatura do Microsoft Azure durante um Período Aplicável. </w:t>
      </w:r>
    </w:p>
    <w:p w14:paraId="6A199D62" w14:textId="2ADA3F64" w:rsidR="000F2B16" w:rsidRPr="00EF7CF9" w:rsidRDefault="0014772F" w:rsidP="00277537">
      <w:pPr>
        <w:pStyle w:val="ProductList-Body"/>
      </w:pPr>
      <w:r>
        <w:t>“</w:t>
      </w:r>
      <w:r w:rsidR="000F2B16">
        <w:rPr>
          <w:b/>
          <w:color w:val="00188F"/>
        </w:rPr>
        <w:t>Transações com Falha</w:t>
      </w:r>
      <w:r>
        <w:t>”</w:t>
      </w:r>
      <w:r w:rsidR="000F2B16">
        <w:t xml:space="preserve"> é o conjunto de todas as solicitações do Total de Tentativas de Transações que geram um Código de Erro ou que de outra forma não geram um Código de Êxito em até cinco minutos a contar do recebimento da solicitação pela Microsoft.</w:t>
      </w:r>
    </w:p>
    <w:p w14:paraId="73B7B2CF" w14:textId="5CFAB67B" w:rsidR="000F2B16" w:rsidRPr="00EF7CF9" w:rsidRDefault="000F2B16" w:rsidP="00277537">
      <w:pPr>
        <w:pStyle w:val="ProductList-Body"/>
        <w:keepNext/>
      </w:pPr>
      <w:r>
        <w:t xml:space="preserve">A </w:t>
      </w:r>
      <w:r w:rsidR="0014772F">
        <w:t>“</w:t>
      </w:r>
      <w:r>
        <w:rPr>
          <w:b/>
          <w:color w:val="00188F"/>
        </w:rPr>
        <w:t>Porcentagem de Tempo de Atividade</w:t>
      </w:r>
      <w:r w:rsidR="0014772F">
        <w:t>”</w:t>
      </w:r>
      <w:r>
        <w:t xml:space="preserve"> para chamadas de API no Serviço de Análise de Stream é representada pela seguinte fórmula: </w:t>
      </w:r>
    </w:p>
    <w:p w14:paraId="4635A583" w14:textId="41FF8996" w:rsidR="000F2B16" w:rsidRPr="009E2B16" w:rsidRDefault="0069730F" w:rsidP="003D7851">
      <w:pPr>
        <w:spacing w:before="120" w:after="0" w:line="240" w:lineRule="auto"/>
        <w:rPr>
          <w:rFonts w:cs="Tahoma"/>
          <w:i/>
          <w:sz w:val="18"/>
          <w:szCs w:val="18"/>
        </w:rPr>
      </w:pPr>
      <m:oMathPara>
        <m:oMath>
          <m:r>
            <w:rPr>
              <w:rFonts w:ascii="Cambria Math" w:hAnsi="Cambria Math" w:cs="Tahoma"/>
              <w:sz w:val="18"/>
              <w:szCs w:val="18"/>
            </w:rPr>
            <m:t xml:space="preserve">% </m:t>
          </m:r>
          <m:r>
            <m:rPr>
              <m:nor/>
            </m:rPr>
            <w:rPr>
              <w:rFonts w:ascii="Cambria Math" w:hAnsi="Cambria Math" w:cs="Tahoma"/>
              <w:i/>
              <w:iCs/>
              <w:sz w:val="18"/>
              <w:szCs w:val="18"/>
            </w:rPr>
            <m:t>de Tempo de Atividade Mensal</m:t>
          </m:r>
          <m:r>
            <w:rPr>
              <w:rFonts w:ascii="Cambria Math" w:hAnsi="Cambria Math" w:cs="Tahoma"/>
              <w:sz w:val="18"/>
              <w:szCs w:val="18"/>
            </w:rPr>
            <m:t>=</m:t>
          </m:r>
          <m:f>
            <m:fPr>
              <m:ctrlPr>
                <w:rPr>
                  <w:rFonts w:ascii="Cambria Math" w:hAnsi="Cambria Math" w:cs="Tahoma"/>
                  <w:i/>
                  <w:sz w:val="18"/>
                  <w:szCs w:val="18"/>
                </w:rPr>
              </m:ctrlPr>
            </m:fPr>
            <m:num>
              <m:r>
                <m:rPr>
                  <m:nor/>
                </m:rPr>
                <w:rPr>
                  <w:rFonts w:ascii="Cambria Math" w:hAnsi="Cambria Math" w:cs="Tahoma"/>
                  <w:i/>
                  <w:iCs/>
                  <w:sz w:val="18"/>
                  <w:szCs w:val="18"/>
                </w:rPr>
                <m:t>Total de Tentativas de Transação - Transações com Falha</m:t>
              </m:r>
            </m:num>
            <m:den>
              <m:r>
                <m:rPr>
                  <m:nor/>
                </m:rPr>
                <w:rPr>
                  <w:rFonts w:ascii="Cambria Math" w:hAnsi="Cambria Math" w:cs="Tahoma"/>
                  <w:i/>
                  <w:iCs/>
                  <w:sz w:val="18"/>
                  <w:szCs w:val="18"/>
                </w:rPr>
                <m:t>Total de Tentativas de Transação</m:t>
              </m:r>
            </m:den>
          </m:f>
        </m:oMath>
      </m:oMathPara>
    </w:p>
    <w:p w14:paraId="131B7726" w14:textId="77777777" w:rsidR="000F2B16" w:rsidRPr="00EF7CF9" w:rsidRDefault="000F2B16" w:rsidP="00277537">
      <w:pPr>
        <w:pStyle w:val="ProductList-Body"/>
      </w:pPr>
      <w:r>
        <w:rPr>
          <w:b/>
          <w:color w:val="00188F"/>
        </w:rPr>
        <w:t>Crédito de Serviço</w:t>
      </w:r>
      <w:r w:rsidRPr="00CB232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68505E">
        <w:trPr>
          <w:tblHeader/>
        </w:trPr>
        <w:tc>
          <w:tcPr>
            <w:tcW w:w="5400" w:type="dxa"/>
            <w:shd w:val="clear" w:color="auto" w:fill="0072C6"/>
          </w:tcPr>
          <w:p w14:paraId="1FB69724" w14:textId="2DD8A1FC" w:rsidR="000F2B1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AD10B9B" w14:textId="77777777" w:rsidR="000F2B16" w:rsidRPr="00EF7CF9" w:rsidRDefault="000F2B16" w:rsidP="00277537">
            <w:pPr>
              <w:pStyle w:val="ProductList-OfferingBody"/>
              <w:jc w:val="center"/>
              <w:rPr>
                <w:color w:val="FFFFFF" w:themeColor="background1"/>
              </w:rPr>
            </w:pPr>
            <w:r>
              <w:rPr>
                <w:color w:val="FFFFFF" w:themeColor="background1"/>
              </w:rPr>
              <w:t>Crédito de Serviço</w:t>
            </w:r>
          </w:p>
        </w:tc>
      </w:tr>
      <w:tr w:rsidR="000F2B16" w:rsidRPr="00B44CF9" w14:paraId="0F576094" w14:textId="77777777" w:rsidTr="0068505E">
        <w:tc>
          <w:tcPr>
            <w:tcW w:w="5400" w:type="dxa"/>
          </w:tcPr>
          <w:p w14:paraId="0AF06446" w14:textId="77777777" w:rsidR="000F2B16" w:rsidRPr="00EF7CF9" w:rsidRDefault="000F2B16" w:rsidP="00277537">
            <w:pPr>
              <w:pStyle w:val="ProductList-OfferingBody"/>
              <w:jc w:val="center"/>
            </w:pPr>
            <w:r>
              <w:t>&lt; 99,9%</w:t>
            </w:r>
          </w:p>
        </w:tc>
        <w:tc>
          <w:tcPr>
            <w:tcW w:w="5400" w:type="dxa"/>
          </w:tcPr>
          <w:p w14:paraId="43437E77" w14:textId="77777777" w:rsidR="000F2B16" w:rsidRPr="00EF7CF9" w:rsidRDefault="000F2B16" w:rsidP="00277537">
            <w:pPr>
              <w:pStyle w:val="ProductList-OfferingBody"/>
              <w:jc w:val="center"/>
            </w:pPr>
            <w:r>
              <w:t>10%</w:t>
            </w:r>
          </w:p>
        </w:tc>
      </w:tr>
      <w:tr w:rsidR="000F2B16" w:rsidRPr="00B44CF9" w14:paraId="4F03B08D" w14:textId="77777777" w:rsidTr="0068505E">
        <w:tc>
          <w:tcPr>
            <w:tcW w:w="5400" w:type="dxa"/>
          </w:tcPr>
          <w:p w14:paraId="2620D88C" w14:textId="77777777" w:rsidR="000F2B16" w:rsidRPr="00EF7CF9" w:rsidRDefault="000F2B16" w:rsidP="00277537">
            <w:pPr>
              <w:pStyle w:val="ProductList-OfferingBody"/>
              <w:jc w:val="center"/>
            </w:pPr>
            <w:r>
              <w:t>&lt; 99%</w:t>
            </w:r>
          </w:p>
        </w:tc>
        <w:tc>
          <w:tcPr>
            <w:tcW w:w="5400" w:type="dxa"/>
          </w:tcPr>
          <w:p w14:paraId="552030F9" w14:textId="77777777" w:rsidR="000F2B16" w:rsidRPr="00EF7CF9" w:rsidRDefault="000F2B16" w:rsidP="00277537">
            <w:pPr>
              <w:pStyle w:val="ProductList-OfferingBody"/>
              <w:jc w:val="center"/>
            </w:pPr>
            <w:r>
              <w:t>25%</w:t>
            </w:r>
          </w:p>
        </w:tc>
      </w:tr>
    </w:tbl>
    <w:p w14:paraId="5B98E0DF" w14:textId="6ACB12BE" w:rsidR="000F2B16" w:rsidRPr="004D48F5" w:rsidRDefault="00EE6E3C" w:rsidP="003D7851">
      <w:pPr>
        <w:pStyle w:val="ProductList-Body"/>
        <w:rPr>
          <w:b/>
          <w:color w:val="00188F"/>
        </w:rPr>
      </w:pPr>
      <w:r>
        <w:rPr>
          <w:b/>
          <w:color w:val="00188F"/>
        </w:rPr>
        <w:t>Cálculo do Tempo de Atividade para Tarefas de Análise de Stream</w:t>
      </w:r>
    </w:p>
    <w:p w14:paraId="12F7A813" w14:textId="77777777" w:rsidR="000F2B16" w:rsidRPr="00EF7CF9" w:rsidRDefault="000F2B16" w:rsidP="003D7851">
      <w:pPr>
        <w:pStyle w:val="ProductList-Body"/>
      </w:pPr>
      <w:r>
        <w:rPr>
          <w:b/>
          <w:color w:val="00188F"/>
        </w:rPr>
        <w:t>Definições Adicionais</w:t>
      </w:r>
      <w:r w:rsidRPr="00B86E23">
        <w:rPr>
          <w:b/>
          <w:color w:val="00188F"/>
        </w:rPr>
        <w:t>:</w:t>
      </w:r>
    </w:p>
    <w:p w14:paraId="41F7AB4E" w14:textId="002DD448" w:rsidR="000F2B16" w:rsidRPr="00EF7CF9" w:rsidRDefault="0014772F" w:rsidP="003D7851">
      <w:pPr>
        <w:pStyle w:val="ProductList-Body"/>
        <w:tabs>
          <w:tab w:val="left" w:pos="0"/>
        </w:tabs>
        <w:jc w:val="both"/>
      </w:pPr>
      <w:r>
        <w:t>“</w:t>
      </w:r>
      <w:r w:rsidR="000F2B16">
        <w:rPr>
          <w:b/>
          <w:color w:val="00188F"/>
        </w:rPr>
        <w:t>Minutos de Implantação</w:t>
      </w:r>
      <w:r>
        <w:t>”</w:t>
      </w:r>
      <w:r w:rsidR="000F2B16">
        <w:t xml:space="preserve"> é o número total de minutos que um determinado trabalho permaneceu implantado no Serviço de Análise de Stream durante um Período Aplicável.</w:t>
      </w:r>
    </w:p>
    <w:p w14:paraId="5573B756" w14:textId="16BA9E82" w:rsidR="000F2B16" w:rsidRPr="00EF7CF9" w:rsidRDefault="0014772F" w:rsidP="00277537">
      <w:pPr>
        <w:pStyle w:val="ProductList-Body"/>
        <w:tabs>
          <w:tab w:val="left" w:pos="0"/>
        </w:tabs>
      </w:pPr>
      <w:r>
        <w:t>“</w:t>
      </w:r>
      <w:r w:rsidR="000F2B16">
        <w:rPr>
          <w:b/>
          <w:color w:val="00188F"/>
        </w:rPr>
        <w:t>Máximo de Minutos Disponíveis</w:t>
      </w:r>
      <w:r>
        <w:t>”</w:t>
      </w:r>
      <w:r w:rsidR="000F2B16">
        <w:t xml:space="preserve"> é a soma de todos os Minutos de Implantação em todos os trabalhos implantados pelo Cliente em uma determinada assinatura do Microsoft Azure durante um Período Aplicável.</w:t>
      </w:r>
    </w:p>
    <w:p w14:paraId="534D3C93" w14:textId="77777777" w:rsidR="000F2B16" w:rsidRPr="00EF7CF9" w:rsidRDefault="000F2B16" w:rsidP="00277537">
      <w:pPr>
        <w:pStyle w:val="ProductList-Body"/>
        <w:tabs>
          <w:tab w:val="left" w:pos="0"/>
        </w:tabs>
        <w:jc w:val="both"/>
      </w:pPr>
      <w:r>
        <w:rPr>
          <w:b/>
          <w:color w:val="00188F"/>
        </w:rPr>
        <w:t>Tempo de Inatividade</w:t>
      </w:r>
      <w:r>
        <w:t xml:space="preserve"> é o total acumulado de Minutos de Implantação em todos os trabalhos implantados pelo Cliente para uma determinada assinatura do Microsoft Azure durante os quais o trabalho está indisponível. Um minuto será considerado indisponível para um trabalho implantado se o trabalho não estiver processando dados nem estiver disponível para processar dados durante todo o minuto.</w:t>
      </w:r>
    </w:p>
    <w:p w14:paraId="5519C78A" w14:textId="2BF322DA" w:rsidR="000F2B16" w:rsidRPr="00EF7CF9" w:rsidRDefault="00AC48A7" w:rsidP="00277537">
      <w:pPr>
        <w:pStyle w:val="ProductList-Body"/>
        <w:keepNext/>
        <w:tabs>
          <w:tab w:val="left" w:pos="0"/>
        </w:tabs>
        <w:jc w:val="both"/>
      </w:pPr>
      <w:r>
        <w:t xml:space="preserve">A </w:t>
      </w:r>
      <w:r>
        <w:rPr>
          <w:b/>
          <w:color w:val="00188F"/>
        </w:rPr>
        <w:t>Porcentagem de Tempo de Atividade</w:t>
      </w:r>
      <w:r>
        <w:t xml:space="preserve"> para trabalhos no Serviço de Análise de Stream é representada pela seguinte fórmula:</w:t>
      </w:r>
    </w:p>
    <w:p w14:paraId="45B1882D" w14:textId="14AA3BEB" w:rsidR="000F2B16" w:rsidRPr="00EF7CF9" w:rsidRDefault="00000000" w:rsidP="00D0344B">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6C204FB" w14:textId="77777777" w:rsidR="000F2B16" w:rsidRPr="00EF7CF9" w:rsidRDefault="000F2B16" w:rsidP="00277537">
      <w:pPr>
        <w:pStyle w:val="ProductList-Body"/>
      </w:pPr>
      <w:r>
        <w:rPr>
          <w:b/>
          <w:color w:val="00188F"/>
        </w:rPr>
        <w:t>Crédito de Serviço</w:t>
      </w:r>
      <w:r w:rsidRPr="00454372">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68505E">
        <w:trPr>
          <w:tblHeader/>
        </w:trPr>
        <w:tc>
          <w:tcPr>
            <w:tcW w:w="5400" w:type="dxa"/>
            <w:shd w:val="clear" w:color="auto" w:fill="0072C6"/>
          </w:tcPr>
          <w:p w14:paraId="1C45FAD6" w14:textId="298CDEE3" w:rsidR="000F2B16"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3B49B90" w14:textId="77777777" w:rsidR="000F2B16" w:rsidRPr="00EF7CF9" w:rsidRDefault="000F2B16" w:rsidP="00277537">
            <w:pPr>
              <w:pStyle w:val="ProductList-OfferingBody"/>
              <w:jc w:val="center"/>
              <w:rPr>
                <w:color w:val="FFFFFF" w:themeColor="background1"/>
              </w:rPr>
            </w:pPr>
            <w:r>
              <w:rPr>
                <w:color w:val="FFFFFF" w:themeColor="background1"/>
              </w:rPr>
              <w:t>Crédito de Serviço</w:t>
            </w:r>
          </w:p>
        </w:tc>
      </w:tr>
      <w:tr w:rsidR="000F2B16" w:rsidRPr="00B44CF9" w14:paraId="530C2DD2" w14:textId="77777777" w:rsidTr="0068505E">
        <w:tc>
          <w:tcPr>
            <w:tcW w:w="5400" w:type="dxa"/>
          </w:tcPr>
          <w:p w14:paraId="38FF9D80" w14:textId="77777777" w:rsidR="000F2B16" w:rsidRPr="00EF7CF9" w:rsidRDefault="000F2B16" w:rsidP="00277537">
            <w:pPr>
              <w:pStyle w:val="ProductList-OfferingBody"/>
              <w:jc w:val="center"/>
            </w:pPr>
            <w:r>
              <w:t>&lt; 99,9%</w:t>
            </w:r>
          </w:p>
        </w:tc>
        <w:tc>
          <w:tcPr>
            <w:tcW w:w="5400" w:type="dxa"/>
          </w:tcPr>
          <w:p w14:paraId="414A1B75" w14:textId="77777777" w:rsidR="000F2B16" w:rsidRPr="00EF7CF9" w:rsidRDefault="000F2B16" w:rsidP="00277537">
            <w:pPr>
              <w:pStyle w:val="ProductList-OfferingBody"/>
              <w:jc w:val="center"/>
            </w:pPr>
            <w:r>
              <w:t>10%</w:t>
            </w:r>
          </w:p>
        </w:tc>
      </w:tr>
      <w:tr w:rsidR="000F2B16" w:rsidRPr="00B44CF9" w14:paraId="2C7C38CA" w14:textId="77777777" w:rsidTr="0068505E">
        <w:tc>
          <w:tcPr>
            <w:tcW w:w="5400" w:type="dxa"/>
          </w:tcPr>
          <w:p w14:paraId="1546B4B9" w14:textId="77777777" w:rsidR="000F2B16" w:rsidRPr="00EF7CF9" w:rsidRDefault="000F2B16" w:rsidP="00277537">
            <w:pPr>
              <w:pStyle w:val="ProductList-OfferingBody"/>
              <w:jc w:val="center"/>
            </w:pPr>
            <w:r>
              <w:t>&lt; 99%</w:t>
            </w:r>
          </w:p>
        </w:tc>
        <w:tc>
          <w:tcPr>
            <w:tcW w:w="5400" w:type="dxa"/>
          </w:tcPr>
          <w:p w14:paraId="548FD21B" w14:textId="77777777" w:rsidR="000F2B16" w:rsidRPr="00EF7CF9" w:rsidRDefault="000F2B16" w:rsidP="00277537">
            <w:pPr>
              <w:pStyle w:val="ProductList-OfferingBody"/>
              <w:jc w:val="center"/>
            </w:pPr>
            <w:r>
              <w:t>25%</w:t>
            </w:r>
          </w:p>
        </w:tc>
      </w:tr>
    </w:tbl>
    <w:bookmarkStart w:id="408" w:name="SQLDatabaseService_BasicStandardPremium"/>
    <w:bookmarkStart w:id="409" w:name="_Toc412532210"/>
    <w:p w14:paraId="72F249A8"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16DF67F" w14:textId="2A8CF2FE" w:rsidR="00532997" w:rsidRPr="00EF7CF9" w:rsidRDefault="00532997" w:rsidP="00623F78">
      <w:pPr>
        <w:pStyle w:val="ProductList-Offering2Heading"/>
        <w:keepNext/>
        <w:tabs>
          <w:tab w:val="clear" w:pos="360"/>
          <w:tab w:val="clear" w:pos="720"/>
          <w:tab w:val="clear" w:pos="1080"/>
        </w:tabs>
        <w:outlineLvl w:val="2"/>
      </w:pPr>
      <w:bookmarkStart w:id="410" w:name="_Toc239175996"/>
      <w:r>
        <w:t xml:space="preserve">Azure </w:t>
      </w:r>
      <w:proofErr w:type="spellStart"/>
      <w:r>
        <w:t>Synapse</w:t>
      </w:r>
      <w:proofErr w:type="spellEnd"/>
      <w:r>
        <w:t xml:space="preserve"> </w:t>
      </w:r>
      <w:proofErr w:type="spellStart"/>
      <w:r>
        <w:t>Analytics</w:t>
      </w:r>
      <w:bookmarkEnd w:id="410"/>
      <w:proofErr w:type="spellEnd"/>
    </w:p>
    <w:p w14:paraId="22966524" w14:textId="77777777" w:rsidR="00532997" w:rsidRPr="00EF7CF9" w:rsidRDefault="00532997" w:rsidP="00277537">
      <w:pPr>
        <w:pStyle w:val="ProductList-Body"/>
      </w:pPr>
      <w:r>
        <w:rPr>
          <w:b/>
          <w:color w:val="00188F"/>
        </w:rPr>
        <w:t>Definições Adicionais</w:t>
      </w:r>
      <w:r w:rsidRPr="006B66E5">
        <w:rPr>
          <w:b/>
          <w:color w:val="00188F"/>
        </w:rPr>
        <w:t>:</w:t>
      </w:r>
    </w:p>
    <w:p w14:paraId="7EB2EB6B" w14:textId="77777777" w:rsidR="00532997" w:rsidRPr="00ED4527" w:rsidRDefault="00532997" w:rsidP="009A54C2">
      <w:pPr>
        <w:pStyle w:val="ProductList-Body"/>
        <w:rPr>
          <w:b/>
          <w:bCs/>
          <w:color w:val="00188F"/>
        </w:rPr>
      </w:pPr>
      <w:r>
        <w:rPr>
          <w:b/>
          <w:bCs/>
          <w:color w:val="00188F"/>
        </w:rPr>
        <w:t xml:space="preserve">SQL do </w:t>
      </w:r>
      <w:proofErr w:type="spellStart"/>
      <w:r>
        <w:rPr>
          <w:b/>
          <w:bCs/>
          <w:color w:val="00188F"/>
        </w:rPr>
        <w:t>Synapse</w:t>
      </w:r>
      <w:proofErr w:type="spellEnd"/>
    </w:p>
    <w:p w14:paraId="30FE63CE" w14:textId="3F3CFF07" w:rsidR="00532997" w:rsidRPr="00ED4527" w:rsidRDefault="0014772F" w:rsidP="009A54C2">
      <w:pPr>
        <w:pStyle w:val="ProductList-Body"/>
        <w:rPr>
          <w:color w:val="000000" w:themeColor="text1"/>
        </w:rPr>
      </w:pPr>
      <w:r>
        <w:rPr>
          <w:color w:val="000000" w:themeColor="text1"/>
        </w:rPr>
        <w:t>“</w:t>
      </w:r>
      <w:r w:rsidR="00532997">
        <w:rPr>
          <w:b/>
          <w:bCs/>
          <w:color w:val="00188F"/>
        </w:rPr>
        <w:t>Banco de Dados</w:t>
      </w:r>
      <w:r>
        <w:rPr>
          <w:color w:val="000000" w:themeColor="text1"/>
        </w:rPr>
        <w:t>”</w:t>
      </w:r>
      <w:r w:rsidR="00532997">
        <w:rPr>
          <w:color w:val="000000" w:themeColor="text1"/>
        </w:rPr>
        <w:t xml:space="preserve"> significa qualquer banco de dados SQL do </w:t>
      </w:r>
      <w:proofErr w:type="spellStart"/>
      <w:r w:rsidR="00532997">
        <w:rPr>
          <w:color w:val="000000" w:themeColor="text1"/>
        </w:rPr>
        <w:t>Synapse</w:t>
      </w:r>
      <w:proofErr w:type="spellEnd"/>
      <w:r w:rsidR="00532997">
        <w:rPr>
          <w:color w:val="000000" w:themeColor="text1"/>
        </w:rPr>
        <w:t>.</w:t>
      </w:r>
    </w:p>
    <w:p w14:paraId="2A479A19" w14:textId="6D8A9C42" w:rsidR="00532997" w:rsidRPr="00ED4527" w:rsidRDefault="0014772F" w:rsidP="009A54C2">
      <w:pPr>
        <w:pStyle w:val="ProductList-Body"/>
        <w:rPr>
          <w:color w:val="000000" w:themeColor="text1"/>
        </w:rPr>
      </w:pPr>
      <w:r>
        <w:rPr>
          <w:color w:val="000000" w:themeColor="text1"/>
        </w:rPr>
        <w:t>“</w:t>
      </w:r>
      <w:r w:rsidR="00532997">
        <w:rPr>
          <w:b/>
          <w:bCs/>
          <w:color w:val="00188F"/>
        </w:rPr>
        <w:t>Máximo de Minutos Disponíveis</w:t>
      </w:r>
      <w:r>
        <w:rPr>
          <w:color w:val="000000" w:themeColor="text1"/>
        </w:rPr>
        <w:t>”</w:t>
      </w:r>
      <w:r w:rsidR="00532997">
        <w:rPr>
          <w:color w:val="000000" w:themeColor="text1"/>
        </w:rPr>
        <w:t xml:space="preserve"> significa o número total de minutos nos quais um determinado Banco de Dados foi implantado no Microsoft Azure para uma determinada assinatura do Microsoft Azure durante um Período Aplicável.</w:t>
      </w:r>
    </w:p>
    <w:p w14:paraId="17EF76C5" w14:textId="0EED381F" w:rsidR="00532997" w:rsidRPr="00ED4527" w:rsidRDefault="0014772F" w:rsidP="009A54C2">
      <w:pPr>
        <w:pStyle w:val="ProductList-Body"/>
        <w:rPr>
          <w:color w:val="000000" w:themeColor="text1"/>
        </w:rPr>
      </w:pPr>
      <w:r>
        <w:rPr>
          <w:color w:val="000000" w:themeColor="text1"/>
        </w:rPr>
        <w:lastRenderedPageBreak/>
        <w:t>“</w:t>
      </w:r>
      <w:r w:rsidR="00532997">
        <w:rPr>
          <w:b/>
          <w:bCs/>
          <w:color w:val="00188F"/>
        </w:rPr>
        <w:t>Operações do Cliente</w:t>
      </w:r>
      <w:r>
        <w:rPr>
          <w:color w:val="000000" w:themeColor="text1"/>
        </w:rPr>
        <w:t>”</w:t>
      </w:r>
      <w:r w:rsidR="00532997">
        <w:rPr>
          <w:color w:val="000000" w:themeColor="text1"/>
        </w:rPr>
        <w:t xml:space="preserve"> é o conjunto de todas as operações documentadas compatíveis com o Azure </w:t>
      </w:r>
      <w:proofErr w:type="spellStart"/>
      <w:r w:rsidR="00532997">
        <w:rPr>
          <w:color w:val="000000" w:themeColor="text1"/>
        </w:rPr>
        <w:t>Synapse</w:t>
      </w:r>
      <w:proofErr w:type="spellEnd"/>
      <w:r w:rsidR="00532997">
        <w:rPr>
          <w:color w:val="000000" w:themeColor="text1"/>
        </w:rPr>
        <w:t xml:space="preserve"> </w:t>
      </w:r>
      <w:proofErr w:type="spellStart"/>
      <w:r w:rsidR="00532997">
        <w:rPr>
          <w:color w:val="000000" w:themeColor="text1"/>
        </w:rPr>
        <w:t>Analytics</w:t>
      </w:r>
      <w:proofErr w:type="spellEnd"/>
      <w:r w:rsidR="00532997">
        <w:rPr>
          <w:color w:val="000000" w:themeColor="text1"/>
        </w:rPr>
        <w:t>.</w:t>
      </w:r>
    </w:p>
    <w:p w14:paraId="58AC1432" w14:textId="4958BE8F" w:rsidR="00532997" w:rsidRPr="00ED4527" w:rsidRDefault="0014772F" w:rsidP="009A54C2">
      <w:pPr>
        <w:pStyle w:val="ProductList-Body"/>
        <w:rPr>
          <w:color w:val="000000" w:themeColor="text1"/>
        </w:rPr>
      </w:pPr>
      <w:r>
        <w:rPr>
          <w:color w:val="000000" w:themeColor="text1"/>
        </w:rPr>
        <w:t>“</w:t>
      </w:r>
      <w:r w:rsidR="00532997">
        <w:rPr>
          <w:b/>
          <w:bCs/>
          <w:color w:val="00188F"/>
        </w:rPr>
        <w:t>Tempo de Inatividade</w:t>
      </w:r>
      <w:r>
        <w:rPr>
          <w:color w:val="000000" w:themeColor="text1"/>
        </w:rPr>
        <w:t>”</w:t>
      </w:r>
      <w:r w:rsidR="00532997">
        <w:rPr>
          <w:color w:val="000000" w:themeColor="text1"/>
        </w:rPr>
        <w:t xml:space="preserve"> significa o total acumulado de minutos durante um Período Aplicável para uma determinada assinatura do Microsoft Azure durante os quais um determinado Banco de Dados está indisponível. Um minuto será considerado indisponível para um determinado Banco</w:t>
      </w:r>
      <w:r w:rsidR="00CA50D4">
        <w:rPr>
          <w:color w:val="000000" w:themeColor="text1"/>
        </w:rPr>
        <w:t> </w:t>
      </w:r>
      <w:r w:rsidR="00532997">
        <w:rPr>
          <w:color w:val="000000" w:themeColor="text1"/>
        </w:rPr>
        <w:t>de Dados se mais do que 1% de todas as Operações do Cliente executadas durante o minuto gerar um Código de Erro.</w:t>
      </w:r>
    </w:p>
    <w:p w14:paraId="5C8F9795" w14:textId="44A71320" w:rsidR="00532997" w:rsidRDefault="0014772F" w:rsidP="009A54C2">
      <w:pPr>
        <w:pStyle w:val="ProductList-Body"/>
        <w:rPr>
          <w:color w:val="000000" w:themeColor="text1"/>
        </w:rPr>
      </w:pPr>
      <w:r>
        <w:rPr>
          <w:color w:val="000000" w:themeColor="text1"/>
        </w:rPr>
        <w:t>“</w:t>
      </w:r>
      <w:r w:rsidR="00532997">
        <w:rPr>
          <w:b/>
          <w:bCs/>
          <w:color w:val="00188F"/>
        </w:rPr>
        <w:t>Porcentagem de Tempo de Atividade</w:t>
      </w:r>
      <w:r>
        <w:rPr>
          <w:color w:val="000000" w:themeColor="text1"/>
        </w:rPr>
        <w:t>”</w:t>
      </w:r>
      <w:r w:rsidR="00532997">
        <w:rPr>
          <w:color w:val="000000" w:themeColor="text1"/>
        </w:rPr>
        <w:t xml:space="preserve"> de um determinado Banco de Dados significa o cálculo do Máximo de Minutos Disponíveis menos o Tempo de Inatividade dividido pelo Máximo de Minutos Disponíveis para uma determinada assinatura do Microsoft Azure durante um Período Aplicável.</w:t>
      </w:r>
    </w:p>
    <w:p w14:paraId="0BB70BAB" w14:textId="18E2869A" w:rsidR="00532997" w:rsidRDefault="00AC48A7" w:rsidP="009A54C2">
      <w:pPr>
        <w:pStyle w:val="ProductList-Body"/>
        <w:rPr>
          <w:color w:val="000000" w:themeColor="text1"/>
        </w:rPr>
      </w:pPr>
      <w:r>
        <w:rPr>
          <w:color w:val="000000" w:themeColor="text1"/>
        </w:rPr>
        <w:t>A Porcentagem de Tempo de Atividade é representada pela seguinte fórmula:</w:t>
      </w:r>
    </w:p>
    <w:p w14:paraId="08475F1D" w14:textId="06ADB2CE" w:rsidR="00532997" w:rsidRPr="00EF7CF9" w:rsidRDefault="00000000" w:rsidP="009A54C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51893A8" w14:textId="77777777" w:rsidR="00532997" w:rsidRPr="00EF7CF9" w:rsidRDefault="00532997" w:rsidP="00277537">
      <w:pPr>
        <w:pStyle w:val="ProductList-Body"/>
      </w:pPr>
      <w:r>
        <w:rPr>
          <w:b/>
          <w:color w:val="00188F"/>
        </w:rPr>
        <w:t>Crédito de Serviço</w:t>
      </w:r>
      <w:r w:rsidRPr="004702A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68505E">
        <w:trPr>
          <w:tblHeader/>
        </w:trPr>
        <w:tc>
          <w:tcPr>
            <w:tcW w:w="5400" w:type="dxa"/>
            <w:shd w:val="clear" w:color="auto" w:fill="0072C6"/>
          </w:tcPr>
          <w:p w14:paraId="0AE56FBF" w14:textId="45527FB0" w:rsidR="0053299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EFCB274" w14:textId="77777777" w:rsidR="00532997" w:rsidRPr="00EF7CF9" w:rsidRDefault="00532997" w:rsidP="00277537">
            <w:pPr>
              <w:pStyle w:val="ProductList-OfferingBody"/>
              <w:jc w:val="center"/>
              <w:rPr>
                <w:color w:val="FFFFFF" w:themeColor="background1"/>
              </w:rPr>
            </w:pPr>
            <w:r>
              <w:rPr>
                <w:color w:val="FFFFFF" w:themeColor="background1"/>
              </w:rPr>
              <w:t>Crédito de Serviço</w:t>
            </w:r>
          </w:p>
        </w:tc>
      </w:tr>
      <w:tr w:rsidR="00532997" w:rsidRPr="00B44CF9" w14:paraId="4F00F91D" w14:textId="77777777" w:rsidTr="0068505E">
        <w:tc>
          <w:tcPr>
            <w:tcW w:w="5400" w:type="dxa"/>
          </w:tcPr>
          <w:p w14:paraId="1FBF6E07" w14:textId="77777777" w:rsidR="00532997" w:rsidRPr="00EF7CF9" w:rsidRDefault="00532997" w:rsidP="00277537">
            <w:pPr>
              <w:pStyle w:val="ProductList-OfferingBody"/>
              <w:jc w:val="center"/>
            </w:pPr>
            <w:r>
              <w:t>&lt; 99,9%</w:t>
            </w:r>
          </w:p>
        </w:tc>
        <w:tc>
          <w:tcPr>
            <w:tcW w:w="5400" w:type="dxa"/>
          </w:tcPr>
          <w:p w14:paraId="0DECC2FC" w14:textId="77777777" w:rsidR="00532997" w:rsidRPr="00EF7CF9" w:rsidRDefault="00532997" w:rsidP="00277537">
            <w:pPr>
              <w:pStyle w:val="ProductList-OfferingBody"/>
              <w:jc w:val="center"/>
            </w:pPr>
            <w:r>
              <w:t>10%</w:t>
            </w:r>
          </w:p>
        </w:tc>
      </w:tr>
      <w:tr w:rsidR="00532997" w:rsidRPr="00B44CF9" w14:paraId="71A276B0" w14:textId="77777777" w:rsidTr="0068505E">
        <w:tc>
          <w:tcPr>
            <w:tcW w:w="5400" w:type="dxa"/>
          </w:tcPr>
          <w:p w14:paraId="7361B6E2" w14:textId="77777777" w:rsidR="00532997" w:rsidRPr="00EF7CF9" w:rsidRDefault="00532997" w:rsidP="00277537">
            <w:pPr>
              <w:pStyle w:val="ProductList-OfferingBody"/>
              <w:jc w:val="center"/>
            </w:pPr>
            <w:r>
              <w:t>&lt; 99%</w:t>
            </w:r>
          </w:p>
        </w:tc>
        <w:tc>
          <w:tcPr>
            <w:tcW w:w="5400" w:type="dxa"/>
          </w:tcPr>
          <w:p w14:paraId="06B1E4C8" w14:textId="77777777" w:rsidR="00532997" w:rsidRPr="00EF7CF9" w:rsidRDefault="00532997" w:rsidP="00277537">
            <w:pPr>
              <w:pStyle w:val="ProductList-OfferingBody"/>
              <w:jc w:val="center"/>
            </w:pPr>
            <w:r>
              <w:t>25%</w:t>
            </w:r>
          </w:p>
        </w:tc>
      </w:tr>
    </w:tbl>
    <w:p w14:paraId="00B03A53" w14:textId="77777777" w:rsidR="00532997" w:rsidRPr="00ED4527" w:rsidRDefault="00532997" w:rsidP="003D7851">
      <w:pPr>
        <w:pStyle w:val="ProductList-Body"/>
        <w:rPr>
          <w:b/>
          <w:bCs/>
          <w:color w:val="00188F"/>
        </w:rPr>
      </w:pPr>
      <w:bookmarkStart w:id="411" w:name="_Toc457821578"/>
      <w:r>
        <w:rPr>
          <w:b/>
          <w:bCs/>
          <w:color w:val="00188F"/>
        </w:rPr>
        <w:t xml:space="preserve">Integração de Dados no Azure </w:t>
      </w:r>
      <w:proofErr w:type="spellStart"/>
      <w:r>
        <w:rPr>
          <w:b/>
          <w:bCs/>
          <w:color w:val="00188F"/>
        </w:rPr>
        <w:t>Synapse</w:t>
      </w:r>
      <w:proofErr w:type="spellEnd"/>
    </w:p>
    <w:p w14:paraId="03BA2359" w14:textId="57FED3C4" w:rsidR="00532997" w:rsidRPr="00ED4527" w:rsidRDefault="0014772F" w:rsidP="009A54C2">
      <w:pPr>
        <w:pStyle w:val="ProductList-Body"/>
        <w:rPr>
          <w:color w:val="000000" w:themeColor="text1"/>
        </w:rPr>
      </w:pPr>
      <w:r>
        <w:rPr>
          <w:color w:val="000000" w:themeColor="text1"/>
        </w:rPr>
        <w:t>“</w:t>
      </w:r>
      <w:r w:rsidR="00532997">
        <w:rPr>
          <w:b/>
          <w:bCs/>
          <w:color w:val="00188F"/>
        </w:rPr>
        <w:t>Recursos de Integração de Dados</w:t>
      </w:r>
      <w:r>
        <w:rPr>
          <w:color w:val="000000" w:themeColor="text1"/>
        </w:rPr>
        <w:t>”</w:t>
      </w:r>
      <w:r w:rsidR="00532997">
        <w:rPr>
          <w:color w:val="000000" w:themeColor="text1"/>
        </w:rPr>
        <w:t xml:space="preserve"> significa o tempo de execução da integração (incluindo o Azure e os Tempos de Integração </w:t>
      </w:r>
      <w:proofErr w:type="spellStart"/>
      <w:r w:rsidR="00532997">
        <w:rPr>
          <w:color w:val="000000" w:themeColor="text1"/>
        </w:rPr>
        <w:t>auto-hospedados</w:t>
      </w:r>
      <w:proofErr w:type="spellEnd"/>
      <w:r w:rsidR="00532997">
        <w:rPr>
          <w:color w:val="000000" w:themeColor="text1"/>
        </w:rPr>
        <w:t xml:space="preserve">), gatilhos, pipelines, conjuntos de dados e serviços vinculados criados em um espaço de trabalho do Azure </w:t>
      </w:r>
      <w:proofErr w:type="spellStart"/>
      <w:r w:rsidR="00532997">
        <w:rPr>
          <w:color w:val="000000" w:themeColor="text1"/>
        </w:rPr>
        <w:t>Synapse</w:t>
      </w:r>
      <w:proofErr w:type="spellEnd"/>
      <w:r w:rsidR="00532997">
        <w:rPr>
          <w:color w:val="000000" w:themeColor="text1"/>
        </w:rPr>
        <w:t>.</w:t>
      </w:r>
    </w:p>
    <w:p w14:paraId="16EAD2B8" w14:textId="67E8E74C" w:rsidR="00532997" w:rsidRPr="00ED4527" w:rsidRDefault="0014772F" w:rsidP="009A54C2">
      <w:pPr>
        <w:pStyle w:val="ProductList-Body"/>
        <w:rPr>
          <w:color w:val="000000" w:themeColor="text1"/>
        </w:rPr>
      </w:pPr>
      <w:r>
        <w:rPr>
          <w:color w:val="000000" w:themeColor="text1"/>
        </w:rPr>
        <w:t>“</w:t>
      </w:r>
      <w:r w:rsidR="00532997">
        <w:rPr>
          <w:b/>
          <w:bCs/>
          <w:color w:val="00188F"/>
        </w:rPr>
        <w:t>Execução de Atividade</w:t>
      </w:r>
      <w:r>
        <w:rPr>
          <w:color w:val="000000" w:themeColor="text1"/>
        </w:rPr>
        <w:t>”</w:t>
      </w:r>
      <w:r w:rsidR="00532997">
        <w:rPr>
          <w:color w:val="000000" w:themeColor="text1"/>
        </w:rPr>
        <w:t xml:space="preserve"> significa a execução ou a tentativa de execução de uma atividade.</w:t>
      </w:r>
    </w:p>
    <w:p w14:paraId="49A2A375" w14:textId="5F8625B1" w:rsidR="00532997" w:rsidRPr="00ED4527" w:rsidRDefault="00EE6E3C" w:rsidP="009A54C2">
      <w:pPr>
        <w:pStyle w:val="ProductList-Body"/>
        <w:rPr>
          <w:b/>
          <w:bCs/>
          <w:color w:val="00188F"/>
        </w:rPr>
      </w:pPr>
      <w:r>
        <w:rPr>
          <w:b/>
          <w:bCs/>
          <w:color w:val="00188F"/>
        </w:rPr>
        <w:t>Cálculo do Tempo de Atividade para Chamadas de API de Integração de Dados</w:t>
      </w:r>
    </w:p>
    <w:p w14:paraId="7F65AC6D" w14:textId="7F56963C" w:rsidR="00532997" w:rsidRPr="00ED4527" w:rsidRDefault="0014772F" w:rsidP="009A54C2">
      <w:pPr>
        <w:pStyle w:val="ProductList-Body"/>
        <w:rPr>
          <w:color w:val="000000" w:themeColor="text1"/>
        </w:rPr>
      </w:pPr>
      <w:r>
        <w:rPr>
          <w:color w:val="000000" w:themeColor="text1"/>
        </w:rPr>
        <w:t>“</w:t>
      </w:r>
      <w:r w:rsidR="00532997">
        <w:rPr>
          <w:b/>
          <w:bCs/>
          <w:color w:val="00188F"/>
        </w:rPr>
        <w:t>Total de Solicitações</w:t>
      </w:r>
      <w:r>
        <w:rPr>
          <w:color w:val="000000" w:themeColor="text1"/>
        </w:rPr>
        <w:t>”</w:t>
      </w:r>
      <w:r w:rsidR="00532997">
        <w:rPr>
          <w:color w:val="000000" w:themeColor="text1"/>
        </w:rPr>
        <w:t xml:space="preserve"> significa o conjunto de todas as solicitações, que não sejam as Solicitações Excluídas, para executar as operações em</w:t>
      </w:r>
      <w:r w:rsidR="00E7750A">
        <w:rPr>
          <w:color w:val="000000" w:themeColor="text1"/>
        </w:rPr>
        <w:t> </w:t>
      </w:r>
      <w:r w:rsidR="00532997">
        <w:rPr>
          <w:color w:val="000000" w:themeColor="text1"/>
        </w:rPr>
        <w:t>comparação aos Recursos de Integração de Dados para uma determinada assinatura do Microsoft Azure durante um Período Aplicável.</w:t>
      </w:r>
    </w:p>
    <w:p w14:paraId="7A94DDB6" w14:textId="04A65E23" w:rsidR="00532997" w:rsidRPr="00ED4527" w:rsidRDefault="0014772F" w:rsidP="009A54C2">
      <w:pPr>
        <w:pStyle w:val="ProductList-Body"/>
        <w:rPr>
          <w:color w:val="000000" w:themeColor="text1"/>
        </w:rPr>
      </w:pPr>
      <w:r>
        <w:rPr>
          <w:color w:val="000000" w:themeColor="text1"/>
        </w:rPr>
        <w:t>“</w:t>
      </w:r>
      <w:r w:rsidR="00532997">
        <w:rPr>
          <w:b/>
          <w:bCs/>
          <w:color w:val="00188F"/>
        </w:rPr>
        <w:t>Solicitações Excluídas</w:t>
      </w:r>
      <w:r>
        <w:rPr>
          <w:color w:val="000000" w:themeColor="text1"/>
        </w:rPr>
        <w:t>”</w:t>
      </w:r>
      <w:r w:rsidR="00532997">
        <w:rPr>
          <w:color w:val="000000" w:themeColor="text1"/>
        </w:rPr>
        <w:t xml:space="preserve"> significa o conjunto de solicitações que resultam em um código de status HTTP 4xx, desde que não seja um código de</w:t>
      </w:r>
      <w:r w:rsidR="00E7750A">
        <w:rPr>
          <w:color w:val="000000" w:themeColor="text1"/>
        </w:rPr>
        <w:t> </w:t>
      </w:r>
      <w:r w:rsidR="00532997">
        <w:rPr>
          <w:color w:val="000000" w:themeColor="text1"/>
        </w:rPr>
        <w:t>status HTTP 408.</w:t>
      </w:r>
    </w:p>
    <w:p w14:paraId="3C0A82BB" w14:textId="36919ED9" w:rsidR="00532997" w:rsidRPr="00ED4527" w:rsidRDefault="0014772F" w:rsidP="009A54C2">
      <w:pPr>
        <w:pStyle w:val="ProductList-Body"/>
        <w:rPr>
          <w:color w:val="000000" w:themeColor="text1"/>
        </w:rPr>
      </w:pPr>
      <w:r>
        <w:rPr>
          <w:color w:val="000000" w:themeColor="text1"/>
        </w:rPr>
        <w:t>“</w:t>
      </w:r>
      <w:r w:rsidR="00532997">
        <w:rPr>
          <w:b/>
          <w:bCs/>
          <w:color w:val="00188F"/>
        </w:rPr>
        <w:t>Solicitações com Falha</w:t>
      </w:r>
      <w:r>
        <w:rPr>
          <w:color w:val="000000" w:themeColor="text1"/>
        </w:rPr>
        <w:t>”</w:t>
      </w:r>
      <w:r w:rsidR="00532997">
        <w:rPr>
          <w:color w:val="000000" w:themeColor="text1"/>
        </w:rPr>
        <w:t xml:space="preserve"> significa o conjunto de todas as solicitações do Total de Solicitações que geram um Código de Erro ou um código de status HTTP 408 ou que não geram um Código de Êxito em até dois minutos.</w:t>
      </w:r>
    </w:p>
    <w:p w14:paraId="7A462442" w14:textId="6EAB5908" w:rsidR="00532997" w:rsidRPr="0069730F" w:rsidRDefault="00532997" w:rsidP="009A54C2">
      <w:pPr>
        <w:pStyle w:val="ProductList-Body"/>
        <w:tabs>
          <w:tab w:val="clear" w:pos="360"/>
          <w:tab w:val="clear" w:pos="720"/>
          <w:tab w:val="clear" w:pos="1080"/>
        </w:tabs>
        <w:rPr>
          <w:color w:val="000000" w:themeColor="text1"/>
          <w:spacing w:val="-3"/>
        </w:rPr>
      </w:pPr>
      <w:r w:rsidRPr="0069730F">
        <w:rPr>
          <w:spacing w:val="-3"/>
        </w:rPr>
        <w:t xml:space="preserve">A </w:t>
      </w:r>
      <w:r w:rsidR="0014772F">
        <w:rPr>
          <w:color w:val="000000" w:themeColor="text1"/>
          <w:spacing w:val="-3"/>
        </w:rPr>
        <w:t>“</w:t>
      </w:r>
      <w:r w:rsidRPr="0069730F">
        <w:rPr>
          <w:b/>
          <w:bCs/>
          <w:color w:val="00188F"/>
          <w:spacing w:val="-3"/>
        </w:rPr>
        <w:t>Porcentagem de Tempo de Atividade</w:t>
      </w:r>
      <w:r w:rsidR="0014772F">
        <w:rPr>
          <w:color w:val="000000" w:themeColor="text1"/>
          <w:spacing w:val="-3"/>
        </w:rPr>
        <w:t>”</w:t>
      </w:r>
      <w:r w:rsidRPr="0069730F">
        <w:rPr>
          <w:color w:val="000000" w:themeColor="text1"/>
          <w:spacing w:val="-3"/>
        </w:rPr>
        <w:t xml:space="preserve"> das chamadas de API feitas para os Recursos de Integração de Dados é calculada como o Total de Solicitações menos as Solicitações com Falha dividido pelo Total de Solicitações para uma determinada assinatura do Microsoft Azure durante um Período Aplicável. </w:t>
      </w:r>
    </w:p>
    <w:p w14:paraId="6FEA007E" w14:textId="5F7F1507" w:rsidR="00532997" w:rsidRPr="00ED4527" w:rsidRDefault="00AC48A7" w:rsidP="009A54C2">
      <w:pPr>
        <w:pStyle w:val="ProductList-Body"/>
        <w:tabs>
          <w:tab w:val="clear" w:pos="360"/>
          <w:tab w:val="clear" w:pos="720"/>
          <w:tab w:val="clear" w:pos="1080"/>
        </w:tabs>
        <w:rPr>
          <w:color w:val="000000" w:themeColor="text1"/>
        </w:rPr>
      </w:pPr>
      <w:r>
        <w:rPr>
          <w:color w:val="000000" w:themeColor="text1"/>
        </w:rPr>
        <w:t>A Porcentagem de Tempo de Atividade é representada pela seguinte fórmula:</w:t>
      </w:r>
    </w:p>
    <w:p w14:paraId="51A208AC" w14:textId="3D185B91" w:rsidR="00532997" w:rsidRPr="00EF7CF9" w:rsidRDefault="00000000" w:rsidP="009A54C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Total de Solicitações </m:t>
              </m:r>
              <m:r>
                <w:rPr>
                  <w:rFonts w:ascii="Cambria Math" w:hAnsi="Cambria Math" w:cs="Calibri"/>
                  <w:sz w:val="18"/>
                  <w:szCs w:val="18"/>
                </w:rPr>
                <m:t>-</m:t>
              </m:r>
              <m:r>
                <m:rPr>
                  <m:nor/>
                </m:rPr>
                <w:rPr>
                  <w:rFonts w:ascii="Cambria Math" w:hAnsi="Cambria Math" w:cs="Tahoma"/>
                  <w:i/>
                  <w:sz w:val="18"/>
                  <w:szCs w:val="18"/>
                </w:rPr>
                <m:t>Solicitações com Falha</m:t>
              </m:r>
            </m:num>
            <m:den>
              <m:r>
                <m:rPr>
                  <m:nor/>
                </m:rPr>
                <w:rPr>
                  <w:rFonts w:ascii="Cambria Math" w:hAnsi="Cambria Math" w:cs="Tahoma"/>
                  <w:i/>
                  <w:sz w:val="18"/>
                  <w:szCs w:val="18"/>
                </w:rPr>
                <m:t>Total de Solicitações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07914899" w:rsidR="00532997" w:rsidRPr="00EF7CF9" w:rsidRDefault="00532997" w:rsidP="00277537">
      <w:pPr>
        <w:pStyle w:val="ProductList-Body"/>
      </w:pPr>
      <w:r>
        <w:rPr>
          <w:b/>
          <w:color w:val="00188F"/>
        </w:rPr>
        <w:t>Os seguintes Créditos de Serviço são aplicáveis ao uso que o Cliente faz das chamadas de API de Integração de Dados no espaço de trabalho do</w:t>
      </w:r>
      <w:r w:rsidR="007B56EB">
        <w:rPr>
          <w:b/>
          <w:color w:val="00188F"/>
        </w:rPr>
        <w:t> </w:t>
      </w:r>
      <w:proofErr w:type="spellStart"/>
      <w:r>
        <w:rPr>
          <w:b/>
          <w:color w:val="00188F"/>
        </w:rPr>
        <w:t>Synapse</w:t>
      </w:r>
      <w:proofErr w:type="spellEnd"/>
      <w:r>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68505E">
        <w:trPr>
          <w:tblHeader/>
        </w:trPr>
        <w:tc>
          <w:tcPr>
            <w:tcW w:w="5400" w:type="dxa"/>
            <w:shd w:val="clear" w:color="auto" w:fill="0072C6"/>
          </w:tcPr>
          <w:p w14:paraId="6291BA60" w14:textId="29568D9A" w:rsidR="0053299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BA7EB0A" w14:textId="77777777" w:rsidR="00532997" w:rsidRPr="00EF7CF9" w:rsidRDefault="00532997" w:rsidP="00277537">
            <w:pPr>
              <w:pStyle w:val="ProductList-OfferingBody"/>
              <w:jc w:val="center"/>
              <w:rPr>
                <w:color w:val="FFFFFF" w:themeColor="background1"/>
              </w:rPr>
            </w:pPr>
            <w:r>
              <w:rPr>
                <w:color w:val="FFFFFF" w:themeColor="background1"/>
              </w:rPr>
              <w:t>Crédito de Serviço</w:t>
            </w:r>
          </w:p>
        </w:tc>
      </w:tr>
      <w:tr w:rsidR="00532997" w:rsidRPr="00B44CF9" w14:paraId="4C5DB495" w14:textId="77777777" w:rsidTr="0068505E">
        <w:tc>
          <w:tcPr>
            <w:tcW w:w="5400" w:type="dxa"/>
          </w:tcPr>
          <w:p w14:paraId="01B4503B" w14:textId="77777777" w:rsidR="00532997" w:rsidRPr="00EF7CF9" w:rsidRDefault="00532997" w:rsidP="00277537">
            <w:pPr>
              <w:pStyle w:val="ProductList-OfferingBody"/>
              <w:jc w:val="center"/>
            </w:pPr>
            <w:r>
              <w:t>&lt; 99,9%</w:t>
            </w:r>
          </w:p>
        </w:tc>
        <w:tc>
          <w:tcPr>
            <w:tcW w:w="5400" w:type="dxa"/>
          </w:tcPr>
          <w:p w14:paraId="7D76A9D1" w14:textId="77777777" w:rsidR="00532997" w:rsidRPr="00EF7CF9" w:rsidRDefault="00532997" w:rsidP="00277537">
            <w:pPr>
              <w:pStyle w:val="ProductList-OfferingBody"/>
              <w:jc w:val="center"/>
            </w:pPr>
            <w:r>
              <w:t>10%</w:t>
            </w:r>
          </w:p>
        </w:tc>
      </w:tr>
      <w:tr w:rsidR="00532997" w:rsidRPr="00B44CF9" w14:paraId="5594ECC9" w14:textId="77777777" w:rsidTr="0068505E">
        <w:tc>
          <w:tcPr>
            <w:tcW w:w="5400" w:type="dxa"/>
          </w:tcPr>
          <w:p w14:paraId="41E59A0F" w14:textId="77777777" w:rsidR="00532997" w:rsidRPr="00EF7CF9" w:rsidRDefault="00532997" w:rsidP="00277537">
            <w:pPr>
              <w:pStyle w:val="ProductList-OfferingBody"/>
              <w:jc w:val="center"/>
            </w:pPr>
            <w:r>
              <w:t>&lt; 99%</w:t>
            </w:r>
          </w:p>
        </w:tc>
        <w:tc>
          <w:tcPr>
            <w:tcW w:w="5400" w:type="dxa"/>
          </w:tcPr>
          <w:p w14:paraId="20541ACD" w14:textId="77777777" w:rsidR="00532997" w:rsidRPr="00EF7CF9" w:rsidRDefault="00532997" w:rsidP="00277537">
            <w:pPr>
              <w:pStyle w:val="ProductList-OfferingBody"/>
              <w:jc w:val="center"/>
            </w:pPr>
            <w:r>
              <w:t>25%</w:t>
            </w:r>
          </w:p>
        </w:tc>
      </w:tr>
    </w:tbl>
    <w:p w14:paraId="4D4CAB58" w14:textId="77777777" w:rsidR="00532997" w:rsidRPr="00ED4527" w:rsidRDefault="00532997" w:rsidP="001F6DEF">
      <w:pPr>
        <w:pStyle w:val="ProductList-Body"/>
        <w:spacing w:before="120"/>
        <w:rPr>
          <w:b/>
          <w:bCs/>
          <w:color w:val="00188F"/>
        </w:rPr>
      </w:pPr>
      <w:r>
        <w:rPr>
          <w:b/>
          <w:bCs/>
          <w:color w:val="00188F"/>
        </w:rPr>
        <w:t xml:space="preserve">Apache Spark no Cálculo do Azure </w:t>
      </w:r>
      <w:proofErr w:type="spellStart"/>
      <w:r>
        <w:rPr>
          <w:b/>
          <w:bCs/>
          <w:color w:val="00188F"/>
        </w:rPr>
        <w:t>Synapse</w:t>
      </w:r>
      <w:proofErr w:type="spellEnd"/>
      <w:r>
        <w:rPr>
          <w:b/>
          <w:bCs/>
          <w:color w:val="00188F"/>
        </w:rPr>
        <w:t xml:space="preserve"> para Sessões do Spark</w:t>
      </w:r>
    </w:p>
    <w:p w14:paraId="11561E05" w14:textId="30E80916" w:rsidR="00532997" w:rsidRPr="00ED4527" w:rsidRDefault="0014772F" w:rsidP="00277537">
      <w:pPr>
        <w:pStyle w:val="ProductList-Body"/>
        <w:rPr>
          <w:color w:val="000000" w:themeColor="text1"/>
        </w:rPr>
      </w:pPr>
      <w:r>
        <w:rPr>
          <w:color w:val="000000" w:themeColor="text1"/>
        </w:rPr>
        <w:t>“</w:t>
      </w:r>
      <w:r w:rsidR="00532997">
        <w:rPr>
          <w:b/>
          <w:bCs/>
          <w:color w:val="00188F"/>
        </w:rPr>
        <w:t>Sessão do Spark</w:t>
      </w:r>
      <w:r>
        <w:rPr>
          <w:color w:val="000000" w:themeColor="text1"/>
        </w:rPr>
        <w:t>”</w:t>
      </w:r>
      <w:r w:rsidR="00532997">
        <w:rPr>
          <w:color w:val="000000" w:themeColor="text1"/>
        </w:rPr>
        <w:t xml:space="preserve"> é o lançamento de uma nova sessão para execução de um trabalho, em modo interativo ou em lote. Com exceção das falhas de</w:t>
      </w:r>
      <w:r w:rsidR="00870DEC">
        <w:rPr>
          <w:color w:val="000000" w:themeColor="text1"/>
        </w:rPr>
        <w:t> </w:t>
      </w:r>
      <w:r w:rsidR="00532997">
        <w:rPr>
          <w:color w:val="000000" w:themeColor="text1"/>
        </w:rPr>
        <w:t>sessão devido a erro do usuário, como configuração de sessão ou recursos esgotados.</w:t>
      </w:r>
    </w:p>
    <w:p w14:paraId="2FCA717F" w14:textId="77777777" w:rsidR="00532997" w:rsidRPr="00ED4527" w:rsidRDefault="00532997" w:rsidP="00156F41">
      <w:pPr>
        <w:pStyle w:val="ProductList-Body"/>
        <w:keepNext/>
        <w:tabs>
          <w:tab w:val="clear" w:pos="360"/>
          <w:tab w:val="clear" w:pos="720"/>
          <w:tab w:val="clear" w:pos="1080"/>
        </w:tabs>
        <w:rPr>
          <w:b/>
          <w:bCs/>
          <w:color w:val="00188F"/>
        </w:rPr>
      </w:pPr>
      <w:r>
        <w:rPr>
          <w:b/>
          <w:bCs/>
          <w:color w:val="00188F"/>
        </w:rPr>
        <w:t xml:space="preserve">Os seguintes Créditos de Serviço são aplicáveis ao uso que o Cliente faz do Spark no espaço de trabalho do </w:t>
      </w:r>
      <w:proofErr w:type="spellStart"/>
      <w:r>
        <w:rPr>
          <w:b/>
          <w:bCs/>
          <w:color w:val="00188F"/>
        </w:rPr>
        <w:t>Synapse</w:t>
      </w:r>
      <w:proofErr w:type="spellEnd"/>
      <w:r>
        <w:rPr>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68505E">
        <w:trPr>
          <w:tblHeader/>
        </w:trPr>
        <w:tc>
          <w:tcPr>
            <w:tcW w:w="5400" w:type="dxa"/>
            <w:shd w:val="clear" w:color="auto" w:fill="0072C6"/>
          </w:tcPr>
          <w:p w14:paraId="0470DA26" w14:textId="78832189" w:rsidR="0053299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86DA271" w14:textId="77777777" w:rsidR="00532997" w:rsidRPr="00EF7CF9" w:rsidRDefault="00532997" w:rsidP="00277537">
            <w:pPr>
              <w:pStyle w:val="ProductList-OfferingBody"/>
              <w:jc w:val="center"/>
              <w:rPr>
                <w:color w:val="FFFFFF" w:themeColor="background1"/>
              </w:rPr>
            </w:pPr>
            <w:r>
              <w:rPr>
                <w:color w:val="FFFFFF" w:themeColor="background1"/>
              </w:rPr>
              <w:t>Crédito de Serviço</w:t>
            </w:r>
          </w:p>
        </w:tc>
      </w:tr>
      <w:tr w:rsidR="00532997" w:rsidRPr="00B44CF9" w14:paraId="208E8C5A" w14:textId="77777777" w:rsidTr="0068505E">
        <w:tc>
          <w:tcPr>
            <w:tcW w:w="5400" w:type="dxa"/>
          </w:tcPr>
          <w:p w14:paraId="42441E30" w14:textId="77777777" w:rsidR="00532997" w:rsidRPr="00EF7CF9" w:rsidRDefault="00532997" w:rsidP="00277537">
            <w:pPr>
              <w:pStyle w:val="ProductList-OfferingBody"/>
              <w:jc w:val="center"/>
            </w:pPr>
            <w:r>
              <w:t>&lt; 99%</w:t>
            </w:r>
          </w:p>
        </w:tc>
        <w:tc>
          <w:tcPr>
            <w:tcW w:w="5400" w:type="dxa"/>
          </w:tcPr>
          <w:p w14:paraId="4A46FE17" w14:textId="77777777" w:rsidR="00532997" w:rsidRPr="00EF7CF9" w:rsidRDefault="00532997" w:rsidP="00277537">
            <w:pPr>
              <w:pStyle w:val="ProductList-OfferingBody"/>
              <w:jc w:val="center"/>
            </w:pPr>
            <w:r>
              <w:t>10%</w:t>
            </w:r>
          </w:p>
        </w:tc>
      </w:tr>
      <w:tr w:rsidR="00532997" w:rsidRPr="00B44CF9" w14:paraId="3122B6C3" w14:textId="77777777" w:rsidTr="0068505E">
        <w:tc>
          <w:tcPr>
            <w:tcW w:w="5400" w:type="dxa"/>
          </w:tcPr>
          <w:p w14:paraId="17AB23ED" w14:textId="77777777" w:rsidR="00532997" w:rsidRPr="00EF7CF9" w:rsidRDefault="00532997" w:rsidP="00277537">
            <w:pPr>
              <w:pStyle w:val="ProductList-OfferingBody"/>
              <w:jc w:val="center"/>
            </w:pPr>
            <w:r>
              <w:t>&lt; 95%</w:t>
            </w:r>
          </w:p>
        </w:tc>
        <w:tc>
          <w:tcPr>
            <w:tcW w:w="5400" w:type="dxa"/>
          </w:tcPr>
          <w:p w14:paraId="1B8DFCAA" w14:textId="77777777" w:rsidR="00532997" w:rsidRPr="00EF7CF9" w:rsidRDefault="00532997" w:rsidP="00277537">
            <w:pPr>
              <w:pStyle w:val="ProductList-OfferingBody"/>
              <w:jc w:val="center"/>
            </w:pPr>
            <w:r>
              <w:t>25%</w:t>
            </w:r>
          </w:p>
        </w:tc>
      </w:tr>
    </w:tbl>
    <w:bookmarkEnd w:id="408"/>
    <w:bookmarkEnd w:id="409"/>
    <w:bookmarkEnd w:id="411"/>
    <w:p w14:paraId="408B769D"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D4F39E8" w14:textId="77777777" w:rsidR="00C5766D" w:rsidRPr="00C5766D" w:rsidRDefault="00C5766D" w:rsidP="00277537">
      <w:pPr>
        <w:pStyle w:val="ProductList-Offering2Heading"/>
        <w:keepNext/>
        <w:tabs>
          <w:tab w:val="clear" w:pos="360"/>
          <w:tab w:val="clear" w:pos="720"/>
          <w:tab w:val="clear" w:pos="1080"/>
        </w:tabs>
        <w:outlineLvl w:val="2"/>
      </w:pPr>
      <w:bookmarkStart w:id="412" w:name="_Toc239175997"/>
      <w:r>
        <w:t>Azure Time Series Insights</w:t>
      </w:r>
      <w:bookmarkEnd w:id="412"/>
    </w:p>
    <w:p w14:paraId="136D5B37" w14:textId="77777777" w:rsidR="00C5766D" w:rsidRPr="0073097F" w:rsidRDefault="00C5766D" w:rsidP="00277537">
      <w:pPr>
        <w:pStyle w:val="ProductList-Body"/>
        <w:rPr>
          <w:b/>
          <w:bCs/>
          <w:color w:val="00188F"/>
        </w:rPr>
      </w:pPr>
      <w:r>
        <w:rPr>
          <w:b/>
          <w:bCs/>
          <w:color w:val="00188F"/>
        </w:rPr>
        <w:t>Definições Adicionais</w:t>
      </w:r>
    </w:p>
    <w:p w14:paraId="6551100A" w14:textId="51537B7C" w:rsidR="00C5766D" w:rsidRDefault="0014772F" w:rsidP="00277537">
      <w:pPr>
        <w:pStyle w:val="ProductList-Body"/>
      </w:pPr>
      <w:r>
        <w:t>“</w:t>
      </w:r>
      <w:r w:rsidR="00C5766D">
        <w:rPr>
          <w:b/>
          <w:bCs/>
          <w:color w:val="00188F"/>
        </w:rPr>
        <w:t>Ambiente</w:t>
      </w:r>
      <w:r>
        <w:t>”</w:t>
      </w:r>
      <w:r w:rsidR="00C5766D">
        <w:t xml:space="preserve"> é um ambiente de Insights de Série de Tempo.</w:t>
      </w:r>
    </w:p>
    <w:p w14:paraId="694552FE" w14:textId="7E267157" w:rsidR="00C5766D" w:rsidRPr="0073097F" w:rsidRDefault="00EE6E3C" w:rsidP="00277537">
      <w:pPr>
        <w:pStyle w:val="ProductList-Body"/>
        <w:rPr>
          <w:b/>
          <w:bCs/>
          <w:color w:val="00188F"/>
        </w:rPr>
      </w:pPr>
      <w:r>
        <w:rPr>
          <w:b/>
          <w:bCs/>
          <w:color w:val="00188F"/>
        </w:rPr>
        <w:t>Cálculo do Tempo de Disponibilidade e Níveis de Serviço para a API do plano de dados dos Insights da Série de Tempo</w:t>
      </w:r>
    </w:p>
    <w:p w14:paraId="238DD023" w14:textId="62C6ADEF" w:rsidR="00C5766D" w:rsidRDefault="0014772F" w:rsidP="00277537">
      <w:pPr>
        <w:pStyle w:val="ProductList-Body"/>
      </w:pPr>
      <w:r>
        <w:t>“</w:t>
      </w:r>
      <w:r w:rsidR="00C5766D">
        <w:rPr>
          <w:b/>
          <w:bCs/>
          <w:color w:val="00188F"/>
        </w:rPr>
        <w:t>API do plano de dados dos Insights da Série de Tempo</w:t>
      </w:r>
      <w:r>
        <w:t>”</w:t>
      </w:r>
      <w:r w:rsidR="00C5766D">
        <w:t xml:space="preserve"> é uma API de consulta de análises de eventos para os Insights da Série de Tempo.</w:t>
      </w:r>
    </w:p>
    <w:p w14:paraId="6B9213C0" w14:textId="07CED401" w:rsidR="00C5766D" w:rsidRDefault="0014772F" w:rsidP="00277537">
      <w:pPr>
        <w:pStyle w:val="ProductList-Body"/>
      </w:pPr>
      <w:r>
        <w:t>“</w:t>
      </w:r>
      <w:r w:rsidR="00C5766D">
        <w:rPr>
          <w:b/>
          <w:bCs/>
          <w:color w:val="00188F"/>
        </w:rPr>
        <w:t>Solicitação</w:t>
      </w:r>
      <w:r>
        <w:t>”</w:t>
      </w:r>
      <w:r w:rsidR="00C5766D">
        <w:t xml:space="preserve"> é qualquer solicitação documentada suportada pelas APIs do plano de dados dos Insights da Série de Tempo.</w:t>
      </w:r>
    </w:p>
    <w:p w14:paraId="2396A988" w14:textId="5968F695" w:rsidR="00C5766D" w:rsidRDefault="0014772F" w:rsidP="00277537">
      <w:pPr>
        <w:pStyle w:val="ProductList-Body"/>
      </w:pPr>
      <w:r>
        <w:t>“</w:t>
      </w:r>
      <w:r w:rsidR="00C5766D">
        <w:rPr>
          <w:b/>
          <w:bCs/>
          <w:color w:val="00188F"/>
        </w:rPr>
        <w:t>Solicitação com Falha</w:t>
      </w:r>
      <w:r>
        <w:t>”</w:t>
      </w:r>
      <w:r w:rsidR="00C5766D">
        <w:t xml:space="preserve"> é uma Solicitação que retorna um Código de Erro.</w:t>
      </w:r>
    </w:p>
    <w:p w14:paraId="22EFBCA1" w14:textId="6DF5D500" w:rsidR="00C5766D" w:rsidRDefault="0014772F" w:rsidP="00277537">
      <w:pPr>
        <w:pStyle w:val="ProductList-Body"/>
      </w:pPr>
      <w:r>
        <w:t>“</w:t>
      </w:r>
      <w:r w:rsidR="00C5766D">
        <w:rPr>
          <w:b/>
          <w:bCs/>
          <w:color w:val="00188F"/>
        </w:rPr>
        <w:t>Taxa de Erro</w:t>
      </w:r>
      <w:r>
        <w:t>”</w:t>
      </w:r>
      <w:r w:rsidR="00C5766D">
        <w:t xml:space="preserve"> é o número total de Solicitações com Falha dividido pelo número total de Solicitações, durante um determinado intervalo de um minuto, para todos os Ambientes dentro de uma Assinatura do Microsoft Azure. Se o usuário não fez nenhuma Solicitação dentro deste minuto, a</w:t>
      </w:r>
      <w:r w:rsidR="0069730F">
        <w:t> </w:t>
      </w:r>
      <w:r w:rsidR="00C5766D">
        <w:t>Taxa de Erro para esse intervalo é 0%.</w:t>
      </w:r>
    </w:p>
    <w:p w14:paraId="202FE9CA" w14:textId="245B4D8F" w:rsidR="00C5766D" w:rsidRDefault="00C5766D" w:rsidP="00277537">
      <w:pPr>
        <w:pStyle w:val="ProductList-Body"/>
      </w:pPr>
      <w:r>
        <w:lastRenderedPageBreak/>
        <w:t xml:space="preserve">A </w:t>
      </w:r>
      <w:r w:rsidR="0014772F">
        <w:t>“</w:t>
      </w:r>
      <w:r>
        <w:rPr>
          <w:b/>
          <w:bCs/>
          <w:color w:val="00188F"/>
        </w:rPr>
        <w:t>Taxa Média de Erros</w:t>
      </w:r>
      <w:r w:rsidR="0014772F">
        <w:t>”</w:t>
      </w:r>
      <w:r>
        <w:t xml:space="preserve"> de um Período Aplicável é a soma das Taxas de Erro de cada minuto no Período Aplicável dividido pelo número total de</w:t>
      </w:r>
      <w:r w:rsidR="00130373">
        <w:t> </w:t>
      </w:r>
      <w:r>
        <w:t>minutos no Período Aplicável.</w:t>
      </w:r>
    </w:p>
    <w:p w14:paraId="5B1F3A56" w14:textId="6042E60A" w:rsidR="00C5766D" w:rsidRDefault="00C5766D" w:rsidP="00277537">
      <w:pPr>
        <w:pStyle w:val="ProductList-Body"/>
      </w:pPr>
      <w:r>
        <w:t xml:space="preserve">A </w:t>
      </w:r>
      <w:r w:rsidR="0014772F">
        <w:t>“</w:t>
      </w:r>
      <w:r>
        <w:rPr>
          <w:b/>
          <w:bCs/>
          <w:color w:val="00188F"/>
        </w:rPr>
        <w:t>Porcentagem de Disponibilidade</w:t>
      </w:r>
      <w:r w:rsidR="0014772F">
        <w:t>”</w:t>
      </w:r>
      <w:r>
        <w:t xml:space="preserve"> para a API do plano de dados dos Insights da Série de Tempo é calculada subtraindo de 100% a Taxa Média de</w:t>
      </w:r>
      <w:r w:rsidR="00130373">
        <w:t> </w:t>
      </w:r>
      <w:r>
        <w:t>Erro para uma determinada Assinatura do Microsoft Azure durante um Período Aplicável. A Porcentagem de Disponibilidade é representada pela seguinte fórmula:</w:t>
      </w:r>
    </w:p>
    <w:p w14:paraId="11B18E61" w14:textId="1BDE3A6E" w:rsidR="00B84D9B" w:rsidRPr="00DB1B7E" w:rsidRDefault="00B84D9B" w:rsidP="009A54C2">
      <w:pPr>
        <w:pStyle w:val="ProductList-Body"/>
        <w:tabs>
          <w:tab w:val="clear" w:pos="360"/>
          <w:tab w:val="clear" w:pos="720"/>
          <w:tab w:val="clear" w:pos="1080"/>
        </w:tabs>
        <w:spacing w:after="120"/>
        <w:jc w:val="center"/>
        <w:rPr>
          <w:rFonts w:ascii="Cambria Math" w:hAnsi="Cambria Math"/>
          <w:i/>
          <w:iCs/>
          <w:color w:val="000000" w:themeColor="text1"/>
        </w:rPr>
      </w:pPr>
      <w:r>
        <w:rPr>
          <w:rFonts w:ascii="Cambria Math" w:hAnsi="Cambria Math"/>
          <w:i/>
          <w:iCs/>
          <w:color w:val="000000" w:themeColor="text1"/>
        </w:rPr>
        <w:t xml:space="preserve">100% </w:t>
      </w:r>
      <w:r w:rsidR="00B31EDE">
        <w:rPr>
          <w:rFonts w:ascii="Cambria Math" w:hAnsi="Cambria Math"/>
          <w:i/>
          <w:iCs/>
          <w:color w:val="000000" w:themeColor="text1"/>
        </w:rPr>
        <w:t>–</w:t>
      </w:r>
      <w:r>
        <w:rPr>
          <w:rFonts w:ascii="Cambria Math" w:hAnsi="Cambria Math"/>
          <w:i/>
          <w:iCs/>
          <w:color w:val="000000" w:themeColor="text1"/>
        </w:rPr>
        <w:t xml:space="preserve"> Taxa Média de Erros</w:t>
      </w:r>
    </w:p>
    <w:p w14:paraId="392F59FB" w14:textId="127DE09C" w:rsidR="00C5766D" w:rsidRPr="0018615A" w:rsidRDefault="00C5766D" w:rsidP="00277537">
      <w:pPr>
        <w:pStyle w:val="ProductList-Body"/>
        <w:rPr>
          <w:b/>
          <w:bCs/>
          <w:color w:val="00188F"/>
        </w:rPr>
      </w:pPr>
      <w:r>
        <w:rPr>
          <w:b/>
          <w:bCs/>
          <w:color w:val="00188F"/>
        </w:rPr>
        <w:t>Os seguintes Níveis de Serviço e Créditos de Serviço são aplicáveis ao uso pelo Cliente da API do plano de dados dos Insights da Série de Tempo: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68505E">
        <w:trPr>
          <w:tblHeader/>
        </w:trPr>
        <w:tc>
          <w:tcPr>
            <w:tcW w:w="5400" w:type="dxa"/>
            <w:shd w:val="clear" w:color="auto" w:fill="0072C6"/>
          </w:tcPr>
          <w:p w14:paraId="693141B7" w14:textId="2A45395B" w:rsidR="00DB1B7E" w:rsidRPr="00EF7CF9" w:rsidRDefault="00DB1B7E" w:rsidP="00277537">
            <w:pPr>
              <w:pStyle w:val="ProductList-OfferingBody"/>
              <w:jc w:val="center"/>
              <w:rPr>
                <w:color w:val="FFFFFF" w:themeColor="background1"/>
              </w:rPr>
            </w:pPr>
            <w:r>
              <w:rPr>
                <w:color w:val="FFFFFF" w:themeColor="background1"/>
              </w:rPr>
              <w:t>Porcentagem de Disponibilidade</w:t>
            </w:r>
          </w:p>
        </w:tc>
        <w:tc>
          <w:tcPr>
            <w:tcW w:w="5400" w:type="dxa"/>
            <w:shd w:val="clear" w:color="auto" w:fill="0072C6"/>
          </w:tcPr>
          <w:p w14:paraId="21B30544" w14:textId="77777777" w:rsidR="00DB1B7E" w:rsidRPr="00EF7CF9" w:rsidRDefault="00DB1B7E" w:rsidP="00277537">
            <w:pPr>
              <w:pStyle w:val="ProductList-OfferingBody"/>
              <w:jc w:val="center"/>
              <w:rPr>
                <w:color w:val="FFFFFF" w:themeColor="background1"/>
              </w:rPr>
            </w:pPr>
            <w:r>
              <w:rPr>
                <w:color w:val="FFFFFF" w:themeColor="background1"/>
              </w:rPr>
              <w:t>Crédito de Serviço</w:t>
            </w:r>
          </w:p>
        </w:tc>
      </w:tr>
      <w:tr w:rsidR="00DB1B7E" w:rsidRPr="00B44CF9" w14:paraId="1AB8BC8B" w14:textId="77777777" w:rsidTr="0068505E">
        <w:tc>
          <w:tcPr>
            <w:tcW w:w="5400" w:type="dxa"/>
          </w:tcPr>
          <w:p w14:paraId="33E3F2BA" w14:textId="5738DC56" w:rsidR="00DB1B7E" w:rsidRPr="00EF7CF9" w:rsidRDefault="00DB1B7E" w:rsidP="00277537">
            <w:pPr>
              <w:pStyle w:val="ProductList-OfferingBody"/>
              <w:jc w:val="center"/>
            </w:pPr>
            <w:r>
              <w:t>&lt; 99,9%</w:t>
            </w:r>
          </w:p>
        </w:tc>
        <w:tc>
          <w:tcPr>
            <w:tcW w:w="5400" w:type="dxa"/>
          </w:tcPr>
          <w:p w14:paraId="4AE3A834" w14:textId="77777777" w:rsidR="00DB1B7E" w:rsidRPr="00EF7CF9" w:rsidRDefault="00DB1B7E" w:rsidP="00277537">
            <w:pPr>
              <w:pStyle w:val="ProductList-OfferingBody"/>
              <w:jc w:val="center"/>
            </w:pPr>
            <w:r>
              <w:t>10%</w:t>
            </w:r>
          </w:p>
        </w:tc>
      </w:tr>
      <w:tr w:rsidR="00DB1B7E" w:rsidRPr="00B44CF9" w14:paraId="7CC1CE08" w14:textId="77777777" w:rsidTr="0068505E">
        <w:tc>
          <w:tcPr>
            <w:tcW w:w="5400" w:type="dxa"/>
          </w:tcPr>
          <w:p w14:paraId="3C25D851" w14:textId="635C9033" w:rsidR="00DB1B7E" w:rsidRPr="00EF7CF9" w:rsidRDefault="00DB1B7E" w:rsidP="00277537">
            <w:pPr>
              <w:pStyle w:val="ProductList-OfferingBody"/>
              <w:jc w:val="center"/>
            </w:pPr>
            <w:r>
              <w:t>&lt; 99%</w:t>
            </w:r>
          </w:p>
        </w:tc>
        <w:tc>
          <w:tcPr>
            <w:tcW w:w="5400" w:type="dxa"/>
          </w:tcPr>
          <w:p w14:paraId="12E881A2" w14:textId="77777777" w:rsidR="00DB1B7E" w:rsidRPr="00EF7CF9" w:rsidRDefault="00DB1B7E" w:rsidP="00277537">
            <w:pPr>
              <w:pStyle w:val="ProductList-OfferingBody"/>
              <w:jc w:val="center"/>
            </w:pPr>
            <w:r>
              <w:t>25%</w:t>
            </w:r>
          </w:p>
        </w:tc>
      </w:tr>
    </w:tbl>
    <w:bookmarkStart w:id="413" w:name="_Toc412532214"/>
    <w:bookmarkStart w:id="414" w:name="_Toc457821585"/>
    <w:bookmarkStart w:id="415" w:name="_Toc52348993"/>
    <w:p w14:paraId="7ABF7096"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5175CE1" w14:textId="08378874" w:rsidR="00895748" w:rsidRPr="00EF7CF9" w:rsidRDefault="00895748" w:rsidP="00277537">
      <w:pPr>
        <w:pStyle w:val="ProductList-Offering2Heading"/>
        <w:tabs>
          <w:tab w:val="clear" w:pos="360"/>
          <w:tab w:val="clear" w:pos="720"/>
          <w:tab w:val="clear" w:pos="1080"/>
        </w:tabs>
        <w:outlineLvl w:val="2"/>
      </w:pPr>
      <w:bookmarkStart w:id="416" w:name="_Toc239175998"/>
      <w:r>
        <w:t>Serviço do Gerenciador de Tráfego</w:t>
      </w:r>
      <w:bookmarkEnd w:id="413"/>
      <w:bookmarkEnd w:id="414"/>
      <w:bookmarkEnd w:id="415"/>
      <w:bookmarkEnd w:id="416"/>
    </w:p>
    <w:p w14:paraId="7C53001F" w14:textId="77777777" w:rsidR="00895748" w:rsidRPr="00EF7CF9" w:rsidRDefault="00895748" w:rsidP="00277537">
      <w:pPr>
        <w:pStyle w:val="ProductList-Body"/>
      </w:pPr>
      <w:r>
        <w:rPr>
          <w:b/>
          <w:color w:val="00188F"/>
        </w:rPr>
        <w:t>Definições Adicionais</w:t>
      </w:r>
      <w:r w:rsidRPr="00BF3B32">
        <w:rPr>
          <w:b/>
          <w:color w:val="00188F"/>
        </w:rPr>
        <w:t>:</w:t>
      </w:r>
    </w:p>
    <w:p w14:paraId="1738A40B" w14:textId="181745AB" w:rsidR="00895748" w:rsidRPr="00EF7CF9" w:rsidRDefault="0014772F" w:rsidP="009A54C2">
      <w:pPr>
        <w:pStyle w:val="ProductList-Body"/>
      </w:pPr>
      <w:r>
        <w:t>“</w:t>
      </w:r>
      <w:r w:rsidR="00895748">
        <w:rPr>
          <w:b/>
          <w:color w:val="00188F"/>
        </w:rPr>
        <w:t>Minutos de Implantação</w:t>
      </w:r>
      <w:r>
        <w:t>”</w:t>
      </w:r>
      <w:r w:rsidR="00895748">
        <w:t xml:space="preserve"> é o número total de minutos que um determinado Perfil do Gerenciador de Tráfego permaneceu implantado no Microsoft Azure durante um Período Aplicável.</w:t>
      </w:r>
    </w:p>
    <w:p w14:paraId="72F9FA5B" w14:textId="2188E1E6" w:rsidR="00895748" w:rsidRPr="00EF7CF9" w:rsidRDefault="0014772F" w:rsidP="009A54C2">
      <w:pPr>
        <w:pStyle w:val="ProductList-Body"/>
      </w:pPr>
      <w:r>
        <w:t>“</w:t>
      </w:r>
      <w:r w:rsidR="00895748">
        <w:rPr>
          <w:b/>
          <w:color w:val="00188F"/>
        </w:rPr>
        <w:t>Máximo de Minutos Disponíveis</w:t>
      </w:r>
      <w:r>
        <w:t>”</w:t>
      </w:r>
      <w:r w:rsidR="00895748">
        <w:t xml:space="preserve"> é a soma de todos os Minutos de Implantação em todos os Perfis do Gerenciador de Tráfego implantados por</w:t>
      </w:r>
      <w:r w:rsidR="000A62B9">
        <w:t> </w:t>
      </w:r>
      <w:r w:rsidR="00895748">
        <w:t>você para uma determinada assinatura do Microsoft Azure durante um Período Aplicável.</w:t>
      </w:r>
    </w:p>
    <w:p w14:paraId="7B067662" w14:textId="4A84A7FA" w:rsidR="00895748" w:rsidRPr="00EF7CF9" w:rsidRDefault="0014772F" w:rsidP="009A54C2">
      <w:pPr>
        <w:pStyle w:val="ProductList-Body"/>
      </w:pPr>
      <w:r>
        <w:t>“</w:t>
      </w:r>
      <w:r w:rsidR="00895748">
        <w:rPr>
          <w:b/>
          <w:color w:val="00188F"/>
        </w:rPr>
        <w:t>Perfil do Gerenciador de Tráfego</w:t>
      </w:r>
      <w:r>
        <w:t>”</w:t>
      </w:r>
      <w:r w:rsidR="00895748">
        <w:t xml:space="preserve"> ou </w:t>
      </w:r>
      <w:r>
        <w:t>“</w:t>
      </w:r>
      <w:r w:rsidR="00895748">
        <w:rPr>
          <w:b/>
          <w:color w:val="00188F"/>
        </w:rPr>
        <w:t>Perfil</w:t>
      </w:r>
      <w:r>
        <w:t>”</w:t>
      </w:r>
      <w:r w:rsidR="00895748">
        <w:t xml:space="preserve"> significa uma implantação do Serviço do Gerenciador de Tráfego criado por você contendo um</w:t>
      </w:r>
      <w:r w:rsidR="009D024E">
        <w:t> </w:t>
      </w:r>
      <w:r w:rsidR="00895748">
        <w:t>nome de domínio, pontos de extremidade e outras definições de configuração, conforme representado no Portal de Gerenciamento.</w:t>
      </w:r>
    </w:p>
    <w:p w14:paraId="41F87B39" w14:textId="13AEC31E" w:rsidR="00895748" w:rsidRPr="00EF7CF9" w:rsidRDefault="0014772F" w:rsidP="009A54C2">
      <w:pPr>
        <w:pStyle w:val="ProductList-Body"/>
      </w:pPr>
      <w:r>
        <w:t>“</w:t>
      </w:r>
      <w:r w:rsidR="00895748">
        <w:rPr>
          <w:b/>
          <w:color w:val="00188F"/>
        </w:rPr>
        <w:t>Resposta Válida de DNS</w:t>
      </w:r>
      <w:r>
        <w:t>”</w:t>
      </w:r>
      <w:r w:rsidR="00895748">
        <w:t xml:space="preserve"> significa uma resposta de DNS, recebida de pelo menos um dos clusters de servidor de nomes do Serviço do Gerenciador de Tráfego, para uma solicitação de DNS para o nome de domínio especificado para um determinado Perfil do Gerenciador de Tráfego.</w:t>
      </w:r>
    </w:p>
    <w:p w14:paraId="749C09A7" w14:textId="77777777" w:rsidR="00895748" w:rsidRPr="00EF7CF9" w:rsidRDefault="00895748" w:rsidP="009A54C2">
      <w:pPr>
        <w:pStyle w:val="ProductList-Body"/>
      </w:pPr>
      <w:r>
        <w:rPr>
          <w:b/>
          <w:color w:val="00188F"/>
        </w:rPr>
        <w:t>Tempo de Inatividade</w:t>
      </w:r>
      <w:r w:rsidRPr="001B2DB9">
        <w:rPr>
          <w:b/>
          <w:color w:val="00188F"/>
        </w:rPr>
        <w:t>:</w:t>
      </w:r>
      <w:r>
        <w:t xml:space="preserve"> O total acumulado de Minutos de Implantação em todos os Perfis implantados por você para uma determinada assinatura do Microsoft Azure durante os quais o Perfil está indisponível. Um minuto será considerado indisponível para um determinado Perfil se todas as consultas de DNS do nome do DNS especificado no Perfil que são feitas durante o minuto não resultarem em uma Resposta Válida do DNS em até dois segundos.</w:t>
      </w:r>
    </w:p>
    <w:p w14:paraId="212B449B" w14:textId="18892ABC" w:rsidR="00895748" w:rsidRPr="00EF7CF9" w:rsidRDefault="00AC48A7" w:rsidP="009A54C2">
      <w:pPr>
        <w:pStyle w:val="ProductList-Body"/>
      </w:pPr>
      <w:r>
        <w:rPr>
          <w:b/>
          <w:color w:val="00188F"/>
        </w:rPr>
        <w:t>Porcentagem de Tempo de Atividade</w:t>
      </w:r>
      <w:r w:rsidRPr="00FB274A">
        <w:rPr>
          <w:b/>
          <w:color w:val="00188F"/>
        </w:rPr>
        <w:t>:</w:t>
      </w:r>
      <w:r>
        <w:t xml:space="preserve"> A Porcentagem de Tempo de Atividade é calculada usando-se a seguinte fórmula:</w:t>
      </w:r>
    </w:p>
    <w:p w14:paraId="058F6251" w14:textId="0280918B" w:rsidR="00895748" w:rsidRPr="00EF7CF9" w:rsidRDefault="00000000" w:rsidP="009A54C2">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BB5F11" w14:textId="77777777" w:rsidR="00895748" w:rsidRPr="00EF7CF9" w:rsidRDefault="00895748" w:rsidP="00277537">
      <w:pPr>
        <w:pStyle w:val="ProductList-Body"/>
      </w:pPr>
      <w:r>
        <w:rPr>
          <w:b/>
          <w:color w:val="00188F"/>
        </w:rPr>
        <w:t>Crédito de Serviço</w:t>
      </w:r>
      <w:r w:rsidRPr="00CA31F7">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68505E">
        <w:trPr>
          <w:tblHeader/>
        </w:trPr>
        <w:tc>
          <w:tcPr>
            <w:tcW w:w="5400" w:type="dxa"/>
            <w:shd w:val="clear" w:color="auto" w:fill="0072C6"/>
          </w:tcPr>
          <w:p w14:paraId="773AFE5E" w14:textId="6B131518" w:rsidR="00895748"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D3D4B45" w14:textId="77777777" w:rsidR="00895748" w:rsidRPr="00EF7CF9" w:rsidRDefault="00895748" w:rsidP="00277537">
            <w:pPr>
              <w:pStyle w:val="ProductList-OfferingBody"/>
              <w:jc w:val="center"/>
              <w:rPr>
                <w:color w:val="FFFFFF" w:themeColor="background1"/>
              </w:rPr>
            </w:pPr>
            <w:r>
              <w:rPr>
                <w:color w:val="FFFFFF" w:themeColor="background1"/>
              </w:rPr>
              <w:t>Crédito de Serviço</w:t>
            </w:r>
          </w:p>
        </w:tc>
      </w:tr>
      <w:tr w:rsidR="009A54C2" w:rsidRPr="00B44CF9" w14:paraId="3F891400" w14:textId="77777777" w:rsidTr="0068505E">
        <w:tc>
          <w:tcPr>
            <w:tcW w:w="5400" w:type="dxa"/>
          </w:tcPr>
          <w:p w14:paraId="0D926925" w14:textId="1F327B84" w:rsidR="009A54C2" w:rsidRDefault="009A54C2" w:rsidP="009A54C2">
            <w:pPr>
              <w:pStyle w:val="ProductList-OfferingBody"/>
              <w:jc w:val="center"/>
            </w:pPr>
            <w:r>
              <w:t>&lt; 100%</w:t>
            </w:r>
          </w:p>
        </w:tc>
        <w:tc>
          <w:tcPr>
            <w:tcW w:w="5400" w:type="dxa"/>
          </w:tcPr>
          <w:p w14:paraId="44D8783A" w14:textId="6BC0C96C" w:rsidR="009A54C2" w:rsidRDefault="009A54C2" w:rsidP="009A54C2">
            <w:pPr>
              <w:pStyle w:val="ProductList-OfferingBody"/>
              <w:jc w:val="center"/>
            </w:pPr>
            <w:r>
              <w:t>10%</w:t>
            </w:r>
          </w:p>
        </w:tc>
      </w:tr>
      <w:tr w:rsidR="009A54C2" w:rsidRPr="00B44CF9" w14:paraId="03E16A40" w14:textId="77777777" w:rsidTr="0068505E">
        <w:tc>
          <w:tcPr>
            <w:tcW w:w="5400" w:type="dxa"/>
          </w:tcPr>
          <w:p w14:paraId="1AA31257" w14:textId="77777777" w:rsidR="009A54C2" w:rsidRPr="00EF7CF9" w:rsidRDefault="009A54C2" w:rsidP="009A54C2">
            <w:pPr>
              <w:pStyle w:val="ProductList-OfferingBody"/>
              <w:jc w:val="center"/>
            </w:pPr>
            <w:r>
              <w:t>&lt; 99,99%</w:t>
            </w:r>
          </w:p>
        </w:tc>
        <w:tc>
          <w:tcPr>
            <w:tcW w:w="5400" w:type="dxa"/>
          </w:tcPr>
          <w:p w14:paraId="7D035504" w14:textId="2D387819" w:rsidR="009A54C2" w:rsidRPr="00EF7CF9" w:rsidRDefault="009A54C2" w:rsidP="009A54C2">
            <w:pPr>
              <w:pStyle w:val="ProductList-OfferingBody"/>
              <w:jc w:val="center"/>
            </w:pPr>
            <w:r>
              <w:t>25%</w:t>
            </w:r>
          </w:p>
        </w:tc>
      </w:tr>
      <w:tr w:rsidR="00895748" w:rsidRPr="00B44CF9" w14:paraId="379744A0" w14:textId="77777777" w:rsidTr="0068505E">
        <w:tc>
          <w:tcPr>
            <w:tcW w:w="5400" w:type="dxa"/>
          </w:tcPr>
          <w:p w14:paraId="79B5CD06" w14:textId="77777777" w:rsidR="00895748" w:rsidRPr="00EF7CF9" w:rsidRDefault="00895748" w:rsidP="00277537">
            <w:pPr>
              <w:pStyle w:val="ProductList-OfferingBody"/>
              <w:jc w:val="center"/>
            </w:pPr>
            <w:r>
              <w:t>&lt; 99%</w:t>
            </w:r>
          </w:p>
        </w:tc>
        <w:tc>
          <w:tcPr>
            <w:tcW w:w="5400" w:type="dxa"/>
          </w:tcPr>
          <w:p w14:paraId="4E874CB9" w14:textId="2BEADEED" w:rsidR="00895748" w:rsidRPr="00EF7CF9" w:rsidRDefault="009A54C2" w:rsidP="00277537">
            <w:pPr>
              <w:pStyle w:val="ProductList-OfferingBody"/>
              <w:jc w:val="center"/>
            </w:pPr>
            <w:r>
              <w:t>100</w:t>
            </w:r>
            <w:r w:rsidR="00895748">
              <w:t>%</w:t>
            </w:r>
          </w:p>
        </w:tc>
      </w:tr>
    </w:tbl>
    <w:bookmarkStart w:id="417" w:name="_Toc412532215"/>
    <w:bookmarkStart w:id="418" w:name="_Toc457821586"/>
    <w:bookmarkStart w:id="419" w:name="VirtualMachines"/>
    <w:bookmarkStart w:id="420" w:name="_Toc52348994"/>
    <w:p w14:paraId="6C7B63C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AC261A9" w14:textId="4ACCF902" w:rsidR="00BC5E01" w:rsidRPr="00BC5E01" w:rsidRDefault="00BC5E01" w:rsidP="00BC5E01">
      <w:pPr>
        <w:pStyle w:val="ProductList-Offering2Heading"/>
        <w:tabs>
          <w:tab w:val="clear" w:pos="360"/>
          <w:tab w:val="clear" w:pos="720"/>
          <w:tab w:val="clear" w:pos="1080"/>
        </w:tabs>
        <w:outlineLvl w:val="2"/>
      </w:pPr>
      <w:bookmarkStart w:id="421" w:name="_Toc239175999"/>
      <w:r w:rsidRPr="00BC5E01">
        <w:t xml:space="preserve">Assinatura </w:t>
      </w:r>
      <w:r w:rsidR="00964297" w:rsidRPr="00964297">
        <w:t>de Aplicativo</w:t>
      </w:r>
      <w:bookmarkEnd w:id="421"/>
    </w:p>
    <w:p w14:paraId="0E29806A" w14:textId="77777777" w:rsidR="00BC5E01" w:rsidRPr="00506C08" w:rsidRDefault="00BC5E01" w:rsidP="00BC5E0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Definições Adicionais</w:t>
      </w:r>
      <w:r>
        <w:rPr>
          <w:rFonts w:ascii="Calibri" w:eastAsia="Times New Roman" w:hAnsi="Calibri" w:cs="Calibri"/>
          <w:sz w:val="18"/>
          <w:szCs w:val="18"/>
        </w:rPr>
        <w:t>: </w:t>
      </w:r>
    </w:p>
    <w:p w14:paraId="69302B43" w14:textId="77777777" w:rsidR="00BC5E01" w:rsidRPr="00506C08" w:rsidRDefault="00BC5E01" w:rsidP="00BC5E0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Total de Tentativas de Transações</w:t>
      </w:r>
      <w:r>
        <w:rPr>
          <w:rFonts w:ascii="Calibri" w:eastAsia="Times New Roman" w:hAnsi="Calibri" w:cs="Calibri"/>
          <w:sz w:val="18"/>
          <w:szCs w:val="18"/>
        </w:rPr>
        <w:t>” é o número total de solicitações de assinatura de API autenticadas pelo Cliente durante um Período Aplicável para uma determinada assinatura do Microsoft Azure.</w:t>
      </w:r>
    </w:p>
    <w:p w14:paraId="77F8917D" w14:textId="77777777" w:rsidR="00BC5E01" w:rsidRPr="00506C08" w:rsidRDefault="00BC5E01" w:rsidP="00BC5E0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Transações com Falha</w:t>
      </w:r>
      <w:r>
        <w:rPr>
          <w:rFonts w:ascii="Calibri" w:eastAsia="Times New Roman" w:hAnsi="Calibri" w:cs="Calibri"/>
          <w:sz w:val="18"/>
          <w:szCs w:val="18"/>
        </w:rPr>
        <w:t>” é o conjunto de todas as solicitações de assinatura de API autenticadas dentro do Total de tentativas de transação que geram um código de status HTTP 5xx ou não geram um código de sucesso em 90 segundos.</w:t>
      </w:r>
    </w:p>
    <w:p w14:paraId="15F254AF" w14:textId="77777777" w:rsidR="00BC5E01" w:rsidRDefault="00BC5E01" w:rsidP="00BC5E01">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Porcentagem de Tempo de Atividade</w:t>
      </w:r>
      <w:r>
        <w:rPr>
          <w:rFonts w:ascii="Calibri" w:eastAsia="Times New Roman" w:hAnsi="Calibri" w:cs="Calibri"/>
          <w:sz w:val="18"/>
          <w:szCs w:val="18"/>
        </w:rPr>
        <w:t>: é calculada pelo Total de Tentativas de Transações menos as Transações com Falha dividido pelo Total de Tentativas de Transações para uma determinada assinatura do Microsoft Azure durante um Período Aplicável. A Porcentagem de Tempo de Atividade é representada pela seguinte fórmula: </w:t>
      </w:r>
    </w:p>
    <w:p w14:paraId="1160721A" w14:textId="77777777" w:rsidR="00BC5E01" w:rsidRPr="00A47C2A" w:rsidRDefault="00000000" w:rsidP="00BC5E01">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Total de Tentativas de Transação - Transações com Falha</m:t>
              </m:r>
            </m:num>
            <m:den>
              <m:r>
                <m:rPr>
                  <m:nor/>
                </m:rPr>
                <w:rPr>
                  <w:rFonts w:ascii="Cambria Math" w:eastAsia="Times New Roman" w:hAnsi="Cambria Math" w:cs="Calibri"/>
                  <w:i/>
                  <w:iCs/>
                  <w:sz w:val="18"/>
                  <w:szCs w:val="18"/>
                </w:rPr>
                <m:t>Total de Tentativas de Transação</m:t>
              </m:r>
            </m:den>
          </m:f>
          <m:r>
            <w:rPr>
              <w:rFonts w:ascii="Cambria Math" w:hAnsi="Cambria Math"/>
              <w:sz w:val="18"/>
              <w:szCs w:val="18"/>
            </w:rPr>
            <m:t xml:space="preserve"> x 100</m:t>
          </m:r>
        </m:oMath>
      </m:oMathPara>
    </w:p>
    <w:p w14:paraId="520C8D4C" w14:textId="77777777" w:rsidR="009364EE" w:rsidRDefault="00BC5E01" w:rsidP="009364EE">
      <w:pPr>
        <w:pStyle w:val="ProductList-Body"/>
        <w:rPr>
          <w:rFonts w:ascii="Calibri" w:eastAsia="Times New Roman" w:hAnsi="Calibri" w:cs="Calibri"/>
          <w:szCs w:val="18"/>
        </w:rPr>
      </w:pPr>
      <w:r>
        <w:rPr>
          <w:rFonts w:ascii="Calibri" w:eastAsia="Times New Roman" w:hAnsi="Calibri" w:cs="Calibri"/>
          <w:szCs w:val="18"/>
        </w:rPr>
        <w:t> </w:t>
      </w:r>
      <w:r w:rsidR="009364EE">
        <w:rPr>
          <w:rFonts w:ascii="Calibri" w:eastAsia="Times New Roman" w:hAnsi="Calibri" w:cs="Calibri"/>
          <w:szCs w:val="18"/>
        </w:rPr>
        <w:t>Os seguintes Níveis de Serviço e Créditos de Serviço são aplicáveis ao uso que o Cliente faz da Assinatura de App:</w:t>
      </w:r>
    </w:p>
    <w:p w14:paraId="77AF6C9B" w14:textId="77777777" w:rsidR="00BC5E01" w:rsidRPr="00506C08" w:rsidRDefault="00BC5E01" w:rsidP="00BC5E0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Crédito de Serviço</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5E01" w:rsidRPr="003D5054" w14:paraId="1FE0EDDE" w14:textId="77777777" w:rsidTr="0068505E">
        <w:trPr>
          <w:tblHeader/>
        </w:trPr>
        <w:tc>
          <w:tcPr>
            <w:tcW w:w="5400" w:type="dxa"/>
            <w:shd w:val="clear" w:color="auto" w:fill="0072C6"/>
          </w:tcPr>
          <w:p w14:paraId="1FE66967" w14:textId="77777777" w:rsidR="00BC5E01" w:rsidRPr="003D5054" w:rsidRDefault="00BC5E0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400" w:type="dxa"/>
            <w:shd w:val="clear" w:color="auto" w:fill="0072C6"/>
          </w:tcPr>
          <w:p w14:paraId="656647E4" w14:textId="77777777" w:rsidR="00BC5E01" w:rsidRPr="003D5054" w:rsidRDefault="00BC5E01"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BC5E01" w:rsidRPr="003D5054" w14:paraId="76E223A7" w14:textId="77777777" w:rsidTr="0068505E">
        <w:tc>
          <w:tcPr>
            <w:tcW w:w="5400" w:type="dxa"/>
          </w:tcPr>
          <w:p w14:paraId="131210AD" w14:textId="77777777" w:rsidR="00BC5E01" w:rsidRPr="003D5054" w:rsidRDefault="00BC5E0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 99,9%</w:t>
            </w:r>
          </w:p>
        </w:tc>
        <w:tc>
          <w:tcPr>
            <w:tcW w:w="5400" w:type="dxa"/>
          </w:tcPr>
          <w:p w14:paraId="37168B13" w14:textId="77777777" w:rsidR="00BC5E01" w:rsidRPr="003D5054" w:rsidRDefault="00BC5E01"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BC5E01" w:rsidRPr="003D5054" w14:paraId="5B097DEE" w14:textId="77777777" w:rsidTr="0068505E">
        <w:tc>
          <w:tcPr>
            <w:tcW w:w="5400" w:type="dxa"/>
          </w:tcPr>
          <w:p w14:paraId="5C7EB002" w14:textId="77777777" w:rsidR="00BC5E01" w:rsidRPr="003D5054" w:rsidRDefault="00BC5E01" w:rsidP="00CE6437">
            <w:pPr>
              <w:pStyle w:val="ProductList-OfferingBody"/>
              <w:jc w:val="center"/>
              <w:rPr>
                <w:rFonts w:ascii="Calibri" w:hAnsi="Calibri" w:cs="Calibri"/>
                <w:szCs w:val="16"/>
              </w:rPr>
            </w:pPr>
            <w:r>
              <w:rPr>
                <w:rFonts w:ascii="Calibri" w:hAnsi="Calibri" w:cs="Calibri"/>
                <w:szCs w:val="16"/>
              </w:rPr>
              <w:t>&lt; 99%</w:t>
            </w:r>
          </w:p>
        </w:tc>
        <w:tc>
          <w:tcPr>
            <w:tcW w:w="5400" w:type="dxa"/>
          </w:tcPr>
          <w:p w14:paraId="03331DC3" w14:textId="77777777" w:rsidR="00BC5E01" w:rsidRPr="003D5054" w:rsidRDefault="00BC5E01" w:rsidP="00CE6437">
            <w:pPr>
              <w:pStyle w:val="ProductList-OfferingBody"/>
              <w:jc w:val="center"/>
              <w:rPr>
                <w:rFonts w:ascii="Calibri" w:hAnsi="Calibri" w:cs="Calibri"/>
                <w:szCs w:val="16"/>
              </w:rPr>
            </w:pPr>
            <w:r>
              <w:rPr>
                <w:rFonts w:ascii="Calibri" w:hAnsi="Calibri" w:cs="Calibri"/>
                <w:szCs w:val="16"/>
              </w:rPr>
              <w:t>25%</w:t>
            </w:r>
          </w:p>
        </w:tc>
      </w:tr>
    </w:tbl>
    <w:p w14:paraId="103C002C" w14:textId="77777777" w:rsidR="00BC5E01" w:rsidRPr="00EF7CF9" w:rsidRDefault="00BC5E01" w:rsidP="00BC5E0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E6F79CE" w14:textId="1EDBF6FF" w:rsidR="00895748" w:rsidRPr="00EF7CF9" w:rsidRDefault="00895748" w:rsidP="00277537">
      <w:pPr>
        <w:pStyle w:val="ProductList-Offering2Heading"/>
        <w:tabs>
          <w:tab w:val="clear" w:pos="360"/>
          <w:tab w:val="clear" w:pos="720"/>
          <w:tab w:val="clear" w:pos="1080"/>
        </w:tabs>
        <w:outlineLvl w:val="2"/>
      </w:pPr>
      <w:bookmarkStart w:id="422" w:name="_Toc239176000"/>
      <w:r>
        <w:t>Máquinas Virtuais</w:t>
      </w:r>
      <w:bookmarkEnd w:id="417"/>
      <w:bookmarkEnd w:id="418"/>
      <w:bookmarkEnd w:id="419"/>
      <w:bookmarkEnd w:id="420"/>
      <w:bookmarkEnd w:id="422"/>
    </w:p>
    <w:p w14:paraId="15A0C13C" w14:textId="77777777" w:rsidR="00895748" w:rsidRPr="00EF7CF9" w:rsidRDefault="00895748" w:rsidP="00277537">
      <w:pPr>
        <w:pStyle w:val="ProductList-Body"/>
      </w:pPr>
      <w:r>
        <w:rPr>
          <w:b/>
          <w:color w:val="00188F"/>
        </w:rPr>
        <w:t>Definições Adicionais</w:t>
      </w:r>
      <w:r w:rsidRPr="00471087">
        <w:rPr>
          <w:b/>
          <w:color w:val="00188F"/>
        </w:rPr>
        <w:t>:</w:t>
      </w:r>
    </w:p>
    <w:p w14:paraId="22EDCF6D" w14:textId="77777777" w:rsidR="004B6C37" w:rsidRPr="00EC3D00" w:rsidRDefault="004B6C37" w:rsidP="00E50F69">
      <w:pPr>
        <w:pStyle w:val="ProductList-Body"/>
        <w:rPr>
          <w:rFonts w:ascii="Calibri" w:hAnsi="Calibri" w:cs="Calibri"/>
        </w:rPr>
      </w:pPr>
      <w:bookmarkStart w:id="423" w:name="VPNGateway"/>
      <w:bookmarkStart w:id="424" w:name="_Toc457821587"/>
      <w:bookmarkStart w:id="425" w:name="VirtualNetworkGateway"/>
      <w:r>
        <w:rPr>
          <w:rFonts w:ascii="Calibri" w:hAnsi="Calibri" w:cs="Calibri"/>
        </w:rPr>
        <w:t>“</w:t>
      </w:r>
      <w:r>
        <w:rPr>
          <w:rFonts w:ascii="Calibri" w:hAnsi="Calibri" w:cs="Calibri"/>
          <w:b/>
          <w:color w:val="00188F"/>
        </w:rPr>
        <w:t>Grupo de Disponibilidade</w:t>
      </w:r>
      <w:r>
        <w:rPr>
          <w:rFonts w:ascii="Calibri" w:hAnsi="Calibri" w:cs="Calibri"/>
        </w:rPr>
        <w:t>” significa duas ou mais Máquinas Virtuais implantadas em Domínios de Falha diferentes para evitar um único ponto de falha.</w:t>
      </w:r>
    </w:p>
    <w:p w14:paraId="183B5793"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Zona de Disponibilidade</w:t>
      </w:r>
      <w:r>
        <w:rPr>
          <w:rFonts w:ascii="Calibri" w:hAnsi="Calibri" w:cs="Calibri"/>
        </w:rPr>
        <w:t>” é uma área isolada de falha em uma região do Azure que fornece energia, resfriamento e rede redundantes.</w:t>
      </w:r>
    </w:p>
    <w:p w14:paraId="379B671D" w14:textId="77777777" w:rsidR="004B6C37" w:rsidRPr="00EC3D00" w:rsidRDefault="004B6C37" w:rsidP="00E50F69">
      <w:pPr>
        <w:pStyle w:val="ProductList-Body"/>
        <w:rPr>
          <w:rFonts w:ascii="Calibri" w:hAnsi="Calibri" w:cs="Calibri"/>
        </w:rPr>
      </w:pPr>
      <w:r>
        <w:rPr>
          <w:rFonts w:ascii="Calibri" w:hAnsi="Calibri" w:cs="Calibri"/>
          <w:color w:val="00188F"/>
        </w:rPr>
        <w:t>O “</w:t>
      </w:r>
      <w:r>
        <w:rPr>
          <w:rFonts w:ascii="Calibri" w:hAnsi="Calibri" w:cs="Calibri"/>
          <w:b/>
          <w:bCs/>
          <w:color w:val="00188F"/>
        </w:rPr>
        <w:t>Host Dedicado do Azure</w:t>
      </w:r>
      <w:r>
        <w:rPr>
          <w:rFonts w:ascii="Calibri" w:hAnsi="Calibri" w:cs="Calibri"/>
          <w:color w:val="00188F"/>
        </w:rPr>
        <w:t>”</w:t>
      </w:r>
      <w:r>
        <w:rPr>
          <w:rFonts w:ascii="Calibri" w:hAnsi="Calibri" w:cs="Calibri"/>
        </w:rPr>
        <w:t xml:space="preserve"> fornece servidores físicos que hospedam uma ou mais máquinas virtuais do Azure com a configuração (padrão) de </w:t>
      </w:r>
      <w:proofErr w:type="spellStart"/>
      <w:r>
        <w:rPr>
          <w:rFonts w:ascii="Calibri" w:hAnsi="Calibri" w:cs="Calibri"/>
        </w:rPr>
        <w:t>autoReplaceOnFailure</w:t>
      </w:r>
      <w:proofErr w:type="spellEnd"/>
      <w:r>
        <w:rPr>
          <w:rFonts w:ascii="Calibri" w:hAnsi="Calibri" w:cs="Calibri"/>
        </w:rPr>
        <w:t xml:space="preserve"> necessária para qualquer SLA.</w:t>
      </w:r>
    </w:p>
    <w:p w14:paraId="5FCF8CAA"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Disco de Dados</w:t>
      </w:r>
      <w:r>
        <w:rPr>
          <w:rFonts w:ascii="Calibri" w:hAnsi="Calibri" w:cs="Calibri"/>
        </w:rPr>
        <w:t>” é um disco rígido virtual persistente, conectado a uma Máquina Virtual, usada para armazenar dados de aplicativos.</w:t>
      </w:r>
    </w:p>
    <w:p w14:paraId="38543A63" w14:textId="77777777" w:rsidR="004B6C37" w:rsidRPr="00EC3D00" w:rsidRDefault="004B6C37" w:rsidP="00E50F69">
      <w:pPr>
        <w:pStyle w:val="ProductList-Body"/>
        <w:rPr>
          <w:rFonts w:ascii="Calibri" w:hAnsi="Calibri" w:cs="Calibri"/>
        </w:rPr>
      </w:pPr>
      <w:r>
        <w:rPr>
          <w:rFonts w:ascii="Calibri" w:hAnsi="Calibri" w:cs="Calibri"/>
          <w:color w:val="00188F"/>
        </w:rPr>
        <w:t>“</w:t>
      </w:r>
      <w:r>
        <w:rPr>
          <w:rFonts w:ascii="Calibri" w:hAnsi="Calibri" w:cs="Calibri"/>
          <w:b/>
          <w:bCs/>
          <w:color w:val="00188F"/>
        </w:rPr>
        <w:t>Grupo de Host Dedicado</w:t>
      </w:r>
      <w:r>
        <w:rPr>
          <w:rFonts w:ascii="Calibri" w:hAnsi="Calibri" w:cs="Calibri"/>
          <w:color w:val="00188F"/>
        </w:rPr>
        <w:t>”</w:t>
      </w:r>
      <w:r>
        <w:rPr>
          <w:rFonts w:ascii="Calibri" w:hAnsi="Calibri" w:cs="Calibri"/>
        </w:rPr>
        <w:t xml:space="preserve"> é uma coleção de Hosts Dedicados do Azure implantados em uma região do Azure em diferentes Domínios de Falha para evitar um único ponto de falha.</w:t>
      </w:r>
    </w:p>
    <w:p w14:paraId="1250BFA2"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Domínio de Falha</w:t>
      </w:r>
      <w:r>
        <w:rPr>
          <w:rFonts w:ascii="Calibri" w:hAnsi="Calibri" w:cs="Calibri"/>
        </w:rPr>
        <w:t>” é um conjunto de servidores que compartilham recursos comuns como energia e conectividade de rede.</w:t>
      </w:r>
    </w:p>
    <w:p w14:paraId="3ED47142"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Disco de Sistema Operacional</w:t>
      </w:r>
      <w:r>
        <w:rPr>
          <w:rFonts w:ascii="Calibri" w:hAnsi="Calibri" w:cs="Calibri"/>
        </w:rPr>
        <w:t>” é um disco rígido virtual persistente, conectado a uma Máquina Virtual, usado para armazenar o sistema operacional da Máquina Virtual.</w:t>
      </w:r>
    </w:p>
    <w:p w14:paraId="7709CEC9" w14:textId="77777777" w:rsidR="004B6C37" w:rsidRPr="00EC3D00" w:rsidRDefault="004B6C37" w:rsidP="00E50F69">
      <w:pPr>
        <w:pStyle w:val="ProductList-Body"/>
        <w:rPr>
          <w:rFonts w:ascii="Calibri" w:hAnsi="Calibri" w:cs="Calibri"/>
        </w:rPr>
      </w:pPr>
      <w:r>
        <w:rPr>
          <w:rFonts w:ascii="Calibri" w:hAnsi="Calibri" w:cs="Calibri"/>
        </w:rPr>
        <w:t>“</w:t>
      </w:r>
      <w:r w:rsidRPr="0077029D">
        <w:rPr>
          <w:rFonts w:ascii="Calibri" w:hAnsi="Calibri" w:cs="Calibri"/>
          <w:b/>
          <w:color w:val="00188F"/>
        </w:rPr>
        <w:t>Disco Compartilhado</w:t>
      </w:r>
      <w:r>
        <w:rPr>
          <w:rFonts w:ascii="Calibri" w:hAnsi="Calibri" w:cs="Calibri"/>
        </w:rPr>
        <w:t>” é um Disco de Dados conectado a várias Máquinas Virtuais ao mesmo tempo.</w:t>
      </w:r>
    </w:p>
    <w:p w14:paraId="4E4EDEBE"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Máquina Virtual de Única Instância</w:t>
      </w:r>
      <w:r>
        <w:rPr>
          <w:rFonts w:ascii="Calibri" w:hAnsi="Calibri" w:cs="Calibri"/>
        </w:rPr>
        <w:t xml:space="preserve">” é definida como a única Máquina Virtual do Microsoft Azure que não está implantada em um conjunto de Disponibilidade ou que tem apenas uma instância implantada no Conjunto de Disponibilidade. </w:t>
      </w:r>
    </w:p>
    <w:p w14:paraId="42C40440"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Máquina Virtual</w:t>
      </w:r>
      <w:r>
        <w:rPr>
          <w:rFonts w:ascii="Calibri" w:hAnsi="Calibri" w:cs="Calibri"/>
        </w:rPr>
        <w:t xml:space="preserve">” significa tipos de instâncias persistentes que podem ser implantados individualmente ou como parte de um Conjunto de Disponibilidade ou usando um Grupo de Host Dedicado. Uma máquina virtual pode ser implantada em um ambiente </w:t>
      </w:r>
      <w:proofErr w:type="spellStart"/>
      <w:r>
        <w:rPr>
          <w:rFonts w:ascii="Calibri" w:hAnsi="Calibri" w:cs="Calibri"/>
        </w:rPr>
        <w:t>multilocatário</w:t>
      </w:r>
      <w:proofErr w:type="spellEnd"/>
      <w:r>
        <w:rPr>
          <w:rFonts w:ascii="Calibri" w:hAnsi="Calibri" w:cs="Calibri"/>
        </w:rPr>
        <w:t xml:space="preserve"> no Azure ou em um ambiente de locatário único isolado usando-se Hosts Dedicados do Azure. </w:t>
      </w:r>
    </w:p>
    <w:p w14:paraId="74E3F44C" w14:textId="77777777" w:rsidR="004B6C37" w:rsidRPr="00EC3D00" w:rsidRDefault="004B6C37" w:rsidP="00E50F69">
      <w:pPr>
        <w:pStyle w:val="ProductList-Body"/>
        <w:rPr>
          <w:rFonts w:ascii="Calibri" w:hAnsi="Calibri" w:cs="Calibri"/>
        </w:rPr>
      </w:pPr>
      <w:r>
        <w:rPr>
          <w:rFonts w:ascii="Calibri" w:hAnsi="Calibri" w:cs="Calibri"/>
        </w:rPr>
        <w:t>“</w:t>
      </w:r>
      <w:r>
        <w:rPr>
          <w:rFonts w:ascii="Calibri" w:hAnsi="Calibri" w:cs="Calibri"/>
          <w:b/>
          <w:color w:val="00188F"/>
        </w:rPr>
        <w:t>Conectividade de Máquina Virtual</w:t>
      </w:r>
      <w:r>
        <w:rPr>
          <w:rFonts w:ascii="Calibri" w:hAnsi="Calibri" w:cs="Calibri"/>
        </w:rPr>
        <w:t>” é o tráfego de rede bidirecional entre a Máquina Virtual e outros endereços IP usando protocolos de rede TCP ou UDP nos quais a Máquina Virtual está configurada para permitir o tráfego. Os endereços IP podem ser endereços IP no mesmo Serviço de Nuvem que a Máquina Virtual, endereços IP na mesma rede virtual que a Máquina Virtual ou endereços IP públicos e roteáveis.</w:t>
      </w:r>
    </w:p>
    <w:p w14:paraId="681FFAC6" w14:textId="77777777" w:rsidR="004B6C37" w:rsidRPr="00EC3D00" w:rsidRDefault="004B6C37" w:rsidP="00E50F69">
      <w:pPr>
        <w:pStyle w:val="ProductList-Body"/>
        <w:rPr>
          <w:rFonts w:ascii="Calibri" w:hAnsi="Calibri" w:cs="Calibri"/>
          <w:b/>
          <w:color w:val="00188F"/>
        </w:rPr>
      </w:pPr>
      <w:r>
        <w:rPr>
          <w:rFonts w:ascii="Calibri" w:hAnsi="Calibri" w:cs="Calibri"/>
          <w:b/>
          <w:color w:val="00188F"/>
        </w:rPr>
        <w:t>Cálculo do Tempo de Atividade e Níveis de Serviço para Máquinas Virtuais em Zonas de Disponibilidade</w:t>
      </w:r>
    </w:p>
    <w:p w14:paraId="2DE45ED0" w14:textId="77777777" w:rsidR="004B6C37" w:rsidRPr="00EC3D00" w:rsidRDefault="004B6C37" w:rsidP="00E50F69">
      <w:pPr>
        <w:pStyle w:val="ProductList-Body"/>
        <w:ind w:left="360"/>
        <w:rPr>
          <w:rFonts w:ascii="Calibri" w:hAnsi="Calibri" w:cs="Calibri"/>
        </w:rPr>
      </w:pPr>
      <w:r>
        <w:rPr>
          <w:rFonts w:ascii="Calibri" w:hAnsi="Calibri" w:cs="Calibri"/>
        </w:rPr>
        <w:t>“</w:t>
      </w:r>
      <w:r>
        <w:rPr>
          <w:rFonts w:ascii="Calibri" w:hAnsi="Calibri" w:cs="Calibri"/>
          <w:b/>
          <w:color w:val="0072C6"/>
        </w:rPr>
        <w:t>Máximo de Minutos Disponíveis</w:t>
      </w:r>
      <w:r>
        <w:rPr>
          <w:rFonts w:ascii="Calibri" w:hAnsi="Calibri" w:cs="Calibri"/>
        </w:rPr>
        <w:t>” é o total de minutos acumulados durante um Período Aplicável que tem duas ou mais instâncias implantadas em duas ou mais Zonas de Disponibilidade na mesma região. O Máximo de Minutos Disponíveis é medido a partir de quando pelo menos duas Máquinas Virtuais em duas Zonas de Disponibilidade na mesma região foram iniciadas, resultantes da ação iniciada pelo Cliente até o momento em que o Cliente iniciou uma ação que poderia resultar na parada ou exclusão das Máquinas Virtuais.</w:t>
      </w:r>
    </w:p>
    <w:p w14:paraId="2D162615" w14:textId="77777777" w:rsidR="004B6C37" w:rsidRPr="00EC3D00" w:rsidRDefault="004B6C37" w:rsidP="00E50F69">
      <w:pPr>
        <w:pStyle w:val="ProductList-Body"/>
        <w:ind w:left="360"/>
        <w:rPr>
          <w:rFonts w:ascii="Calibri" w:hAnsi="Calibri" w:cs="Calibri"/>
        </w:rPr>
      </w:pPr>
      <w:r>
        <w:rPr>
          <w:rFonts w:ascii="Calibri" w:hAnsi="Calibri" w:cs="Calibri"/>
        </w:rPr>
        <w:t>“</w:t>
      </w:r>
      <w:r>
        <w:rPr>
          <w:rFonts w:ascii="Calibri" w:hAnsi="Calibri" w:cs="Calibri"/>
          <w:b/>
          <w:color w:val="0072C6"/>
        </w:rPr>
        <w:t>Tempo de Inatividade</w:t>
      </w:r>
      <w:r>
        <w:rPr>
          <w:rFonts w:ascii="Calibri" w:hAnsi="Calibri" w:cs="Calibri"/>
        </w:rPr>
        <w:t>” é o total de minutos acumulados que fazem parte do Máximo de Minutos Disponíveis sem Conectividade de Máquina Virtual na região.</w:t>
      </w:r>
    </w:p>
    <w:p w14:paraId="45BFC946" w14:textId="77777777" w:rsidR="004B6C37" w:rsidRPr="00EC3D00" w:rsidRDefault="004B6C37" w:rsidP="00E50F69">
      <w:pPr>
        <w:pStyle w:val="ProductList-Body"/>
        <w:ind w:left="360"/>
        <w:rPr>
          <w:rFonts w:ascii="Calibri" w:hAnsi="Calibri" w:cs="Calibri"/>
        </w:rPr>
      </w:pPr>
      <w:r>
        <w:rPr>
          <w:rFonts w:ascii="Calibri" w:hAnsi="Calibri" w:cs="Calibri"/>
        </w:rPr>
        <w:t>“</w:t>
      </w:r>
      <w:r>
        <w:rPr>
          <w:rFonts w:ascii="Calibri" w:hAnsi="Calibri" w:cs="Calibri"/>
          <w:b/>
          <w:color w:val="0072C6"/>
        </w:rPr>
        <w:t>Porcentagem de Tempo de Atividade</w:t>
      </w:r>
      <w:r>
        <w:rPr>
          <w:rFonts w:ascii="Calibri" w:hAnsi="Calibri" w:cs="Calibri"/>
        </w:rPr>
        <w:t>” das Máquinas Virtuais nas Zonas de Disponibilidade é calculada como o Máximo de Minutos Disponíveis menos o Tempo de Inatividade dividido pelo Máximo de Minutos Disponíveis para uma determinada assinatura do Microsoft Azure durante um Período Aplicável. A Porcentagem de Tempo de Atividade é representada pela seguinte fórmula:</w:t>
      </w:r>
    </w:p>
    <w:p w14:paraId="69994D81" w14:textId="77777777" w:rsidR="004B6C37" w:rsidRPr="00434BE0" w:rsidRDefault="004B6C37" w:rsidP="004B6C37">
      <w:pPr>
        <w:pStyle w:val="ListParagraph"/>
        <w:spacing w:before="120" w:after="0" w:line="240" w:lineRule="auto"/>
        <w:contextualSpacing w:val="0"/>
        <w:rPr>
          <w:rFonts w:ascii="Cambria Math" w:hAnsi="Cambria Math" w:cs="Tahoma"/>
          <w:i/>
          <w:sz w:val="12"/>
          <w:szCs w:val="12"/>
        </w:rPr>
      </w:pPr>
      <m:oMathPara>
        <m:oMath>
          <m:r>
            <w:rPr>
              <w:rFonts w:ascii="Cambria Math" w:hAnsi="Cambria Math" w:cs="Tahoma"/>
              <w:sz w:val="18"/>
              <w:szCs w:val="18"/>
            </w:rPr>
            <m:t xml:space="preserve">% de Tempo de Atividade Mensal= </m:t>
          </m:r>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393F4E37" w14:textId="77777777" w:rsidR="004B6C37" w:rsidRPr="00EC3D00" w:rsidRDefault="004B6C37" w:rsidP="00E50F69">
      <w:pPr>
        <w:pStyle w:val="ProductList-Body"/>
        <w:ind w:left="360"/>
        <w:rPr>
          <w:rFonts w:ascii="Calibri" w:hAnsi="Calibri" w:cs="Calibri"/>
        </w:rPr>
      </w:pPr>
      <w:r>
        <w:rPr>
          <w:rFonts w:ascii="Calibri" w:hAnsi="Calibri" w:cs="Calibri"/>
          <w:b/>
          <w:color w:val="0072C6"/>
        </w:rPr>
        <w:t>Crédito de Serviço</w:t>
      </w:r>
      <w:r w:rsidRPr="009B3095">
        <w:rPr>
          <w:rFonts w:ascii="Calibri" w:hAnsi="Calibri" w:cs="Calibri"/>
          <w:b/>
          <w:color w:val="0072C6"/>
        </w:rPr>
        <w:t>:</w:t>
      </w:r>
    </w:p>
    <w:p w14:paraId="4CA87397" w14:textId="77777777" w:rsidR="004B6C37" w:rsidRPr="00EC3D00" w:rsidRDefault="004B6C37" w:rsidP="00E50F69">
      <w:pPr>
        <w:pStyle w:val="ProductList-Body"/>
        <w:ind w:left="360"/>
        <w:rPr>
          <w:rFonts w:ascii="Calibri" w:hAnsi="Calibri" w:cs="Calibri"/>
        </w:rPr>
      </w:pPr>
      <w:r>
        <w:rPr>
          <w:rFonts w:ascii="Calibri" w:hAnsi="Calibri" w:cs="Calibri"/>
        </w:rPr>
        <w:t>Os seguintes Níveis de Serviço e Créditos de Serviço são aplicáveis ao uso que o Cliente faz das Máquinas Virtuais implantadas em uma ou mais Zonas de Disponibilidade na mesma região:</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4B6C37" w:rsidRPr="00B44CF9" w14:paraId="454D9077" w14:textId="77777777" w:rsidTr="0068505E">
        <w:trPr>
          <w:tblHeader/>
        </w:trPr>
        <w:tc>
          <w:tcPr>
            <w:tcW w:w="5040" w:type="dxa"/>
            <w:shd w:val="clear" w:color="auto" w:fill="0072C6"/>
          </w:tcPr>
          <w:p w14:paraId="75673900" w14:textId="77777777" w:rsidR="004B6C37" w:rsidRPr="00EC3D00" w:rsidRDefault="004B6C37" w:rsidP="004B6C37">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w:t>
            </w:r>
          </w:p>
        </w:tc>
        <w:tc>
          <w:tcPr>
            <w:tcW w:w="5400" w:type="dxa"/>
            <w:shd w:val="clear" w:color="auto" w:fill="0072C6"/>
          </w:tcPr>
          <w:p w14:paraId="1402AA57" w14:textId="77777777" w:rsidR="004B6C37" w:rsidRPr="00EC3D00" w:rsidRDefault="004B6C37" w:rsidP="004B6C37">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4B6C37" w:rsidRPr="00B44CF9" w14:paraId="7370CE0D" w14:textId="77777777" w:rsidTr="0068505E">
        <w:tc>
          <w:tcPr>
            <w:tcW w:w="5040" w:type="dxa"/>
          </w:tcPr>
          <w:p w14:paraId="4BABFC4C" w14:textId="77777777" w:rsidR="004B6C37" w:rsidRPr="00EC3D00" w:rsidRDefault="004B6C37" w:rsidP="004B6C37">
            <w:pPr>
              <w:pStyle w:val="ProductList-OfferingBody"/>
              <w:jc w:val="center"/>
              <w:rPr>
                <w:rFonts w:ascii="Calibri" w:hAnsi="Calibri" w:cs="Calibri"/>
              </w:rPr>
            </w:pPr>
            <w:r>
              <w:rPr>
                <w:rFonts w:ascii="Calibri" w:hAnsi="Calibri" w:cs="Calibri"/>
              </w:rPr>
              <w:t>&lt; 99,99%</w:t>
            </w:r>
          </w:p>
        </w:tc>
        <w:tc>
          <w:tcPr>
            <w:tcW w:w="5400" w:type="dxa"/>
          </w:tcPr>
          <w:p w14:paraId="1FFACC00" w14:textId="77777777" w:rsidR="004B6C37" w:rsidRPr="00EC3D00" w:rsidRDefault="004B6C37" w:rsidP="004B6C37">
            <w:pPr>
              <w:pStyle w:val="ProductList-OfferingBody"/>
              <w:jc w:val="center"/>
              <w:rPr>
                <w:rFonts w:ascii="Calibri" w:hAnsi="Calibri" w:cs="Calibri"/>
              </w:rPr>
            </w:pPr>
            <w:r>
              <w:rPr>
                <w:rFonts w:ascii="Calibri" w:hAnsi="Calibri" w:cs="Calibri"/>
              </w:rPr>
              <w:t>10%</w:t>
            </w:r>
          </w:p>
        </w:tc>
      </w:tr>
      <w:tr w:rsidR="004B6C37" w:rsidRPr="00B44CF9" w14:paraId="345F8501" w14:textId="77777777" w:rsidTr="0068505E">
        <w:tc>
          <w:tcPr>
            <w:tcW w:w="5040" w:type="dxa"/>
          </w:tcPr>
          <w:p w14:paraId="499DAF73" w14:textId="77777777" w:rsidR="004B6C37" w:rsidRPr="00EC3D00" w:rsidRDefault="004B6C37" w:rsidP="004B6C37">
            <w:pPr>
              <w:pStyle w:val="ProductList-OfferingBody"/>
              <w:jc w:val="center"/>
              <w:rPr>
                <w:rFonts w:ascii="Calibri" w:hAnsi="Calibri" w:cs="Calibri"/>
              </w:rPr>
            </w:pPr>
            <w:r>
              <w:rPr>
                <w:rFonts w:ascii="Calibri" w:hAnsi="Calibri" w:cs="Calibri"/>
              </w:rPr>
              <w:t>&lt; 99%</w:t>
            </w:r>
          </w:p>
        </w:tc>
        <w:tc>
          <w:tcPr>
            <w:tcW w:w="5400" w:type="dxa"/>
          </w:tcPr>
          <w:p w14:paraId="4160A9D1" w14:textId="77777777" w:rsidR="004B6C37" w:rsidRPr="00EC3D00" w:rsidRDefault="004B6C37" w:rsidP="004B6C37">
            <w:pPr>
              <w:pStyle w:val="ProductList-OfferingBody"/>
              <w:jc w:val="center"/>
              <w:rPr>
                <w:rFonts w:ascii="Calibri" w:hAnsi="Calibri" w:cs="Calibri"/>
              </w:rPr>
            </w:pPr>
            <w:r>
              <w:rPr>
                <w:rFonts w:ascii="Calibri" w:hAnsi="Calibri" w:cs="Calibri"/>
              </w:rPr>
              <w:t>25%</w:t>
            </w:r>
          </w:p>
        </w:tc>
      </w:tr>
      <w:tr w:rsidR="004B6C37" w:rsidRPr="00B44CF9" w14:paraId="00E2FF99" w14:textId="77777777" w:rsidTr="0068505E">
        <w:tc>
          <w:tcPr>
            <w:tcW w:w="5040" w:type="dxa"/>
          </w:tcPr>
          <w:p w14:paraId="4F7E352E" w14:textId="77777777" w:rsidR="004B6C37" w:rsidRPr="00EC3D00" w:rsidRDefault="004B6C37" w:rsidP="004B6C37">
            <w:pPr>
              <w:pStyle w:val="ProductList-OfferingBody"/>
              <w:jc w:val="center"/>
              <w:rPr>
                <w:rFonts w:ascii="Calibri" w:hAnsi="Calibri" w:cs="Calibri"/>
              </w:rPr>
            </w:pPr>
            <w:r>
              <w:rPr>
                <w:rFonts w:ascii="Calibri" w:hAnsi="Calibri" w:cs="Calibri"/>
              </w:rPr>
              <w:t>&lt; 95%</w:t>
            </w:r>
          </w:p>
        </w:tc>
        <w:tc>
          <w:tcPr>
            <w:tcW w:w="5400" w:type="dxa"/>
          </w:tcPr>
          <w:p w14:paraId="37CAF9EE" w14:textId="77777777" w:rsidR="004B6C37" w:rsidRPr="00EC3D00" w:rsidRDefault="004B6C37" w:rsidP="004B6C37">
            <w:pPr>
              <w:pStyle w:val="ProductList-OfferingBody"/>
              <w:jc w:val="center"/>
              <w:rPr>
                <w:rFonts w:ascii="Calibri" w:hAnsi="Calibri" w:cs="Calibri"/>
              </w:rPr>
            </w:pPr>
            <w:r>
              <w:rPr>
                <w:rFonts w:ascii="Calibri" w:hAnsi="Calibri" w:cs="Calibri"/>
              </w:rPr>
              <w:t>100%</w:t>
            </w:r>
          </w:p>
        </w:tc>
      </w:tr>
    </w:tbl>
    <w:p w14:paraId="1F7445C9" w14:textId="77777777" w:rsidR="004B6C37" w:rsidRPr="00EC3D00" w:rsidRDefault="004B6C37" w:rsidP="00E50F69">
      <w:pPr>
        <w:pStyle w:val="ProductList-Body"/>
        <w:spacing w:before="120"/>
        <w:rPr>
          <w:rFonts w:ascii="Calibri" w:hAnsi="Calibri" w:cs="Calibri"/>
          <w:b/>
          <w:color w:val="00188F"/>
        </w:rPr>
      </w:pPr>
      <w:r>
        <w:rPr>
          <w:rFonts w:ascii="Calibri" w:hAnsi="Calibri" w:cs="Calibri"/>
          <w:b/>
          <w:color w:val="00188F"/>
        </w:rPr>
        <w:t>Cálculo do Tempo de Atividade e Níveis de Serviço das Máquinas Virtuais em um Conjunto de Disponibilidade ou no mesmo Grupo de Host Dedicado</w:t>
      </w:r>
    </w:p>
    <w:p w14:paraId="4AA5E226" w14:textId="77777777" w:rsidR="004B6C37" w:rsidRPr="00EC3D00" w:rsidRDefault="004B6C37" w:rsidP="00E50F69">
      <w:pPr>
        <w:pStyle w:val="ProductList-Body"/>
        <w:ind w:left="360"/>
        <w:rPr>
          <w:rFonts w:ascii="Calibri" w:hAnsi="Calibri" w:cs="Calibri"/>
        </w:rPr>
      </w:pPr>
      <w:r>
        <w:rPr>
          <w:rFonts w:ascii="Calibri" w:hAnsi="Calibri" w:cs="Calibri"/>
          <w:b/>
          <w:color w:val="0070C0"/>
        </w:rPr>
        <w:t>Máximo de Minutos Disponíveis</w:t>
      </w:r>
      <w:r w:rsidRPr="00665060">
        <w:rPr>
          <w:rFonts w:ascii="Calibri" w:hAnsi="Calibri" w:cs="Calibri"/>
          <w:b/>
          <w:color w:val="0070C0"/>
        </w:rPr>
        <w:t>:</w:t>
      </w:r>
      <w:r>
        <w:rPr>
          <w:rFonts w:ascii="Calibri" w:hAnsi="Calibri" w:cs="Calibri"/>
        </w:rPr>
        <w:t xml:space="preserve"> O total de minutos acumulados durante um Período Aplicável para todas as Máquinas Virtuais de Internet que têm duas ou mais instâncias implantadas no mesmo Conjunto de Disponibilidade ou no mesmo Grupo de Host Dedicado. Máximo de Minutos Disponíveis é medido a partir de quando pelo menos duas Máquinas Virtuais no mesmo Conjunto de Disponibilidade ou no mesmo Grupo de Host Dedicado iniciaram, resultantes da ação iniciada por você até o momento em que você iniciou uma ação que resultou na parada ou exclusão das Máquinas Virtuais.</w:t>
      </w:r>
    </w:p>
    <w:p w14:paraId="58E19EA3" w14:textId="77777777" w:rsidR="004B6C37" w:rsidRPr="00EC3D00" w:rsidRDefault="004B6C37" w:rsidP="00E50F69">
      <w:pPr>
        <w:pStyle w:val="ProductList-Body"/>
        <w:ind w:left="360"/>
        <w:rPr>
          <w:rFonts w:ascii="Calibri" w:hAnsi="Calibri" w:cs="Calibri"/>
        </w:rPr>
      </w:pPr>
      <w:r>
        <w:rPr>
          <w:rFonts w:ascii="Calibri" w:hAnsi="Calibri" w:cs="Calibri"/>
          <w:b/>
          <w:color w:val="0072C6"/>
        </w:rPr>
        <w:t>Tempo de Inatividade</w:t>
      </w:r>
      <w:r w:rsidRPr="00B03804">
        <w:rPr>
          <w:rFonts w:ascii="Calibri" w:hAnsi="Calibri" w:cs="Calibri"/>
          <w:b/>
          <w:color w:val="0072C6"/>
        </w:rPr>
        <w:t>:</w:t>
      </w:r>
      <w:r>
        <w:rPr>
          <w:rFonts w:ascii="Calibri" w:hAnsi="Calibri" w:cs="Calibri"/>
        </w:rPr>
        <w:t xml:space="preserve"> O total de minutos acumulados que fazem parte do Máximo de Minutos Disponíveis sem Conectividade de Máquina Virtual.</w:t>
      </w:r>
    </w:p>
    <w:p w14:paraId="628FB8AA" w14:textId="77777777" w:rsidR="004B6C37" w:rsidRPr="00EC3D00" w:rsidRDefault="004B6C37" w:rsidP="00E50F69">
      <w:pPr>
        <w:pStyle w:val="ProductList-Body"/>
        <w:keepNext/>
        <w:ind w:left="360"/>
        <w:rPr>
          <w:rFonts w:ascii="Calibri" w:hAnsi="Calibri" w:cs="Calibri"/>
        </w:rPr>
      </w:pPr>
      <w:r>
        <w:rPr>
          <w:rFonts w:ascii="Calibri" w:hAnsi="Calibri" w:cs="Calibri"/>
          <w:b/>
          <w:color w:val="0072C6"/>
        </w:rPr>
        <w:lastRenderedPageBreak/>
        <w:t>Porcentagem de Tempo de Atividade</w:t>
      </w:r>
      <w:r w:rsidRPr="009A3713">
        <w:rPr>
          <w:rFonts w:ascii="Calibri" w:hAnsi="Calibri" w:cs="Calibri"/>
          <w:b/>
          <w:color w:val="0072C6"/>
        </w:rPr>
        <w:t>:</w:t>
      </w:r>
      <w:r>
        <w:rPr>
          <w:rFonts w:ascii="Calibri" w:hAnsi="Calibri" w:cs="Calibri"/>
        </w:rPr>
        <w:t xml:space="preserve"> das Máquinas Virtuais é calculada como o Máximo de Minutos Disponíveis menos o Tempo de Inatividade dividido pelo Máximo de Minutos Disponíveis para uma determinada assinatura do Microsoft Azure durante um Período Aplicável. A Porcentagem de Tempo de Atividade é representada pela seguinte fórmula:</w:t>
      </w:r>
    </w:p>
    <w:p w14:paraId="737ADFEA" w14:textId="77777777" w:rsidR="004B6C37" w:rsidRPr="00EF7CF9" w:rsidRDefault="004B6C37" w:rsidP="002363CD">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de Tempo de Atividade Mensal= </m:t>
          </m:r>
          <m:f>
            <m:fPr>
              <m:ctrlPr>
                <w:rPr>
                  <w:rFonts w:ascii="Cambria Math" w:hAnsi="Cambria Math" w:cs="Tahoma"/>
                  <w:i/>
                  <w:sz w:val="18"/>
                  <w:szCs w:val="18"/>
                </w:rPr>
              </m:ctrlPr>
            </m:fPr>
            <m:num>
              <m:r>
                <m:rPr>
                  <m:nor/>
                </m:rPr>
                <w:rPr>
                  <w:rFonts w:ascii="Cambria Math" w:hAnsi="Cambria Math" w:cs="Tahoma"/>
                  <w:i/>
                  <w:sz w:val="18"/>
                  <w:szCs w:val="18"/>
                </w:rPr>
                <m:t>(Máximo de Minutos Disponíveis - 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x 100</m:t>
          </m:r>
        </m:oMath>
      </m:oMathPara>
    </w:p>
    <w:p w14:paraId="4BED1C4D" w14:textId="77777777" w:rsidR="004B6C37" w:rsidRPr="00EC3D00" w:rsidRDefault="004B6C37" w:rsidP="00E50F69">
      <w:pPr>
        <w:pStyle w:val="ProductList-Body"/>
        <w:keepNext/>
        <w:ind w:left="360"/>
        <w:rPr>
          <w:rFonts w:ascii="Calibri" w:hAnsi="Calibri" w:cs="Calibri"/>
        </w:rPr>
      </w:pPr>
      <w:r>
        <w:rPr>
          <w:rFonts w:ascii="Calibri" w:hAnsi="Calibri" w:cs="Calibri"/>
          <w:b/>
          <w:color w:val="0072C6"/>
        </w:rPr>
        <w:t>Crédito de Serviço</w:t>
      </w:r>
      <w:r w:rsidRPr="00413380">
        <w:rPr>
          <w:rFonts w:ascii="Calibri" w:hAnsi="Calibri" w:cs="Calibri"/>
          <w:b/>
          <w:color w:val="0072C6"/>
        </w:rPr>
        <w:t>:</w:t>
      </w:r>
    </w:p>
    <w:p w14:paraId="62639F65" w14:textId="77777777" w:rsidR="004B6C37" w:rsidRPr="00EC3D00" w:rsidRDefault="004B6C37" w:rsidP="00E50F69">
      <w:pPr>
        <w:pStyle w:val="ProductList-Body"/>
        <w:ind w:left="360"/>
        <w:rPr>
          <w:rFonts w:ascii="Calibri" w:hAnsi="Calibri" w:cs="Calibri"/>
        </w:rPr>
      </w:pPr>
      <w:r>
        <w:rPr>
          <w:rFonts w:ascii="Calibri" w:hAnsi="Calibri" w:cs="Calibri"/>
        </w:rPr>
        <w:t>Os seguintes Níveis de Serviço e Créditos de Serviço são aplicáveis ao uso que o Cliente faz das Máquinas Virtuais em um Conjunto de Disponibilidade ou no mesmo Grupo de Host Dedicado: Este SLA não se aplica a Conjuntos de Disponibilidade que aproveitam os discos compartilhados do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4B6C37" w:rsidRPr="00B44CF9" w14:paraId="00EAB4D8" w14:textId="77777777" w:rsidTr="0068505E">
        <w:trPr>
          <w:tblHeader/>
        </w:trPr>
        <w:tc>
          <w:tcPr>
            <w:tcW w:w="5040" w:type="dxa"/>
            <w:shd w:val="clear" w:color="auto" w:fill="0072C6"/>
          </w:tcPr>
          <w:p w14:paraId="22E6D556" w14:textId="77777777" w:rsidR="004B6C37" w:rsidRPr="00EF7CF9" w:rsidRDefault="004B6C37" w:rsidP="004B6C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C931073" w14:textId="77777777" w:rsidR="004B6C37" w:rsidRPr="00EF7CF9" w:rsidRDefault="004B6C37" w:rsidP="004B6C37">
            <w:pPr>
              <w:pStyle w:val="ProductList-OfferingBody"/>
              <w:jc w:val="center"/>
              <w:rPr>
                <w:color w:val="FFFFFF" w:themeColor="background1"/>
              </w:rPr>
            </w:pPr>
            <w:r>
              <w:rPr>
                <w:color w:val="FFFFFF" w:themeColor="background1"/>
              </w:rPr>
              <w:t>Crédito de Serviço</w:t>
            </w:r>
          </w:p>
        </w:tc>
      </w:tr>
      <w:tr w:rsidR="004B6C37" w:rsidRPr="00B44CF9" w14:paraId="24513F27" w14:textId="77777777" w:rsidTr="0068505E">
        <w:tc>
          <w:tcPr>
            <w:tcW w:w="5040" w:type="dxa"/>
          </w:tcPr>
          <w:p w14:paraId="47286443" w14:textId="77777777" w:rsidR="004B6C37" w:rsidRPr="00EC3D00" w:rsidRDefault="004B6C37" w:rsidP="004B6C37">
            <w:pPr>
              <w:pStyle w:val="ProductList-OfferingBody"/>
              <w:jc w:val="center"/>
              <w:rPr>
                <w:rFonts w:ascii="Calibri" w:hAnsi="Calibri" w:cs="Calibri"/>
              </w:rPr>
            </w:pPr>
            <w:r>
              <w:rPr>
                <w:rFonts w:ascii="Calibri" w:hAnsi="Calibri" w:cs="Calibri"/>
              </w:rPr>
              <w:t>&lt; 99,95%</w:t>
            </w:r>
          </w:p>
        </w:tc>
        <w:tc>
          <w:tcPr>
            <w:tcW w:w="5400" w:type="dxa"/>
          </w:tcPr>
          <w:p w14:paraId="739B351B" w14:textId="77777777" w:rsidR="004B6C37" w:rsidRPr="00EC3D00" w:rsidRDefault="004B6C37" w:rsidP="004B6C37">
            <w:pPr>
              <w:pStyle w:val="ProductList-OfferingBody"/>
              <w:jc w:val="center"/>
              <w:rPr>
                <w:rFonts w:ascii="Calibri" w:hAnsi="Calibri" w:cs="Calibri"/>
              </w:rPr>
            </w:pPr>
            <w:r>
              <w:rPr>
                <w:rFonts w:ascii="Calibri" w:hAnsi="Calibri" w:cs="Calibri"/>
              </w:rPr>
              <w:t>10%</w:t>
            </w:r>
          </w:p>
        </w:tc>
      </w:tr>
      <w:tr w:rsidR="004B6C37" w:rsidRPr="00B44CF9" w14:paraId="27CDF2EE" w14:textId="77777777" w:rsidTr="0068505E">
        <w:tc>
          <w:tcPr>
            <w:tcW w:w="5040" w:type="dxa"/>
          </w:tcPr>
          <w:p w14:paraId="5BF075D6" w14:textId="77777777" w:rsidR="004B6C37" w:rsidRPr="00EC3D00" w:rsidRDefault="004B6C37" w:rsidP="004B6C37">
            <w:pPr>
              <w:pStyle w:val="ProductList-OfferingBody"/>
              <w:jc w:val="center"/>
              <w:rPr>
                <w:rFonts w:ascii="Calibri" w:hAnsi="Calibri" w:cs="Calibri"/>
              </w:rPr>
            </w:pPr>
            <w:r>
              <w:rPr>
                <w:rFonts w:ascii="Calibri" w:hAnsi="Calibri" w:cs="Calibri"/>
              </w:rPr>
              <w:t>&lt; 99%</w:t>
            </w:r>
          </w:p>
        </w:tc>
        <w:tc>
          <w:tcPr>
            <w:tcW w:w="5400" w:type="dxa"/>
          </w:tcPr>
          <w:p w14:paraId="32E57533" w14:textId="77777777" w:rsidR="004B6C37" w:rsidRPr="00EC3D00" w:rsidRDefault="004B6C37" w:rsidP="004B6C37">
            <w:pPr>
              <w:pStyle w:val="ProductList-OfferingBody"/>
              <w:jc w:val="center"/>
              <w:rPr>
                <w:rFonts w:ascii="Calibri" w:hAnsi="Calibri" w:cs="Calibri"/>
              </w:rPr>
            </w:pPr>
            <w:r>
              <w:rPr>
                <w:rFonts w:ascii="Calibri" w:hAnsi="Calibri" w:cs="Calibri"/>
              </w:rPr>
              <w:t>25%</w:t>
            </w:r>
          </w:p>
        </w:tc>
      </w:tr>
      <w:tr w:rsidR="004B6C37" w:rsidRPr="00B44CF9" w14:paraId="4BB2A6C7" w14:textId="77777777" w:rsidTr="0068505E">
        <w:tc>
          <w:tcPr>
            <w:tcW w:w="5040" w:type="dxa"/>
          </w:tcPr>
          <w:p w14:paraId="22ED604A" w14:textId="77777777" w:rsidR="004B6C37" w:rsidRPr="00EC3D00" w:rsidRDefault="004B6C37" w:rsidP="004B6C37">
            <w:pPr>
              <w:pStyle w:val="ProductList-OfferingBody"/>
              <w:jc w:val="center"/>
              <w:rPr>
                <w:rFonts w:ascii="Calibri" w:hAnsi="Calibri" w:cs="Calibri"/>
              </w:rPr>
            </w:pPr>
            <w:r>
              <w:rPr>
                <w:rFonts w:ascii="Calibri" w:hAnsi="Calibri" w:cs="Calibri"/>
              </w:rPr>
              <w:t>&lt; 95%</w:t>
            </w:r>
          </w:p>
        </w:tc>
        <w:tc>
          <w:tcPr>
            <w:tcW w:w="5400" w:type="dxa"/>
          </w:tcPr>
          <w:p w14:paraId="0793C9D5" w14:textId="77777777" w:rsidR="004B6C37" w:rsidRPr="00EC3D00" w:rsidRDefault="004B6C37" w:rsidP="004B6C37">
            <w:pPr>
              <w:pStyle w:val="ProductList-OfferingBody"/>
              <w:jc w:val="center"/>
              <w:rPr>
                <w:rFonts w:ascii="Calibri" w:hAnsi="Calibri" w:cs="Calibri"/>
              </w:rPr>
            </w:pPr>
            <w:r>
              <w:rPr>
                <w:rFonts w:ascii="Calibri" w:hAnsi="Calibri" w:cs="Calibri"/>
              </w:rPr>
              <w:t>100%</w:t>
            </w:r>
          </w:p>
        </w:tc>
      </w:tr>
    </w:tbl>
    <w:p w14:paraId="1FB4F530" w14:textId="77777777" w:rsidR="004B6C37" w:rsidRPr="00EC3D00" w:rsidRDefault="004B6C37" w:rsidP="00E50F69">
      <w:pPr>
        <w:pStyle w:val="ProductList-Body"/>
        <w:spacing w:before="120"/>
        <w:rPr>
          <w:rFonts w:ascii="Calibri" w:hAnsi="Calibri" w:cs="Calibri"/>
          <w:b/>
          <w:color w:val="00188F"/>
        </w:rPr>
      </w:pPr>
      <w:r>
        <w:rPr>
          <w:rFonts w:ascii="Calibri" w:hAnsi="Calibri" w:cs="Calibri"/>
          <w:b/>
          <w:color w:val="00188F"/>
        </w:rPr>
        <w:t>Cálculo de Tempo de Atividade e Níveis de Serviço para Máquinas Virtuais de Instância Única e Máquinas Virtuais usando os mesmos Discos Compartilhados</w:t>
      </w:r>
    </w:p>
    <w:p w14:paraId="7C2F048E" w14:textId="77777777" w:rsidR="004B6C37" w:rsidRPr="00EC3D00" w:rsidRDefault="004B6C37" w:rsidP="00E50F69">
      <w:pPr>
        <w:pStyle w:val="ProductList-Body"/>
        <w:ind w:left="360"/>
        <w:rPr>
          <w:rFonts w:ascii="Calibri" w:hAnsi="Calibri" w:cs="Calibri"/>
        </w:rPr>
      </w:pPr>
      <w:r>
        <w:rPr>
          <w:rFonts w:ascii="Calibri" w:hAnsi="Calibri" w:cs="Calibri"/>
        </w:rPr>
        <w:t>“</w:t>
      </w:r>
      <w:r>
        <w:rPr>
          <w:rFonts w:ascii="Calibri" w:hAnsi="Calibri" w:cs="Calibri"/>
          <w:b/>
          <w:color w:val="0072C6"/>
        </w:rPr>
        <w:t>Minutos no Período Aplicável</w:t>
      </w:r>
      <w:r>
        <w:rPr>
          <w:rFonts w:ascii="Calibri" w:hAnsi="Calibri" w:cs="Calibri"/>
        </w:rPr>
        <w:t>” é o número total de minutos durante um determinado Período Aplicável.</w:t>
      </w:r>
    </w:p>
    <w:p w14:paraId="32CEBEC9" w14:textId="77777777" w:rsidR="004B6C37" w:rsidRPr="00EC3D00" w:rsidRDefault="004B6C37" w:rsidP="00E50F69">
      <w:pPr>
        <w:pStyle w:val="ProductList-Body"/>
        <w:ind w:left="360"/>
        <w:rPr>
          <w:rFonts w:ascii="Calibri" w:hAnsi="Calibri" w:cs="Calibri"/>
        </w:rPr>
      </w:pPr>
      <w:r>
        <w:rPr>
          <w:rFonts w:ascii="Calibri" w:hAnsi="Calibri" w:cs="Calibri"/>
          <w:b/>
          <w:color w:val="0072C6"/>
        </w:rPr>
        <w:t>Tempo de Inatividade</w:t>
      </w:r>
      <w:r w:rsidRPr="002B184B">
        <w:rPr>
          <w:rFonts w:ascii="Calibri" w:hAnsi="Calibri" w:cs="Calibri"/>
          <w:b/>
          <w:color w:val="0072C6"/>
        </w:rPr>
        <w:t>:</w:t>
      </w:r>
      <w:r>
        <w:rPr>
          <w:rFonts w:ascii="Calibri" w:hAnsi="Calibri" w:cs="Calibri"/>
        </w:rPr>
        <w:t xml:space="preserve"> é o total de minutos acumulados que fazem parte dos Minutos no Período Aplicável sem Conectividade de Máquina Virtual.</w:t>
      </w:r>
    </w:p>
    <w:p w14:paraId="407A00F5" w14:textId="77777777" w:rsidR="004B6C37" w:rsidRPr="00EA1451" w:rsidRDefault="004B6C37" w:rsidP="00E50F69">
      <w:pPr>
        <w:pStyle w:val="ProductList-Body"/>
        <w:ind w:left="360"/>
        <w:rPr>
          <w:sz w:val="12"/>
          <w:szCs w:val="12"/>
        </w:rPr>
      </w:pPr>
      <w:r>
        <w:rPr>
          <w:rFonts w:ascii="Calibri" w:hAnsi="Calibri" w:cs="Calibri"/>
          <w:b/>
          <w:color w:val="0072C6"/>
        </w:rPr>
        <w:t>Porcentagem de Tempo de Atividade</w:t>
      </w:r>
      <w:r w:rsidRPr="00A26057">
        <w:rPr>
          <w:rFonts w:ascii="Calibri" w:hAnsi="Calibri" w:cs="Calibri"/>
          <w:b/>
          <w:color w:val="0072C6"/>
        </w:rPr>
        <w:t xml:space="preserve">: </w:t>
      </w:r>
      <w:r>
        <w:rPr>
          <w:rFonts w:ascii="Calibri" w:hAnsi="Calibri" w:cs="Calibri"/>
        </w:rPr>
        <w:t>é calculada subtraindo de 100% a porcentagem de Minutos no Período Aplicável no qual qualquer Máquina Virtual de Instância Única teve Tempo de Inatividade ou no qual todas as Máquinas Virtuais que usam o mesmo Disco Compartilhado tiveram Tempo de Inatividade.</w:t>
      </w:r>
    </w:p>
    <w:p w14:paraId="23838BFA" w14:textId="77777777" w:rsidR="004B6C37" w:rsidRPr="00EF7CF9" w:rsidRDefault="004B6C37" w:rsidP="00794716">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 de Tempo de Atividade Mensal= </m:t>
          </m:r>
          <m:f>
            <m:fPr>
              <m:ctrlPr>
                <w:rPr>
                  <w:rFonts w:ascii="Cambria Math" w:hAnsi="Cambria Math" w:cs="Tahoma"/>
                  <w:i/>
                  <w:sz w:val="18"/>
                  <w:szCs w:val="18"/>
                </w:rPr>
              </m:ctrlPr>
            </m:fPr>
            <m:num>
              <m:r>
                <m:rPr>
                  <m:nor/>
                </m:rPr>
                <w:rPr>
                  <w:rFonts w:ascii="Cambria Math" w:hAnsi="Cambria Math" w:cs="Tahoma"/>
                  <w:i/>
                  <w:sz w:val="18"/>
                  <w:szCs w:val="18"/>
                </w:rPr>
                <m:t>(Minutos no Período Aplicável - Tempo de Inatividade)</m:t>
              </m:r>
            </m:num>
            <m:den>
              <m:r>
                <m:rPr>
                  <m:nor/>
                </m:rPr>
                <w:rPr>
                  <w:rFonts w:ascii="Cambria Math" w:hAnsi="Cambria Math" w:cs="Tahoma"/>
                  <w:i/>
                  <w:sz w:val="18"/>
                  <w:szCs w:val="18"/>
                </w:rPr>
                <m:t>Minutos no Período Aplicável</m:t>
              </m:r>
            </m:den>
          </m:f>
          <m:r>
            <w:rPr>
              <w:rFonts w:ascii="Cambria Math" w:hAnsi="Cambria Math" w:cs="Tahoma"/>
              <w:sz w:val="18"/>
              <w:szCs w:val="18"/>
            </w:rPr>
            <m:t xml:space="preserve"> x 100</m:t>
          </m:r>
        </m:oMath>
      </m:oMathPara>
    </w:p>
    <w:p w14:paraId="089DA88D" w14:textId="77777777" w:rsidR="004B6C37" w:rsidRPr="00EC3D00" w:rsidRDefault="004B6C37" w:rsidP="00E50F69">
      <w:pPr>
        <w:pStyle w:val="ProductList-Body"/>
        <w:ind w:left="360"/>
        <w:rPr>
          <w:rFonts w:ascii="Calibri" w:hAnsi="Calibri" w:cs="Calibri"/>
        </w:rPr>
      </w:pPr>
      <w:r>
        <w:rPr>
          <w:rFonts w:ascii="Calibri" w:hAnsi="Calibri" w:cs="Calibri"/>
          <w:b/>
          <w:color w:val="0072C6"/>
        </w:rPr>
        <w:t>Crédito de Serviço</w:t>
      </w:r>
      <w:r w:rsidRPr="00D32A2F">
        <w:rPr>
          <w:rFonts w:ascii="Calibri" w:hAnsi="Calibri" w:cs="Calibri"/>
          <w:b/>
          <w:color w:val="0072C6"/>
        </w:rPr>
        <w:t>:</w:t>
      </w:r>
    </w:p>
    <w:p w14:paraId="2357DB94" w14:textId="77777777" w:rsidR="004B6C37" w:rsidRDefault="004B6C37" w:rsidP="00E50F69">
      <w:pPr>
        <w:pStyle w:val="ProductList-Body"/>
        <w:ind w:left="360"/>
        <w:rPr>
          <w:rFonts w:ascii="Calibri" w:hAnsi="Calibri" w:cs="Calibri"/>
        </w:rPr>
      </w:pPr>
      <w:r>
        <w:rPr>
          <w:rFonts w:ascii="Calibri" w:hAnsi="Calibri" w:cs="Calibri"/>
        </w:rPr>
        <w:t>Os seguintes Níveis de Serviço e Créditos de Serviço são aplicáveis ao uso que o Cliente faz das Máquinas Virtuais de Instância Única e Máquinas Virtuais usando os mesmos Discos Compartilhados por tipo de Disco. No caso de qualquer Máquina Virtual de Instância Única que use vários tipos de disco e para todas as Máquinas Virtuais que usam os mesmos Discos Compartilhados de vários tipos*, será aplicado o SLA mais baixo de todos os discos na Máquina Virtual:</w:t>
      </w:r>
    </w:p>
    <w:p w14:paraId="289B9F76" w14:textId="77777777" w:rsidR="0077029D" w:rsidRDefault="0077029D" w:rsidP="00E50F69">
      <w:pPr>
        <w:pStyle w:val="ProductList-Body"/>
        <w:ind w:left="360"/>
        <w:rPr>
          <w:rFonts w:ascii="Calibri" w:hAnsi="Calibri" w:cs="Calibri"/>
        </w:rPr>
      </w:pPr>
    </w:p>
    <w:p w14:paraId="7C8F72A3" w14:textId="77777777" w:rsidR="004B6C37" w:rsidRDefault="004B6C37" w:rsidP="00E50F69">
      <w:pPr>
        <w:pStyle w:val="ProductList-Body"/>
        <w:ind w:left="360"/>
        <w:rPr>
          <w:rFonts w:ascii="Calibri" w:hAnsi="Calibri" w:cs="Calibri"/>
        </w:rPr>
      </w:pPr>
      <w:r>
        <w:rPr>
          <w:rFonts w:ascii="Calibri" w:hAnsi="Calibri" w:cs="Calibri"/>
        </w:rPr>
        <w:t>* Por exemplo, dadas duas Máquinas Virtuais VM1 e VM2 usando um Disco Compartilhado SSD Premium e um Disco Compartilhado SSD Padrão, o SLA de tempo de atividade para VM1 e VM2 será o mesmo que o SLA para uma Máquina Virtual de Instância Única usando SSD Padrão, conforme mostrado abaixo</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4B6C37" w:rsidRPr="00B44CF9" w14:paraId="201963D1" w14:textId="77777777" w:rsidTr="0068505E">
        <w:trPr>
          <w:tblHeader/>
        </w:trPr>
        <w:tc>
          <w:tcPr>
            <w:tcW w:w="1164" w:type="pct"/>
            <w:shd w:val="clear" w:color="auto" w:fill="0072C6"/>
          </w:tcPr>
          <w:p w14:paraId="262DC80F" w14:textId="77777777" w:rsidR="004B6C37" w:rsidRPr="00EC3D00" w:rsidRDefault="004B6C37" w:rsidP="004B6C37">
            <w:pPr>
              <w:pStyle w:val="ProductList-OfferingBody"/>
              <w:rPr>
                <w:rFonts w:ascii="Calibri" w:hAnsi="Calibri" w:cs="Calibri"/>
                <w:color w:val="FFFFFF" w:themeColor="background1"/>
              </w:rPr>
            </w:pPr>
            <w:r>
              <w:rPr>
                <w:rFonts w:ascii="Calibri" w:hAnsi="Calibri" w:cs="Calibri"/>
                <w:color w:val="FFFFFF" w:themeColor="background1"/>
              </w:rPr>
              <w:t>Porcentagem de Tempo de Atividade (SSD Premium, SSD Premium v2 e Disco Ultra)**</w:t>
            </w:r>
          </w:p>
        </w:tc>
        <w:tc>
          <w:tcPr>
            <w:tcW w:w="1252" w:type="pct"/>
            <w:shd w:val="clear" w:color="auto" w:fill="0072C6"/>
          </w:tcPr>
          <w:p w14:paraId="4560B034" w14:textId="77777777" w:rsidR="004B6C37" w:rsidRPr="00EC3D00" w:rsidRDefault="004B6C37" w:rsidP="004B6C37">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 (Disco Gerenciado SSD Padrão)</w:t>
            </w:r>
          </w:p>
        </w:tc>
        <w:tc>
          <w:tcPr>
            <w:tcW w:w="1380" w:type="pct"/>
            <w:shd w:val="clear" w:color="auto" w:fill="0072C6"/>
          </w:tcPr>
          <w:p w14:paraId="2954A30B" w14:textId="77777777" w:rsidR="004B6C37" w:rsidRPr="00EC3D00" w:rsidRDefault="004B6C37" w:rsidP="004B6C37">
            <w:pPr>
              <w:pStyle w:val="ProductList-OfferingBody"/>
              <w:jc w:val="center"/>
              <w:rPr>
                <w:rFonts w:ascii="Calibri" w:hAnsi="Calibri" w:cs="Calibri"/>
                <w:color w:val="FFFFFF" w:themeColor="background1"/>
              </w:rPr>
            </w:pPr>
            <w:r>
              <w:rPr>
                <w:rFonts w:ascii="Calibri" w:hAnsi="Calibri" w:cs="Calibri"/>
                <w:color w:val="FFFFFF" w:themeColor="background1"/>
              </w:rPr>
              <w:t>Porcentagem de Tempo de Atividade (Disco Gerenciado HDD Padrão)</w:t>
            </w:r>
          </w:p>
        </w:tc>
        <w:tc>
          <w:tcPr>
            <w:tcW w:w="1204" w:type="pct"/>
            <w:shd w:val="clear" w:color="auto" w:fill="0072C6"/>
          </w:tcPr>
          <w:p w14:paraId="2EFFA2E8" w14:textId="77777777" w:rsidR="004B6C37" w:rsidRPr="00EC3D00" w:rsidRDefault="004B6C37" w:rsidP="004B6C37">
            <w:pPr>
              <w:pStyle w:val="ProductList-OfferingBody"/>
              <w:jc w:val="center"/>
              <w:rPr>
                <w:rFonts w:ascii="Calibri" w:hAnsi="Calibri" w:cs="Calibri"/>
                <w:color w:val="FFFFFF" w:themeColor="background1"/>
              </w:rPr>
            </w:pPr>
            <w:r>
              <w:rPr>
                <w:rFonts w:ascii="Calibri" w:hAnsi="Calibri" w:cs="Calibri"/>
                <w:color w:val="FFFFFF" w:themeColor="background1"/>
              </w:rPr>
              <w:t>Crédito de Serviço</w:t>
            </w:r>
          </w:p>
        </w:tc>
      </w:tr>
      <w:tr w:rsidR="004B6C37" w:rsidRPr="00B44CF9" w14:paraId="28F81A0F" w14:textId="77777777" w:rsidTr="0068505E">
        <w:tc>
          <w:tcPr>
            <w:tcW w:w="1164" w:type="pct"/>
          </w:tcPr>
          <w:p w14:paraId="091711FC" w14:textId="77777777" w:rsidR="004B6C37" w:rsidRPr="00EC3D00" w:rsidRDefault="004B6C37" w:rsidP="004B6C37">
            <w:pPr>
              <w:pStyle w:val="ProductList-OfferingBody"/>
              <w:jc w:val="center"/>
              <w:rPr>
                <w:rFonts w:ascii="Calibri" w:hAnsi="Calibri" w:cs="Calibri"/>
              </w:rPr>
            </w:pPr>
            <w:r>
              <w:rPr>
                <w:rFonts w:ascii="Calibri" w:hAnsi="Calibri" w:cs="Calibri"/>
              </w:rPr>
              <w:t>&lt; 99,9%</w:t>
            </w:r>
          </w:p>
        </w:tc>
        <w:tc>
          <w:tcPr>
            <w:tcW w:w="1252" w:type="pct"/>
          </w:tcPr>
          <w:p w14:paraId="5519A7D8" w14:textId="77777777" w:rsidR="004B6C37" w:rsidRPr="00EC3D00" w:rsidRDefault="004B6C37" w:rsidP="004B6C37">
            <w:pPr>
              <w:pStyle w:val="ProductList-OfferingBody"/>
              <w:jc w:val="center"/>
              <w:rPr>
                <w:rFonts w:ascii="Calibri" w:hAnsi="Calibri" w:cs="Calibri"/>
              </w:rPr>
            </w:pPr>
            <w:r>
              <w:rPr>
                <w:rFonts w:ascii="Calibri" w:hAnsi="Calibri" w:cs="Calibri"/>
              </w:rPr>
              <w:t>&lt; 99,5%</w:t>
            </w:r>
          </w:p>
        </w:tc>
        <w:tc>
          <w:tcPr>
            <w:tcW w:w="1380" w:type="pct"/>
          </w:tcPr>
          <w:p w14:paraId="5448E541" w14:textId="77777777" w:rsidR="004B6C37" w:rsidRPr="00EC3D00" w:rsidRDefault="004B6C37" w:rsidP="004B6C37">
            <w:pPr>
              <w:pStyle w:val="ProductList-OfferingBody"/>
              <w:jc w:val="center"/>
              <w:rPr>
                <w:rFonts w:ascii="Calibri" w:hAnsi="Calibri" w:cs="Calibri"/>
              </w:rPr>
            </w:pPr>
            <w:r>
              <w:rPr>
                <w:rFonts w:ascii="Calibri" w:hAnsi="Calibri" w:cs="Calibri"/>
              </w:rPr>
              <w:t>&lt; 95%</w:t>
            </w:r>
          </w:p>
        </w:tc>
        <w:tc>
          <w:tcPr>
            <w:tcW w:w="1204" w:type="pct"/>
          </w:tcPr>
          <w:p w14:paraId="0B8FDC03" w14:textId="77777777" w:rsidR="004B6C37" w:rsidRPr="00EC3D00" w:rsidRDefault="004B6C37" w:rsidP="004B6C37">
            <w:pPr>
              <w:pStyle w:val="ProductList-OfferingBody"/>
              <w:jc w:val="center"/>
              <w:rPr>
                <w:rFonts w:ascii="Calibri" w:hAnsi="Calibri" w:cs="Calibri"/>
              </w:rPr>
            </w:pPr>
            <w:r>
              <w:rPr>
                <w:rFonts w:ascii="Calibri" w:hAnsi="Calibri" w:cs="Calibri"/>
              </w:rPr>
              <w:t>10%</w:t>
            </w:r>
          </w:p>
        </w:tc>
      </w:tr>
      <w:tr w:rsidR="004B6C37" w:rsidRPr="00B44CF9" w14:paraId="3027C3E3" w14:textId="77777777" w:rsidTr="0068505E">
        <w:tc>
          <w:tcPr>
            <w:tcW w:w="1164" w:type="pct"/>
          </w:tcPr>
          <w:p w14:paraId="510C896A" w14:textId="77777777" w:rsidR="004B6C37" w:rsidRPr="00EC3D00" w:rsidRDefault="004B6C37" w:rsidP="004B6C37">
            <w:pPr>
              <w:pStyle w:val="ProductList-OfferingBody"/>
              <w:jc w:val="center"/>
              <w:rPr>
                <w:rFonts w:ascii="Calibri" w:hAnsi="Calibri" w:cs="Calibri"/>
              </w:rPr>
            </w:pPr>
            <w:r>
              <w:rPr>
                <w:rFonts w:ascii="Calibri" w:hAnsi="Calibri" w:cs="Calibri"/>
              </w:rPr>
              <w:t>&lt; 99%</w:t>
            </w:r>
          </w:p>
        </w:tc>
        <w:tc>
          <w:tcPr>
            <w:tcW w:w="1252" w:type="pct"/>
          </w:tcPr>
          <w:p w14:paraId="69008AC9" w14:textId="77777777" w:rsidR="004B6C37" w:rsidRPr="00EC3D00" w:rsidRDefault="004B6C37" w:rsidP="004B6C37">
            <w:pPr>
              <w:pStyle w:val="ProductList-OfferingBody"/>
              <w:jc w:val="center"/>
              <w:rPr>
                <w:rFonts w:ascii="Calibri" w:hAnsi="Calibri" w:cs="Calibri"/>
              </w:rPr>
            </w:pPr>
            <w:r>
              <w:rPr>
                <w:rFonts w:ascii="Calibri" w:hAnsi="Calibri" w:cs="Calibri"/>
              </w:rPr>
              <w:t>&lt; 95%</w:t>
            </w:r>
          </w:p>
        </w:tc>
        <w:tc>
          <w:tcPr>
            <w:tcW w:w="1380" w:type="pct"/>
          </w:tcPr>
          <w:p w14:paraId="54D934B5" w14:textId="77777777" w:rsidR="004B6C37" w:rsidRPr="00EC3D00" w:rsidRDefault="004B6C37" w:rsidP="004B6C37">
            <w:pPr>
              <w:pStyle w:val="ProductList-OfferingBody"/>
              <w:jc w:val="center"/>
              <w:rPr>
                <w:rFonts w:ascii="Calibri" w:hAnsi="Calibri" w:cs="Calibri"/>
              </w:rPr>
            </w:pPr>
            <w:r>
              <w:rPr>
                <w:rFonts w:ascii="Calibri" w:hAnsi="Calibri" w:cs="Calibri"/>
              </w:rPr>
              <w:t>&lt; 92%</w:t>
            </w:r>
          </w:p>
        </w:tc>
        <w:tc>
          <w:tcPr>
            <w:tcW w:w="1204" w:type="pct"/>
          </w:tcPr>
          <w:p w14:paraId="2BC7EEFA" w14:textId="77777777" w:rsidR="004B6C37" w:rsidRPr="00EC3D00" w:rsidRDefault="004B6C37" w:rsidP="004B6C37">
            <w:pPr>
              <w:pStyle w:val="ProductList-OfferingBody"/>
              <w:jc w:val="center"/>
              <w:rPr>
                <w:rFonts w:ascii="Calibri" w:hAnsi="Calibri" w:cs="Calibri"/>
              </w:rPr>
            </w:pPr>
            <w:r>
              <w:rPr>
                <w:rFonts w:ascii="Calibri" w:hAnsi="Calibri" w:cs="Calibri"/>
              </w:rPr>
              <w:t>25%</w:t>
            </w:r>
          </w:p>
        </w:tc>
      </w:tr>
      <w:tr w:rsidR="004B6C37" w:rsidRPr="00B44CF9" w14:paraId="22E28C13" w14:textId="77777777" w:rsidTr="0068505E">
        <w:tc>
          <w:tcPr>
            <w:tcW w:w="1164" w:type="pct"/>
          </w:tcPr>
          <w:p w14:paraId="0092B7DB" w14:textId="77777777" w:rsidR="004B6C37" w:rsidRPr="00EC3D00" w:rsidRDefault="004B6C37" w:rsidP="004B6C37">
            <w:pPr>
              <w:pStyle w:val="ProductList-OfferingBody"/>
              <w:jc w:val="center"/>
              <w:rPr>
                <w:rFonts w:ascii="Calibri" w:hAnsi="Calibri" w:cs="Calibri"/>
              </w:rPr>
            </w:pPr>
            <w:r>
              <w:rPr>
                <w:rFonts w:ascii="Calibri" w:hAnsi="Calibri" w:cs="Calibri"/>
              </w:rPr>
              <w:t>&lt; 95%</w:t>
            </w:r>
          </w:p>
        </w:tc>
        <w:tc>
          <w:tcPr>
            <w:tcW w:w="1252" w:type="pct"/>
          </w:tcPr>
          <w:p w14:paraId="17A3FE9D" w14:textId="77777777" w:rsidR="004B6C37" w:rsidRPr="00EC3D00" w:rsidRDefault="004B6C37" w:rsidP="004B6C37">
            <w:pPr>
              <w:pStyle w:val="ProductList-OfferingBody"/>
              <w:jc w:val="center"/>
              <w:rPr>
                <w:rFonts w:ascii="Calibri" w:hAnsi="Calibri" w:cs="Calibri"/>
              </w:rPr>
            </w:pPr>
            <w:r>
              <w:rPr>
                <w:rFonts w:ascii="Calibri" w:hAnsi="Calibri" w:cs="Calibri"/>
              </w:rPr>
              <w:t>&lt; 90%</w:t>
            </w:r>
          </w:p>
        </w:tc>
        <w:tc>
          <w:tcPr>
            <w:tcW w:w="1380" w:type="pct"/>
          </w:tcPr>
          <w:p w14:paraId="096B8D67" w14:textId="77777777" w:rsidR="004B6C37" w:rsidRPr="00EC3D00" w:rsidRDefault="004B6C37" w:rsidP="004B6C37">
            <w:pPr>
              <w:pStyle w:val="ProductList-OfferingBody"/>
              <w:jc w:val="center"/>
              <w:rPr>
                <w:rFonts w:ascii="Calibri" w:hAnsi="Calibri" w:cs="Calibri"/>
              </w:rPr>
            </w:pPr>
            <w:r>
              <w:rPr>
                <w:rFonts w:ascii="Calibri" w:hAnsi="Calibri" w:cs="Calibri"/>
              </w:rPr>
              <w:t>&lt; 90%</w:t>
            </w:r>
          </w:p>
        </w:tc>
        <w:tc>
          <w:tcPr>
            <w:tcW w:w="1204" w:type="pct"/>
          </w:tcPr>
          <w:p w14:paraId="7E1C6884" w14:textId="77777777" w:rsidR="004B6C37" w:rsidRPr="00EC3D00" w:rsidRDefault="004B6C37" w:rsidP="004B6C37">
            <w:pPr>
              <w:pStyle w:val="ProductList-OfferingBody"/>
              <w:jc w:val="center"/>
              <w:rPr>
                <w:rFonts w:ascii="Calibri" w:hAnsi="Calibri" w:cs="Calibri"/>
              </w:rPr>
            </w:pPr>
            <w:r>
              <w:rPr>
                <w:rFonts w:ascii="Calibri" w:hAnsi="Calibri" w:cs="Calibri"/>
              </w:rPr>
              <w:t>100%</w:t>
            </w:r>
          </w:p>
        </w:tc>
      </w:tr>
    </w:tbl>
    <w:p w14:paraId="6824775D" w14:textId="296A0283" w:rsidR="004B6C37" w:rsidRDefault="004B6C37" w:rsidP="00C84E88">
      <w:pPr>
        <w:spacing w:before="120" w:after="0" w:line="240" w:lineRule="auto"/>
        <w:rPr>
          <w:rFonts w:ascii="Calibri" w:hAnsi="Calibri" w:cs="Calibri"/>
          <w:sz w:val="18"/>
        </w:rPr>
      </w:pPr>
      <w:r>
        <w:rPr>
          <w:rFonts w:ascii="Calibri" w:hAnsi="Calibri" w:cs="Calibri"/>
          <w:sz w:val="18"/>
        </w:rPr>
        <w:t xml:space="preserve">        ** SSD Premium para todos os Discos do Sistema Operacional e SSD Premium, SSD Premium v2 ou Disco Ultra para todos os Discos de Dados.</w:t>
      </w:r>
    </w:p>
    <w:bookmarkEnd w:id="423"/>
    <w:bookmarkEnd w:id="424"/>
    <w:bookmarkEnd w:id="425"/>
    <w:p w14:paraId="74605C7E"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FD75679" w14:textId="77777777" w:rsidR="00BC2A9C" w:rsidRDefault="00BC2A9C" w:rsidP="00511759">
      <w:pPr>
        <w:pStyle w:val="ProductList-Offering2Heading"/>
        <w:keepNext/>
        <w:tabs>
          <w:tab w:val="clear" w:pos="360"/>
        </w:tabs>
        <w:outlineLvl w:val="2"/>
      </w:pPr>
      <w:bookmarkStart w:id="426" w:name="_Toc239176001"/>
      <w:r>
        <w:t>Gerenciador de Rede Virtual do Azure</w:t>
      </w:r>
      <w:bookmarkEnd w:id="426"/>
    </w:p>
    <w:p w14:paraId="431D4064" w14:textId="77777777" w:rsidR="00BC2A9C" w:rsidRDefault="00BC2A9C" w:rsidP="00277537">
      <w:pPr>
        <w:pStyle w:val="ProductList-Body"/>
        <w:rPr>
          <w:b/>
          <w:color w:val="00188F"/>
        </w:rPr>
      </w:pPr>
      <w:r>
        <w:rPr>
          <w:b/>
          <w:color w:val="00188F"/>
        </w:rPr>
        <w:t>Definições Adicionais</w:t>
      </w:r>
    </w:p>
    <w:p w14:paraId="543C0D66" w14:textId="7A000894" w:rsidR="00BC2A9C" w:rsidRDefault="0014772F" w:rsidP="00277537">
      <w:pPr>
        <w:pStyle w:val="ProductList-Body"/>
      </w:pPr>
      <w:r>
        <w:t>“</w:t>
      </w:r>
      <w:r w:rsidR="00BC2A9C">
        <w:rPr>
          <w:b/>
          <w:bCs/>
          <w:color w:val="00188F"/>
        </w:rPr>
        <w:t>Máximo de Minutos Disponíveis</w:t>
      </w:r>
      <w:r>
        <w:t>”</w:t>
      </w:r>
      <w:r w:rsidR="00BC2A9C">
        <w:t xml:space="preserve"> é o total de minutos acumulados durante um Período Aplicável durante o qual um determinado Gerenciador de</w:t>
      </w:r>
      <w:r w:rsidR="00C2062B">
        <w:t> </w:t>
      </w:r>
      <w:r w:rsidR="00BC2A9C">
        <w:t>Rede Virtual do Azure permaneceu implantado em uma assinatura do Microsoft Azure.</w:t>
      </w:r>
    </w:p>
    <w:p w14:paraId="1EDAF06D" w14:textId="70653330" w:rsidR="00BC2A9C" w:rsidRDefault="0014772F" w:rsidP="00277537">
      <w:pPr>
        <w:pStyle w:val="ProductList-Body"/>
      </w:pPr>
      <w:r>
        <w:t>“</w:t>
      </w:r>
      <w:r w:rsidR="00BC2A9C">
        <w:rPr>
          <w:b/>
          <w:bCs/>
          <w:color w:val="00188F"/>
        </w:rPr>
        <w:t>Tempo de Inatividade</w:t>
      </w:r>
      <w:r>
        <w:t>”</w:t>
      </w:r>
      <w:r w:rsidR="00BC2A9C">
        <w:t xml:space="preserve"> é o Máximo de Minutos Disponíveis total acumulado durante os quais um Gerenciador de Rede Virtual do Azure está indisponível. Um minuto será considerado indisponível se todas as tentativas de conexão ao Gerenciador de Rede Virtual do Azure durante o</w:t>
      </w:r>
      <w:r w:rsidR="00A116DD">
        <w:t> </w:t>
      </w:r>
      <w:r w:rsidR="00BC2A9C">
        <w:t>minuto não forem bem-sucedidas.</w:t>
      </w:r>
    </w:p>
    <w:p w14:paraId="50464E6D" w14:textId="33DCA581" w:rsidR="00BC2A9C" w:rsidRDefault="0014772F" w:rsidP="00277537">
      <w:pPr>
        <w:pStyle w:val="ProductList-Body"/>
      </w:pPr>
      <w:r>
        <w:t>“</w:t>
      </w:r>
      <w:r w:rsidR="00BC2A9C">
        <w:rPr>
          <w:b/>
          <w:bCs/>
          <w:color w:val="00188F"/>
        </w:rPr>
        <w:t>Porcentagem de Tempo de Atividade</w:t>
      </w:r>
      <w:r>
        <w:t>”</w:t>
      </w:r>
      <w:r w:rsidR="00BC2A9C">
        <w:t xml:space="preserve"> A Porcentagem de Tempo de Atividade é calculada usando-se a seguinte fórmula:</w:t>
      </w:r>
    </w:p>
    <w:p w14:paraId="6DAB46A1" w14:textId="024C1BEB" w:rsidR="00BC2A9C" w:rsidRDefault="00000000" w:rsidP="0042519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EC17AC2" w14:textId="77777777" w:rsidR="00BC2A9C" w:rsidRDefault="00BC2A9C" w:rsidP="00277537">
      <w:pPr>
        <w:pStyle w:val="ProductList-Body"/>
        <w:keepNext/>
        <w:rPr>
          <w:b/>
          <w:bCs/>
          <w:color w:val="00188F"/>
        </w:rPr>
      </w:pPr>
      <w:r>
        <w:rPr>
          <w:b/>
          <w:bCs/>
          <w:color w:val="00188F"/>
        </w:rPr>
        <w:lastRenderedPageBreak/>
        <w:t>Os seguintes Níveis de Serviço e Créditos de Serviço são aplicáveis ao uso que o Cliente faz de cada Gerenciador de Rede Virtual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68505E">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rsidP="00277537">
            <w:pPr>
              <w:pStyle w:val="ProductList-OfferingBody"/>
              <w:jc w:val="center"/>
              <w:rPr>
                <w:color w:val="FFFFFF" w:themeColor="background1"/>
              </w:rPr>
            </w:pPr>
            <w:r>
              <w:rPr>
                <w:color w:val="FFFFFF" w:themeColor="background1"/>
              </w:rPr>
              <w:t>Crédito de Serviço</w:t>
            </w:r>
          </w:p>
        </w:tc>
      </w:tr>
      <w:tr w:rsidR="00BC2A9C" w14:paraId="31BBCB3E" w14:textId="77777777" w:rsidTr="0068505E">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rsidP="00277537">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rsidP="00277537">
            <w:pPr>
              <w:pStyle w:val="ProductList-OfferingBody"/>
              <w:jc w:val="center"/>
            </w:pPr>
            <w:r>
              <w:t>10%</w:t>
            </w:r>
          </w:p>
        </w:tc>
      </w:tr>
      <w:tr w:rsidR="00BC2A9C" w14:paraId="7B5C353C" w14:textId="77777777" w:rsidTr="0068505E">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rsidP="00277537">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rsidP="00277537">
            <w:pPr>
              <w:pStyle w:val="ProductList-OfferingBody"/>
              <w:jc w:val="center"/>
            </w:pPr>
            <w:r>
              <w:t>25%</w:t>
            </w:r>
          </w:p>
        </w:tc>
      </w:tr>
    </w:tbl>
    <w:p w14:paraId="02C7B5A6"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E840184" w14:textId="5494FB94" w:rsidR="004005AF" w:rsidRPr="00EF7CF9" w:rsidRDefault="004005AF" w:rsidP="00EC6C4F">
      <w:pPr>
        <w:pStyle w:val="ProductList-Offering2Heading"/>
        <w:keepNext/>
        <w:tabs>
          <w:tab w:val="clear" w:pos="360"/>
          <w:tab w:val="clear" w:pos="720"/>
          <w:tab w:val="clear" w:pos="1080"/>
        </w:tabs>
        <w:outlineLvl w:val="2"/>
      </w:pPr>
      <w:bookmarkStart w:id="427" w:name="_Toc239176002"/>
      <w:r>
        <w:t>WAN Virtual do Azure</w:t>
      </w:r>
      <w:bookmarkEnd w:id="343"/>
      <w:bookmarkEnd w:id="344"/>
      <w:bookmarkEnd w:id="427"/>
    </w:p>
    <w:p w14:paraId="493AD4D5" w14:textId="77777777" w:rsidR="004005AF" w:rsidRPr="00EF7CF9" w:rsidRDefault="004005AF" w:rsidP="00277537">
      <w:pPr>
        <w:pStyle w:val="ProductList-Body"/>
      </w:pPr>
      <w:r>
        <w:rPr>
          <w:b/>
          <w:color w:val="00188F"/>
        </w:rPr>
        <w:t>Definições Adicionais</w:t>
      </w:r>
      <w:r w:rsidRPr="00510EE1">
        <w:rPr>
          <w:b/>
          <w:color w:val="00188F"/>
        </w:rPr>
        <w:t>:</w:t>
      </w:r>
    </w:p>
    <w:p w14:paraId="7103CBD6" w14:textId="714E8104" w:rsidR="004005AF" w:rsidRDefault="0014772F" w:rsidP="00277537">
      <w:pPr>
        <w:pStyle w:val="ProductList-Body"/>
      </w:pPr>
      <w:r>
        <w:t>“</w:t>
      </w:r>
      <w:r w:rsidR="004005AF">
        <w:rPr>
          <w:b/>
          <w:color w:val="00188F"/>
        </w:rPr>
        <w:t>Máximo de Minutos Disponíveis</w:t>
      </w:r>
      <w:r>
        <w:t>”</w:t>
      </w:r>
      <w:r w:rsidR="004005AF">
        <w:t xml:space="preserve"> é o total de minutos acumulados em um Período Aplicável durante os quais uma determinada WAN Virtual do Azure foi implantada em uma assinatura do Microsoft Azure.</w:t>
      </w:r>
    </w:p>
    <w:p w14:paraId="39AFD67D" w14:textId="1AB90A4E" w:rsidR="004005AF" w:rsidRPr="0069730F" w:rsidRDefault="0014772F" w:rsidP="00277537">
      <w:pPr>
        <w:pStyle w:val="ProductList-Body"/>
        <w:rPr>
          <w:spacing w:val="-2"/>
        </w:rPr>
      </w:pPr>
      <w:r>
        <w:rPr>
          <w:spacing w:val="-2"/>
        </w:rPr>
        <w:t>“</w:t>
      </w:r>
      <w:r w:rsidR="004005AF" w:rsidRPr="0069730F">
        <w:rPr>
          <w:b/>
          <w:color w:val="00188F"/>
          <w:spacing w:val="-2"/>
        </w:rPr>
        <w:t>Tempo de Inatividade</w:t>
      </w:r>
      <w:r>
        <w:rPr>
          <w:spacing w:val="-2"/>
        </w:rPr>
        <w:t>”</w:t>
      </w:r>
      <w:r w:rsidR="004005AF" w:rsidRPr="0069730F">
        <w:rPr>
          <w:spacing w:val="-2"/>
        </w:rPr>
        <w:t xml:space="preserve"> é o total de Máximo de Minutos Disponíveis acumulados durante os quais a WAN virtual do Azure permanece indisponível. Um determinado minuto é considerado indisponível se todas as tentativas de conexão à WAN virtual do Azure durante o minuto falharem.</w:t>
      </w:r>
    </w:p>
    <w:p w14:paraId="29C45C18" w14:textId="7A7B4D3E" w:rsidR="004005AF" w:rsidRPr="00EF7CF9" w:rsidRDefault="00AC48A7" w:rsidP="00277537">
      <w:pPr>
        <w:pStyle w:val="ProductList-Body"/>
      </w:pPr>
      <w:r>
        <w:rPr>
          <w:b/>
          <w:color w:val="00188F"/>
        </w:rPr>
        <w:t>Porcentagem de Tempo de Atividade</w:t>
      </w:r>
      <w:r w:rsidRPr="00510EE1">
        <w:rPr>
          <w:b/>
          <w:color w:val="00188F"/>
        </w:rPr>
        <w:t>:</w:t>
      </w:r>
      <w:r>
        <w:t xml:space="preserve"> A Porcentagem de Tempo de Atividade é calculada usando-se a seguinte fórmula:</w:t>
      </w:r>
    </w:p>
    <w:p w14:paraId="43A4F939" w14:textId="3B9704C8" w:rsidR="004005AF" w:rsidRPr="00EF7CF9" w:rsidRDefault="00000000" w:rsidP="0042519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AF9D3DA" w14:textId="77777777" w:rsidR="004005AF" w:rsidRPr="00EF7CF9" w:rsidRDefault="004005AF" w:rsidP="00277537">
      <w:pPr>
        <w:pStyle w:val="ProductList-Body"/>
      </w:pPr>
      <w:r>
        <w:rPr>
          <w:b/>
          <w:color w:val="00188F"/>
        </w:rPr>
        <w:t>Crédito de Serviço</w:t>
      </w:r>
      <w:r w:rsidRPr="00E33309">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68505E">
        <w:trPr>
          <w:tblHeader/>
        </w:trPr>
        <w:tc>
          <w:tcPr>
            <w:tcW w:w="5400" w:type="dxa"/>
            <w:shd w:val="clear" w:color="auto" w:fill="0072C6"/>
          </w:tcPr>
          <w:p w14:paraId="4D412B5C" w14:textId="674F4320" w:rsidR="004005A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829481B" w14:textId="77777777" w:rsidR="004005AF" w:rsidRPr="005A3C16"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6A8DFB2D" w14:textId="77777777" w:rsidTr="0068505E">
        <w:tc>
          <w:tcPr>
            <w:tcW w:w="5400" w:type="dxa"/>
          </w:tcPr>
          <w:p w14:paraId="5C964DF3" w14:textId="77777777" w:rsidR="004005AF" w:rsidRPr="005A3C16" w:rsidRDefault="004005AF" w:rsidP="00277537">
            <w:pPr>
              <w:pStyle w:val="ProductList-OfferingBody"/>
              <w:jc w:val="center"/>
            </w:pPr>
            <w:r>
              <w:t>&lt; 99,95%</w:t>
            </w:r>
          </w:p>
        </w:tc>
        <w:tc>
          <w:tcPr>
            <w:tcW w:w="5400" w:type="dxa"/>
          </w:tcPr>
          <w:p w14:paraId="0D394EBA" w14:textId="77777777" w:rsidR="004005AF" w:rsidRPr="005A3C16" w:rsidRDefault="004005AF" w:rsidP="00277537">
            <w:pPr>
              <w:pStyle w:val="ProductList-OfferingBody"/>
              <w:jc w:val="center"/>
            </w:pPr>
            <w:r>
              <w:t>10%</w:t>
            </w:r>
          </w:p>
        </w:tc>
      </w:tr>
      <w:tr w:rsidR="004005AF" w:rsidRPr="00B44CF9" w14:paraId="0C0BF9E8" w14:textId="77777777" w:rsidTr="0068505E">
        <w:tc>
          <w:tcPr>
            <w:tcW w:w="5400" w:type="dxa"/>
          </w:tcPr>
          <w:p w14:paraId="63E9E3BC" w14:textId="77777777" w:rsidR="004005AF" w:rsidRPr="005A3C16" w:rsidRDefault="004005AF" w:rsidP="00277537">
            <w:pPr>
              <w:pStyle w:val="ProductList-OfferingBody"/>
              <w:jc w:val="center"/>
            </w:pPr>
            <w:r>
              <w:t>&lt; 99%</w:t>
            </w:r>
          </w:p>
        </w:tc>
        <w:tc>
          <w:tcPr>
            <w:tcW w:w="5400" w:type="dxa"/>
          </w:tcPr>
          <w:p w14:paraId="1ED27CD7" w14:textId="77777777" w:rsidR="004005AF" w:rsidRPr="005A3C16" w:rsidRDefault="004005AF" w:rsidP="00277537">
            <w:pPr>
              <w:pStyle w:val="ProductList-OfferingBody"/>
              <w:jc w:val="center"/>
            </w:pPr>
            <w:r>
              <w:t>25%</w:t>
            </w:r>
          </w:p>
        </w:tc>
      </w:tr>
    </w:tbl>
    <w:bookmarkStart w:id="428" w:name="_Toc11149692"/>
    <w:bookmarkStart w:id="429" w:name="_Toc52348995"/>
    <w:bookmarkStart w:id="430" w:name="VisualStudioAppCenter_BuildService"/>
    <w:bookmarkStart w:id="431" w:name="_Hlk496874584"/>
    <w:bookmarkStart w:id="432" w:name="_Toc457821588"/>
    <w:bookmarkStart w:id="433" w:name="_Hlk496876971"/>
    <w:bookmarkStart w:id="434" w:name="VisualStudioTeamServices_BuildService"/>
    <w:bookmarkEnd w:id="345"/>
    <w:p w14:paraId="25AA77AA"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6827D04" w14:textId="77777777" w:rsidR="003B335C" w:rsidRPr="003B335C" w:rsidRDefault="003B335C" w:rsidP="00277537">
      <w:pPr>
        <w:pStyle w:val="ProductList-Offering2Heading"/>
        <w:keepNext/>
        <w:outlineLvl w:val="2"/>
      </w:pPr>
      <w:bookmarkStart w:id="435" w:name="_Toc239176003"/>
      <w:r>
        <w:t>Solução VMware no Azure</w:t>
      </w:r>
      <w:bookmarkEnd w:id="435"/>
    </w:p>
    <w:p w14:paraId="1702D1F4" w14:textId="77777777" w:rsidR="003B335C" w:rsidRPr="003B335C" w:rsidRDefault="003B335C" w:rsidP="00277537">
      <w:pPr>
        <w:pStyle w:val="ProductList-Body"/>
        <w:rPr>
          <w:b/>
          <w:bCs/>
          <w:color w:val="00188F"/>
        </w:rPr>
      </w:pPr>
      <w:r>
        <w:rPr>
          <w:b/>
          <w:bCs/>
          <w:color w:val="00188F"/>
        </w:rPr>
        <w:t>Requisitos Adicionais</w:t>
      </w:r>
    </w:p>
    <w:p w14:paraId="37A6890F" w14:textId="77777777" w:rsidR="00BB1525" w:rsidRPr="00C25966" w:rsidRDefault="00BB1525" w:rsidP="00BB1525">
      <w:pPr>
        <w:pStyle w:val="ProductList-Body"/>
        <w:rPr>
          <w:rFonts w:ascii="Calibri" w:hAnsi="Calibri" w:cs="Calibri"/>
        </w:rPr>
      </w:pPr>
      <w:r>
        <w:rPr>
          <w:rFonts w:ascii="Calibri" w:hAnsi="Calibri" w:cs="Calibri"/>
        </w:rPr>
        <w:t>O Cliente deve manter uma configuração mínima para o armazenamento de todas as máquinas virtuais incluindo:</w:t>
      </w:r>
    </w:p>
    <w:p w14:paraId="0AE4CFD5"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Para clusters padrão: Quando o cluster tem entre 3 e 5 hosts, o número de falhas toleráveis = 1; e quando o cluster tem entre 6 e 16 hosts, o número de falhas toleráveis = 2.</w:t>
      </w:r>
    </w:p>
    <w:p w14:paraId="0705C785"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Para clusters esticados: No mínimo, 6 nós devem ser implantados no cluster (3 em cada zona de disponibilidade), e você precisa configurar uma política mínima de armazenamento para máquinas virtuais, com (i) um nível primário de falhas toleráveis como “Espelhamento de Site Duplo” e (</w:t>
      </w:r>
      <w:proofErr w:type="spellStart"/>
      <w:r>
        <w:rPr>
          <w:rFonts w:ascii="Calibri" w:hAnsi="Calibri" w:cs="Calibri"/>
        </w:rPr>
        <w:t>ii</w:t>
      </w:r>
      <w:proofErr w:type="spellEnd"/>
      <w:r>
        <w:rPr>
          <w:rFonts w:ascii="Calibri" w:hAnsi="Calibri" w:cs="Calibri"/>
        </w:rPr>
        <w:t>) um nível secundário de falhas toleráveis igual a 1, utilizado pelas máquinas virtuais das cargas de trabalho.</w:t>
      </w:r>
    </w:p>
    <w:p w14:paraId="03C3E215"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A capacidade de armazenamento do cluster retém espaço livre de 25% disponível (conforme descrito no </w:t>
      </w:r>
      <w:hyperlink r:id="rId27" w:anchor="GUID-C0B73B38-F68D-4D7C-BCF4-67CCD1E9875A-en" w:history="1">
        <w:r>
          <w:rPr>
            <w:rStyle w:val="Hyperlink"/>
            <w:rFonts w:ascii="Calibri" w:hAnsi="Calibri" w:cs="Calibri"/>
          </w:rPr>
          <w:t xml:space="preserve">guia de armazenamento do </w:t>
        </w:r>
        <w:proofErr w:type="spellStart"/>
        <w:r>
          <w:rPr>
            <w:rStyle w:val="Hyperlink"/>
            <w:rFonts w:ascii="Calibri" w:hAnsi="Calibri" w:cs="Calibri"/>
          </w:rPr>
          <w:t>vSAN</w:t>
        </w:r>
        <w:proofErr w:type="spellEnd"/>
      </w:hyperlink>
      <w:r>
        <w:rPr>
          <w:rFonts w:ascii="Calibri" w:hAnsi="Calibri" w:cs="Calibri"/>
        </w:rPr>
        <w:t>).</w:t>
      </w:r>
    </w:p>
    <w:p w14:paraId="0CC4EBEA"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O cliente não executou nenhuma ação no modo Privilégio Elevado que impeça a Microsoft de cumprir o Compromisso de Disponibilidade.</w:t>
      </w:r>
    </w:p>
    <w:p w14:paraId="799B30E4"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Há capacidade suficiente no cluster para dar suporte à inicialização de uma máquina virtual.</w:t>
      </w:r>
    </w:p>
    <w:p w14:paraId="51AFA692" w14:textId="77777777" w:rsidR="00BB1525" w:rsidRPr="00C25966"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A manutenção agendada é excluída dos cálculos do tempo de atividade total disponível.</w:t>
      </w:r>
    </w:p>
    <w:p w14:paraId="5A95FFBC" w14:textId="77777777" w:rsidR="00BB1525" w:rsidRPr="00975B85" w:rsidRDefault="00BB1525" w:rsidP="00BB1525">
      <w:pPr>
        <w:pStyle w:val="ProductList-Body"/>
        <w:spacing w:before="120"/>
        <w:rPr>
          <w:rFonts w:ascii="Calibri" w:hAnsi="Calibri" w:cs="Calibri"/>
          <w:b/>
          <w:color w:val="00188F"/>
        </w:rPr>
      </w:pPr>
      <w:r>
        <w:rPr>
          <w:rFonts w:ascii="Calibri" w:hAnsi="Calibri" w:cs="Calibri"/>
          <w:b/>
          <w:color w:val="00188F"/>
        </w:rPr>
        <w:t>Definições Adicionais</w:t>
      </w:r>
    </w:p>
    <w:p w14:paraId="4780C130" w14:textId="77777777" w:rsidR="00BB1525" w:rsidRPr="00975B85" w:rsidRDefault="00BB1525" w:rsidP="00BB1525">
      <w:pPr>
        <w:pStyle w:val="ProductList-Body"/>
        <w:rPr>
          <w:rFonts w:ascii="Calibri" w:hAnsi="Calibri" w:cs="Calibri"/>
          <w:b/>
          <w:color w:val="00188F"/>
        </w:rPr>
      </w:pPr>
      <w:r>
        <w:rPr>
          <w:rFonts w:ascii="Calibri" w:hAnsi="Calibri" w:cs="Calibri"/>
          <w:b/>
          <w:color w:val="00188F"/>
        </w:rPr>
        <w:t>Níveis de Serviço e Cálculo de Tempo de Atividade para a Infraestrutura da Carga de Trabalho da Solução Azure VMware</w:t>
      </w:r>
    </w:p>
    <w:p w14:paraId="31802BE0" w14:textId="77777777" w:rsidR="00BB1525" w:rsidRPr="00975B85" w:rsidRDefault="00BB1525" w:rsidP="00BB1525">
      <w:pPr>
        <w:pStyle w:val="ProductList-Body"/>
        <w:rPr>
          <w:rFonts w:ascii="Calibri" w:hAnsi="Calibri" w:cs="Calibri"/>
        </w:rPr>
      </w:pPr>
      <w:r w:rsidRPr="00B309F4">
        <w:rPr>
          <w:rFonts w:ascii="Calibri" w:hAnsi="Calibri" w:cs="Calibri"/>
          <w:b/>
          <w:color w:val="00188F"/>
        </w:rPr>
        <w:t>“</w:t>
      </w:r>
      <w:r>
        <w:rPr>
          <w:rFonts w:ascii="Calibri" w:hAnsi="Calibri" w:cs="Calibri"/>
          <w:b/>
          <w:color w:val="00188F"/>
        </w:rPr>
        <w:t>Máximo de Minutos Disponíveis</w:t>
      </w:r>
      <w:r w:rsidRPr="00B309F4">
        <w:rPr>
          <w:rFonts w:ascii="Calibri" w:hAnsi="Calibri" w:cs="Calibri"/>
          <w:b/>
          <w:color w:val="00188F"/>
        </w:rPr>
        <w:t>”</w:t>
      </w:r>
      <w:r>
        <w:rPr>
          <w:rFonts w:ascii="Calibri" w:hAnsi="Calibri" w:cs="Calibri"/>
        </w:rPr>
        <w:t xml:space="preserve"> é o total de minutos acumulados durante um Período Aplicável para todas as máquinas virtuais em um cluster VMware </w:t>
      </w:r>
      <w:proofErr w:type="spellStart"/>
      <w:r>
        <w:rPr>
          <w:rFonts w:ascii="Calibri" w:hAnsi="Calibri" w:cs="Calibri"/>
        </w:rPr>
        <w:t>vSphere</w:t>
      </w:r>
      <w:proofErr w:type="spellEnd"/>
      <w:r>
        <w:rPr>
          <w:rFonts w:ascii="Calibri" w:hAnsi="Calibri" w:cs="Calibri"/>
        </w:rPr>
        <w:t>, durante o qual a Solução VMware do Azure foi implantada em uma assinatura do Microsoft Azure.</w:t>
      </w:r>
    </w:p>
    <w:p w14:paraId="1D1FF742" w14:textId="77777777" w:rsidR="00BB1525" w:rsidRPr="00975B85" w:rsidRDefault="00BB1525" w:rsidP="00BB1525">
      <w:pPr>
        <w:pStyle w:val="ProductList-Body"/>
        <w:tabs>
          <w:tab w:val="clear" w:pos="360"/>
          <w:tab w:val="clear" w:pos="720"/>
          <w:tab w:val="clear" w:pos="1080"/>
        </w:tabs>
        <w:rPr>
          <w:rFonts w:ascii="Calibri" w:hAnsi="Calibri" w:cs="Calibri"/>
        </w:rPr>
      </w:pPr>
      <w:r w:rsidRPr="00B309F4">
        <w:rPr>
          <w:rFonts w:ascii="Calibri" w:hAnsi="Calibri" w:cs="Calibri"/>
          <w:b/>
          <w:color w:val="00188F"/>
        </w:rPr>
        <w:t>“</w:t>
      </w:r>
      <w:r>
        <w:rPr>
          <w:rFonts w:ascii="Calibri" w:hAnsi="Calibri" w:cs="Calibri"/>
          <w:b/>
          <w:color w:val="00188F"/>
        </w:rPr>
        <w:t>Tempo de Inatividade</w:t>
      </w:r>
      <w:r w:rsidRPr="00B309F4">
        <w:rPr>
          <w:rFonts w:ascii="Calibri" w:hAnsi="Calibri" w:cs="Calibri"/>
          <w:b/>
          <w:color w:val="00188F"/>
        </w:rPr>
        <w:t>”</w:t>
      </w:r>
      <w:r>
        <w:rPr>
          <w:rFonts w:ascii="Calibri" w:hAnsi="Calibri" w:cs="Calibri"/>
        </w:rPr>
        <w:t xml:space="preserve"> é o total acumulado de Minutos Máximos Disponíveis durante um Período Aplicável para um determinado cluster VMware </w:t>
      </w:r>
      <w:proofErr w:type="spellStart"/>
      <w:r>
        <w:rPr>
          <w:rFonts w:ascii="Calibri" w:hAnsi="Calibri" w:cs="Calibri"/>
        </w:rPr>
        <w:t>vSphere</w:t>
      </w:r>
      <w:proofErr w:type="spellEnd"/>
      <w:r>
        <w:rPr>
          <w:rFonts w:ascii="Calibri" w:hAnsi="Calibri" w:cs="Calibri"/>
        </w:rPr>
        <w:t xml:space="preserve"> no Azure, durante o qual o Serviço fica indisponível. Um determinado minuto será considerado indisponível se qualquer uma das seguintes condições for verdadeira:</w:t>
      </w:r>
    </w:p>
    <w:p w14:paraId="6E5D725F" w14:textId="77777777" w:rsidR="00BB1525" w:rsidRPr="00975B85"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Todas as Máquinas Virtuais dentro cluster em execução não tiverem qualquer conectividade por quatro minutos consecutivos.</w:t>
      </w:r>
    </w:p>
    <w:p w14:paraId="11F986B9" w14:textId="77777777" w:rsidR="00BB1525" w:rsidRPr="00975B85"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Nenhuma das Máquinas virtuais puder acessar o armazenamento por quatro minutos consecutivos.</w:t>
      </w:r>
    </w:p>
    <w:p w14:paraId="2CB22360" w14:textId="77777777" w:rsidR="00BB1525" w:rsidRPr="00975B85" w:rsidRDefault="00BB1525" w:rsidP="0068505E">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Nenhuma das Máquinas virtuais puder ser iniciada por quatro minutos consecutivos.</w:t>
      </w:r>
    </w:p>
    <w:p w14:paraId="4903EE3E" w14:textId="77777777" w:rsidR="00BB1525" w:rsidRPr="00F10635" w:rsidRDefault="00BB1525" w:rsidP="00BB1525">
      <w:pPr>
        <w:pStyle w:val="ProductList-Body"/>
      </w:pPr>
      <w:r w:rsidRPr="00B309F4">
        <w:rPr>
          <w:rFonts w:ascii="Calibri" w:hAnsi="Calibri" w:cs="Calibri"/>
          <w:b/>
          <w:color w:val="00188F"/>
        </w:rPr>
        <w:t>“</w:t>
      </w:r>
      <w:r>
        <w:rPr>
          <w:rFonts w:ascii="Calibri" w:hAnsi="Calibri" w:cs="Calibri"/>
          <w:b/>
          <w:color w:val="00188F"/>
        </w:rPr>
        <w:t>Porcentagem de Tempo de Atividade</w:t>
      </w:r>
      <w:r w:rsidRPr="00B309F4">
        <w:rPr>
          <w:rFonts w:ascii="Calibri" w:hAnsi="Calibri" w:cs="Calibri"/>
          <w:b/>
          <w:color w:val="00188F"/>
        </w:rPr>
        <w:t>”</w:t>
      </w:r>
      <w:r>
        <w:t xml:space="preserve"> </w:t>
      </w:r>
      <w:r>
        <w:rPr>
          <w:rFonts w:ascii="Calibri" w:hAnsi="Calibri" w:cs="Calibri"/>
        </w:rPr>
        <w:t>A Porcentagem de Tempo de Atividade é calculada usando a seguinte fórmula:</w:t>
      </w:r>
    </w:p>
    <w:p w14:paraId="0B51D08B" w14:textId="77777777" w:rsidR="00BB1525" w:rsidRPr="00F10635" w:rsidRDefault="00000000" w:rsidP="00A36538">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Máximo de Minutos Disponíveis - Tempo de Inatividade</m:t>
              </m:r>
            </m:num>
            <m:den>
              <m:r>
                <w:rPr>
                  <w:rFonts w:ascii="Cambria Math" w:hAnsi="Cambria Math"/>
                  <w:color w:val="000000" w:themeColor="text1"/>
                  <w:sz w:val="18"/>
                </w:rPr>
                <m:t>Máximo de Minutos Disponíveis</m:t>
              </m:r>
            </m:den>
          </m:f>
          <m:r>
            <w:rPr>
              <w:rFonts w:ascii="Cambria Math" w:hAnsi="Cambria Math"/>
              <w:color w:val="000000" w:themeColor="text1"/>
              <w:sz w:val="18"/>
            </w:rPr>
            <m:t xml:space="preserve"> x 100</m:t>
          </m:r>
        </m:oMath>
      </m:oMathPara>
    </w:p>
    <w:p w14:paraId="5CBA175F" w14:textId="77777777" w:rsidR="00BB1525" w:rsidRPr="00F44E97" w:rsidRDefault="00BB1525" w:rsidP="00BB1525">
      <w:pPr>
        <w:pStyle w:val="ProductList-Body"/>
        <w:rPr>
          <w:rFonts w:ascii="Calibri" w:hAnsi="Calibri" w:cs="Calibri"/>
          <w:b/>
          <w:color w:val="00188F"/>
        </w:rPr>
      </w:pPr>
      <w:r>
        <w:rPr>
          <w:rFonts w:ascii="Calibri" w:hAnsi="Calibri" w:cs="Calibri"/>
          <w:b/>
          <w:color w:val="00188F"/>
        </w:rPr>
        <w:t>Crédito de Serviço</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BB1525" w14:paraId="5C62B9D7" w14:textId="77777777" w:rsidTr="0068505E">
        <w:trPr>
          <w:tblHeader/>
        </w:trPr>
        <w:tc>
          <w:tcPr>
            <w:tcW w:w="5310" w:type="dxa"/>
            <w:shd w:val="clear" w:color="auto" w:fill="0072C6"/>
          </w:tcPr>
          <w:p w14:paraId="6A1F7E29" w14:textId="77777777" w:rsidR="00BB1525" w:rsidRPr="00D768A9" w:rsidRDefault="00BB1525"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Porcentagem de Tempo de Atividade</w:t>
            </w:r>
          </w:p>
        </w:tc>
        <w:tc>
          <w:tcPr>
            <w:tcW w:w="5310" w:type="dxa"/>
            <w:shd w:val="clear" w:color="auto" w:fill="0072C6"/>
          </w:tcPr>
          <w:p w14:paraId="5537E540" w14:textId="77777777" w:rsidR="00BB1525" w:rsidRPr="00D768A9" w:rsidRDefault="00BB1525"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Crédito de Serviço</w:t>
            </w:r>
          </w:p>
        </w:tc>
      </w:tr>
      <w:tr w:rsidR="00BB1525" w14:paraId="7530AE53" w14:textId="77777777" w:rsidTr="0068505E">
        <w:tc>
          <w:tcPr>
            <w:tcW w:w="5310" w:type="dxa"/>
          </w:tcPr>
          <w:p w14:paraId="52805508"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t>&lt; 99,9% para clusters padrão</w:t>
            </w:r>
          </w:p>
        </w:tc>
        <w:tc>
          <w:tcPr>
            <w:tcW w:w="5310" w:type="dxa"/>
          </w:tcPr>
          <w:p w14:paraId="204AEB46"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t>10%</w:t>
            </w:r>
          </w:p>
        </w:tc>
      </w:tr>
      <w:tr w:rsidR="00BB1525" w14:paraId="47CC7D74" w14:textId="77777777" w:rsidTr="0068505E">
        <w:trPr>
          <w:trHeight w:val="215"/>
        </w:trPr>
        <w:tc>
          <w:tcPr>
            <w:tcW w:w="5310" w:type="dxa"/>
          </w:tcPr>
          <w:p w14:paraId="679C9472"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t>&lt; 99,99% para clusters esticados</w:t>
            </w:r>
          </w:p>
        </w:tc>
        <w:tc>
          <w:tcPr>
            <w:tcW w:w="5310" w:type="dxa"/>
          </w:tcPr>
          <w:p w14:paraId="7CF7C1A3"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t>10%</w:t>
            </w:r>
          </w:p>
        </w:tc>
      </w:tr>
      <w:tr w:rsidR="00BB1525" w14:paraId="457B2865" w14:textId="77777777" w:rsidTr="0068505E">
        <w:tc>
          <w:tcPr>
            <w:tcW w:w="5310" w:type="dxa"/>
          </w:tcPr>
          <w:p w14:paraId="0AF5B312"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lastRenderedPageBreak/>
              <w:t>&lt; 99% para qualquer cluster</w:t>
            </w:r>
          </w:p>
        </w:tc>
        <w:tc>
          <w:tcPr>
            <w:tcW w:w="5310" w:type="dxa"/>
          </w:tcPr>
          <w:p w14:paraId="0EE36A8C" w14:textId="77777777" w:rsidR="00BB1525" w:rsidRPr="00D768A9" w:rsidRDefault="00BB1525" w:rsidP="00C33532">
            <w:pPr>
              <w:pStyle w:val="ProductList-OfferingBody"/>
              <w:jc w:val="center"/>
              <w:rPr>
                <w:rFonts w:ascii="Calibri" w:hAnsi="Calibri" w:cs="Calibri"/>
                <w:szCs w:val="16"/>
              </w:rPr>
            </w:pPr>
            <w:r>
              <w:rPr>
                <w:rFonts w:ascii="Calibri" w:hAnsi="Calibri" w:cs="Calibri"/>
                <w:szCs w:val="16"/>
              </w:rPr>
              <w:t>25%</w:t>
            </w:r>
          </w:p>
        </w:tc>
      </w:tr>
    </w:tbl>
    <w:p w14:paraId="20C972A0" w14:textId="77777777" w:rsidR="00BB1525" w:rsidRPr="00975B85" w:rsidRDefault="00BB1525" w:rsidP="00BB1525">
      <w:pPr>
        <w:pStyle w:val="ProductList-Body"/>
        <w:spacing w:before="120"/>
        <w:rPr>
          <w:rFonts w:ascii="Calibri" w:hAnsi="Calibri" w:cs="Calibri"/>
          <w:b/>
          <w:color w:val="00188F"/>
        </w:rPr>
      </w:pPr>
      <w:r>
        <w:rPr>
          <w:rFonts w:ascii="Calibri" w:hAnsi="Calibri" w:cs="Calibri"/>
          <w:b/>
          <w:color w:val="00188F"/>
        </w:rPr>
        <w:t>Cálculo do Tempo de Atividade e Níveis de Serviço para as ferramentas de gerenciamento do VMware do Azure</w:t>
      </w:r>
    </w:p>
    <w:p w14:paraId="6B3F25FC" w14:textId="77777777" w:rsidR="00BB1525" w:rsidRPr="00975B85" w:rsidRDefault="00BB1525" w:rsidP="00BB1525">
      <w:pPr>
        <w:pStyle w:val="ProductList-Body"/>
        <w:rPr>
          <w:rFonts w:ascii="Calibri" w:hAnsi="Calibri" w:cs="Calibri"/>
        </w:rPr>
      </w:pPr>
      <w:r w:rsidRPr="00B309F4">
        <w:rPr>
          <w:rFonts w:ascii="Calibri" w:hAnsi="Calibri" w:cs="Calibri"/>
          <w:b/>
          <w:color w:val="00188F"/>
        </w:rPr>
        <w:t>“</w:t>
      </w:r>
      <w:r>
        <w:rPr>
          <w:rFonts w:ascii="Calibri" w:hAnsi="Calibri" w:cs="Calibri"/>
          <w:b/>
          <w:color w:val="00188F"/>
        </w:rPr>
        <w:t>Máximo de Minutos Disponíveis</w:t>
      </w:r>
      <w:r w:rsidRPr="00B309F4">
        <w:rPr>
          <w:rFonts w:ascii="Calibri" w:hAnsi="Calibri" w:cs="Calibri"/>
          <w:b/>
          <w:color w:val="00188F"/>
        </w:rPr>
        <w:t>”</w:t>
      </w:r>
      <w:r>
        <w:rPr>
          <w:rFonts w:ascii="Calibri" w:hAnsi="Calibri" w:cs="Calibri"/>
        </w:rPr>
        <w:t xml:space="preserve"> é o total de minutos acumulados durante um Período Aplicável para um determinado cluster VMware </w:t>
      </w:r>
      <w:proofErr w:type="spellStart"/>
      <w:r>
        <w:rPr>
          <w:rFonts w:ascii="Calibri" w:hAnsi="Calibri" w:cs="Calibri"/>
        </w:rPr>
        <w:t>vSphere</w:t>
      </w:r>
      <w:proofErr w:type="spellEnd"/>
      <w:r>
        <w:rPr>
          <w:rFonts w:ascii="Calibri" w:hAnsi="Calibri" w:cs="Calibri"/>
        </w:rPr>
        <w:t>, durante o qual as ferramentas de gerenciamento de VMware do Azure foram implantadas em uma assinatura do Microsoft Azure.</w:t>
      </w:r>
    </w:p>
    <w:p w14:paraId="70A127C9" w14:textId="77777777" w:rsidR="00BB1525" w:rsidRPr="00975B85" w:rsidRDefault="00BB1525" w:rsidP="00BB1525">
      <w:pPr>
        <w:pStyle w:val="ProductList-Body"/>
        <w:rPr>
          <w:rFonts w:ascii="Calibri" w:hAnsi="Calibri" w:cs="Calibri"/>
        </w:rPr>
      </w:pPr>
      <w:r w:rsidRPr="00B309F4">
        <w:rPr>
          <w:rFonts w:ascii="Calibri" w:hAnsi="Calibri" w:cs="Calibri"/>
          <w:b/>
          <w:color w:val="00188F"/>
        </w:rPr>
        <w:t>“</w:t>
      </w:r>
      <w:r>
        <w:rPr>
          <w:rFonts w:ascii="Calibri" w:hAnsi="Calibri" w:cs="Calibri"/>
          <w:b/>
          <w:color w:val="00188F"/>
        </w:rPr>
        <w:t>Tempo de Inatividade</w:t>
      </w:r>
      <w:r w:rsidRPr="00B309F4">
        <w:rPr>
          <w:rFonts w:ascii="Calibri" w:hAnsi="Calibri" w:cs="Calibri"/>
          <w:b/>
          <w:color w:val="00188F"/>
        </w:rPr>
        <w:t>”</w:t>
      </w:r>
      <w:r>
        <w:rPr>
          <w:rFonts w:ascii="Calibri" w:hAnsi="Calibri" w:cs="Calibri"/>
        </w:rPr>
        <w:t xml:space="preserve"> é o total acumulado de Minutos Máximos Disponíveis durante um Período Aplicável para um determinado cluster VMware </w:t>
      </w:r>
      <w:proofErr w:type="spellStart"/>
      <w:r>
        <w:rPr>
          <w:rFonts w:ascii="Calibri" w:hAnsi="Calibri" w:cs="Calibri"/>
        </w:rPr>
        <w:t>vSphere</w:t>
      </w:r>
      <w:proofErr w:type="spellEnd"/>
      <w:r>
        <w:rPr>
          <w:rFonts w:ascii="Calibri" w:hAnsi="Calibri" w:cs="Calibri"/>
        </w:rPr>
        <w:t xml:space="preserve"> no Azure, durante o qual os Serviços de Gerenciamento (</w:t>
      </w:r>
      <w:proofErr w:type="spellStart"/>
      <w:r>
        <w:rPr>
          <w:rFonts w:ascii="Calibri" w:hAnsi="Calibri" w:cs="Calibri"/>
        </w:rPr>
        <w:t>vCenter</w:t>
      </w:r>
      <w:proofErr w:type="spellEnd"/>
      <w:r>
        <w:rPr>
          <w:rFonts w:ascii="Calibri" w:hAnsi="Calibri" w:cs="Calibri"/>
        </w:rPr>
        <w:t xml:space="preserve"> Server e NSX Manager) estão indisponíveis. Um determinado minuto será considerado indisponível se qualquer uma das seguintes condições for verdadeira:</w:t>
      </w:r>
    </w:p>
    <w:p w14:paraId="718031F1" w14:textId="77777777" w:rsidR="00BB1525" w:rsidRPr="00975B85" w:rsidRDefault="00BB1525" w:rsidP="0068505E">
      <w:pPr>
        <w:pStyle w:val="ProductList-Body"/>
        <w:numPr>
          <w:ilvl w:val="0"/>
          <w:numId w:val="14"/>
        </w:numPr>
        <w:rPr>
          <w:rFonts w:ascii="Calibri" w:hAnsi="Calibri" w:cs="Calibri"/>
        </w:rPr>
      </w:pPr>
      <w:r>
        <w:rPr>
          <w:rFonts w:ascii="Calibri" w:hAnsi="Calibri" w:cs="Calibri"/>
        </w:rPr>
        <w:t xml:space="preserve">o </w:t>
      </w:r>
      <w:proofErr w:type="spellStart"/>
      <w:r>
        <w:rPr>
          <w:rFonts w:ascii="Calibri" w:hAnsi="Calibri" w:cs="Calibri"/>
        </w:rPr>
        <w:t>vCenter</w:t>
      </w:r>
      <w:proofErr w:type="spellEnd"/>
      <w:r>
        <w:rPr>
          <w:rFonts w:ascii="Calibri" w:hAnsi="Calibri" w:cs="Calibri"/>
        </w:rPr>
        <w:t xml:space="preserve"> Server não tiver qualquer conectividade por quatro minutos consecutivos.</w:t>
      </w:r>
    </w:p>
    <w:p w14:paraId="5E08E85B" w14:textId="77777777" w:rsidR="00BB1525" w:rsidRPr="00975B85" w:rsidRDefault="00BB1525" w:rsidP="0068505E">
      <w:pPr>
        <w:pStyle w:val="ProductList-Body"/>
        <w:numPr>
          <w:ilvl w:val="0"/>
          <w:numId w:val="14"/>
        </w:numPr>
        <w:rPr>
          <w:rFonts w:ascii="Calibri" w:hAnsi="Calibri" w:cs="Calibri"/>
        </w:rPr>
      </w:pPr>
      <w:r>
        <w:rPr>
          <w:rFonts w:ascii="Calibri" w:hAnsi="Calibri" w:cs="Calibri"/>
        </w:rPr>
        <w:t>o NSX Manager não tiver qualquer conectividade por quatro minutos consecutivos.</w:t>
      </w:r>
    </w:p>
    <w:p w14:paraId="7E4C2823" w14:textId="4AE18FE0" w:rsidR="003B335C" w:rsidRDefault="0014772F" w:rsidP="00277537">
      <w:pPr>
        <w:pStyle w:val="ProductList-Body"/>
      </w:pPr>
      <w:r>
        <w:t>“</w:t>
      </w:r>
      <w:r w:rsidR="003B335C">
        <w:rPr>
          <w:b/>
          <w:bCs/>
          <w:color w:val="00188F"/>
        </w:rPr>
        <w:t>Porcentagem de Tempo de Atividade</w:t>
      </w:r>
      <w:r>
        <w:t>”</w:t>
      </w:r>
      <w:r w:rsidR="003B335C">
        <w:t xml:space="preserve"> A Porcentagem de Tempo de Atividade é calculada usando-se a seguinte fórmula:</w:t>
      </w:r>
    </w:p>
    <w:p w14:paraId="1F98E7A5" w14:textId="31562449" w:rsidR="0087490E" w:rsidRPr="0048402F" w:rsidRDefault="00000000" w:rsidP="00A36538">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D71F65" w14:textId="28EDBCF8" w:rsidR="0048402F" w:rsidRPr="0048402F" w:rsidRDefault="0048402F" w:rsidP="00277537">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68505E">
        <w:trPr>
          <w:tblHeader/>
        </w:trPr>
        <w:tc>
          <w:tcPr>
            <w:tcW w:w="5400" w:type="dxa"/>
            <w:shd w:val="clear" w:color="auto" w:fill="0072C6"/>
          </w:tcPr>
          <w:p w14:paraId="684B2B65" w14:textId="057A14E0" w:rsidR="0087490E"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6CCB8FB" w14:textId="77777777" w:rsidR="0087490E" w:rsidRPr="005A3C16" w:rsidRDefault="0087490E" w:rsidP="00277537">
            <w:pPr>
              <w:pStyle w:val="ProductList-OfferingBody"/>
              <w:jc w:val="center"/>
              <w:rPr>
                <w:color w:val="FFFFFF" w:themeColor="background1"/>
              </w:rPr>
            </w:pPr>
            <w:r>
              <w:rPr>
                <w:color w:val="FFFFFF" w:themeColor="background1"/>
              </w:rPr>
              <w:t>Crédito de Serviço</w:t>
            </w:r>
          </w:p>
        </w:tc>
      </w:tr>
      <w:tr w:rsidR="0087490E" w:rsidRPr="00B44CF9" w14:paraId="41DDA0BF" w14:textId="77777777" w:rsidTr="0068505E">
        <w:tc>
          <w:tcPr>
            <w:tcW w:w="5400" w:type="dxa"/>
          </w:tcPr>
          <w:p w14:paraId="57DEA1AF" w14:textId="77777777" w:rsidR="0087490E" w:rsidRPr="005A3C16" w:rsidRDefault="0087490E" w:rsidP="00277537">
            <w:pPr>
              <w:pStyle w:val="ProductList-OfferingBody"/>
              <w:jc w:val="center"/>
            </w:pPr>
            <w:r>
              <w:t>&lt; 99,9%</w:t>
            </w:r>
          </w:p>
        </w:tc>
        <w:tc>
          <w:tcPr>
            <w:tcW w:w="5400" w:type="dxa"/>
          </w:tcPr>
          <w:p w14:paraId="12EDA4F2" w14:textId="77777777" w:rsidR="0087490E" w:rsidRPr="005A3C16" w:rsidRDefault="0087490E" w:rsidP="00277537">
            <w:pPr>
              <w:pStyle w:val="ProductList-OfferingBody"/>
              <w:jc w:val="center"/>
            </w:pPr>
            <w:r>
              <w:t>10%</w:t>
            </w:r>
          </w:p>
        </w:tc>
      </w:tr>
      <w:tr w:rsidR="0087490E" w:rsidRPr="00B44CF9" w14:paraId="73C85E7D" w14:textId="77777777" w:rsidTr="0068505E">
        <w:tc>
          <w:tcPr>
            <w:tcW w:w="5400" w:type="dxa"/>
          </w:tcPr>
          <w:p w14:paraId="6E6C8824" w14:textId="77777777" w:rsidR="0087490E" w:rsidRPr="005A3C16" w:rsidRDefault="0087490E" w:rsidP="00277537">
            <w:pPr>
              <w:pStyle w:val="ProductList-OfferingBody"/>
              <w:jc w:val="center"/>
            </w:pPr>
            <w:r>
              <w:t>&lt; 99%</w:t>
            </w:r>
          </w:p>
        </w:tc>
        <w:tc>
          <w:tcPr>
            <w:tcW w:w="5400" w:type="dxa"/>
          </w:tcPr>
          <w:p w14:paraId="54AFB53A" w14:textId="77777777" w:rsidR="0087490E" w:rsidRPr="005A3C16" w:rsidRDefault="0087490E" w:rsidP="00277537">
            <w:pPr>
              <w:pStyle w:val="ProductList-OfferingBody"/>
              <w:jc w:val="center"/>
            </w:pPr>
            <w:r>
              <w:t>25%</w:t>
            </w:r>
          </w:p>
        </w:tc>
      </w:tr>
    </w:tbl>
    <w:p w14:paraId="68369B8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030F3AE" w14:textId="77777777" w:rsidR="00111EE9" w:rsidRPr="00111EE9" w:rsidRDefault="00111EE9" w:rsidP="00955653">
      <w:pPr>
        <w:pStyle w:val="ProductList-Offering2Heading"/>
        <w:keepNext/>
        <w:outlineLvl w:val="2"/>
      </w:pPr>
      <w:bookmarkStart w:id="436" w:name="_Toc239176004"/>
      <w:r>
        <w:t xml:space="preserve">Solução VMware da </w:t>
      </w:r>
      <w:proofErr w:type="spellStart"/>
      <w:r>
        <w:t>CloudSimple</w:t>
      </w:r>
      <w:proofErr w:type="spellEnd"/>
      <w:r>
        <w:t xml:space="preserve"> no Azure</w:t>
      </w:r>
      <w:bookmarkEnd w:id="436"/>
    </w:p>
    <w:p w14:paraId="11011C87" w14:textId="77777777" w:rsidR="00111EE9" w:rsidRPr="00111EE9" w:rsidRDefault="00111EE9" w:rsidP="00277537">
      <w:pPr>
        <w:pStyle w:val="ProductList-Body"/>
        <w:rPr>
          <w:b/>
          <w:bCs/>
          <w:color w:val="00188F"/>
        </w:rPr>
      </w:pPr>
      <w:r>
        <w:rPr>
          <w:b/>
          <w:bCs/>
          <w:color w:val="00188F"/>
        </w:rPr>
        <w:t>Requisitos Adicionais</w:t>
      </w:r>
    </w:p>
    <w:p w14:paraId="72B01100" w14:textId="77777777" w:rsidR="00111EE9" w:rsidRDefault="00111EE9" w:rsidP="00277537">
      <w:pPr>
        <w:pStyle w:val="ProductList-Body"/>
      </w:pPr>
      <w:r>
        <w:t>O Cliente deve manter uma configuração mínima para o armazenamento de todas as máquinas virtuais conforme segue:</w:t>
      </w:r>
    </w:p>
    <w:p w14:paraId="12FA0843" w14:textId="40B6272E" w:rsidR="00111EE9" w:rsidRDefault="00111EE9" w:rsidP="0068505E">
      <w:pPr>
        <w:pStyle w:val="ProductList-Body"/>
        <w:numPr>
          <w:ilvl w:val="0"/>
          <w:numId w:val="15"/>
        </w:numPr>
      </w:pPr>
      <w:r>
        <w:t>Quando o cluster tiver entre 3 e 5 hosts, o número de falhas toleráveis = 1; e quando o cluster tiver entre 6 e 32 hosts, o número de</w:t>
      </w:r>
      <w:r w:rsidR="00051C86">
        <w:t> </w:t>
      </w:r>
      <w:r>
        <w:t>falhas toleráveis = 2</w:t>
      </w:r>
    </w:p>
    <w:p w14:paraId="1D1BBE52" w14:textId="0B36C783" w:rsidR="00111EE9" w:rsidRDefault="00111EE9" w:rsidP="0068505E">
      <w:pPr>
        <w:pStyle w:val="ProductList-Body"/>
        <w:numPr>
          <w:ilvl w:val="0"/>
          <w:numId w:val="15"/>
        </w:numPr>
      </w:pPr>
      <w:r>
        <w:t>A capacidade de armazenamento para o cluster retém espaço desperdiçado de 25% disponível (conforme descrito no guia de</w:t>
      </w:r>
      <w:r w:rsidR="0025268A">
        <w:t> </w:t>
      </w:r>
      <w:r>
        <w:t xml:space="preserve">armazenamento VSAN) </w:t>
      </w:r>
      <w:hyperlink r:id="rId28" w:history="1">
        <w:r>
          <w:rPr>
            <w:rStyle w:val="Hyperlink"/>
          </w:rPr>
          <w:t>https://docs.vmware.com/en/VMware-vSphere/6.7/vsan-671-administration-guide.pdf</w:t>
        </w:r>
      </w:hyperlink>
    </w:p>
    <w:p w14:paraId="4C610A4F" w14:textId="799BC661" w:rsidR="00111EE9" w:rsidRDefault="00111EE9" w:rsidP="0068505E">
      <w:pPr>
        <w:pStyle w:val="ProductList-Body"/>
        <w:numPr>
          <w:ilvl w:val="0"/>
          <w:numId w:val="15"/>
        </w:numPr>
      </w:pPr>
      <w:r>
        <w:t>Há capacidade suficiente no cluster para suportar a inicialização de uma máquina virtual, e o Cliente não executou nenhuma ação no</w:t>
      </w:r>
      <w:r w:rsidR="0025268A">
        <w:t> </w:t>
      </w:r>
      <w:r>
        <w:t xml:space="preserve">modo </w:t>
      </w:r>
      <w:proofErr w:type="spellStart"/>
      <w:r>
        <w:t>Escalated</w:t>
      </w:r>
      <w:proofErr w:type="spellEnd"/>
      <w:r>
        <w:t xml:space="preserve"> </w:t>
      </w:r>
      <w:proofErr w:type="spellStart"/>
      <w:r>
        <w:t>Privilege</w:t>
      </w:r>
      <w:proofErr w:type="spellEnd"/>
      <w:r>
        <w:t xml:space="preserve"> que impeça o Fornecedor de cumprir o Compromisso de Disponibilidade.</w:t>
      </w:r>
    </w:p>
    <w:p w14:paraId="41D54D38" w14:textId="419CC854" w:rsidR="00111EE9" w:rsidRDefault="00111EE9" w:rsidP="0068505E">
      <w:pPr>
        <w:pStyle w:val="ProductList-Body"/>
        <w:numPr>
          <w:ilvl w:val="0"/>
          <w:numId w:val="15"/>
        </w:numPr>
      </w:pPr>
      <w:r>
        <w:t>A manutenção agendada é excluída dos cálculos do tempo de atividade total disponível</w:t>
      </w:r>
    </w:p>
    <w:p w14:paraId="2F0032FD" w14:textId="77777777" w:rsidR="00111EE9" w:rsidRPr="0048402F" w:rsidRDefault="00111EE9" w:rsidP="00277537">
      <w:pPr>
        <w:pStyle w:val="ProductList-Body"/>
        <w:rPr>
          <w:b/>
          <w:bCs/>
          <w:color w:val="00188F"/>
        </w:rPr>
      </w:pPr>
      <w:r>
        <w:rPr>
          <w:b/>
          <w:bCs/>
          <w:color w:val="00188F"/>
        </w:rPr>
        <w:t>Definições Adicionais</w:t>
      </w:r>
    </w:p>
    <w:p w14:paraId="35B0DEFD" w14:textId="377F9BF5" w:rsidR="00111EE9" w:rsidRPr="0048402F" w:rsidRDefault="00EE6E3C" w:rsidP="00277537">
      <w:pPr>
        <w:pStyle w:val="ProductList-Body"/>
        <w:rPr>
          <w:b/>
          <w:bCs/>
          <w:color w:val="00188F"/>
        </w:rPr>
      </w:pPr>
      <w:r>
        <w:rPr>
          <w:b/>
          <w:bCs/>
          <w:color w:val="00188F"/>
        </w:rPr>
        <w:t>Níveis de Serviço e Cálculo de Tempo de Atividade para a Infraestrutura da Carga de Trabalho das Soluções VMware do Azure</w:t>
      </w:r>
    </w:p>
    <w:p w14:paraId="5D6769E6" w14:textId="7F688493" w:rsidR="00111EE9" w:rsidRDefault="0014772F" w:rsidP="00277537">
      <w:pPr>
        <w:pStyle w:val="ProductList-Body"/>
      </w:pPr>
      <w:r>
        <w:t>“</w:t>
      </w:r>
      <w:r w:rsidR="00111EE9">
        <w:rPr>
          <w:b/>
          <w:bCs/>
          <w:color w:val="00188F"/>
        </w:rPr>
        <w:t>Máximo de Minutos Disponíveis</w:t>
      </w:r>
      <w:r>
        <w:t>”</w:t>
      </w:r>
      <w:r w:rsidR="00111EE9">
        <w:t xml:space="preserve"> é o total de minutos acumulados durante um Período Aplicável para todas as máquinas virtuais num VMware</w:t>
      </w:r>
      <w:r w:rsidR="00164A3B">
        <w:t> </w:t>
      </w:r>
      <w:r w:rsidR="00111EE9">
        <w:t>cluster, durante o qual as Soluções VMware do Azure foram implantadas em uma assinatura do Microsoft Azure.</w:t>
      </w:r>
    </w:p>
    <w:p w14:paraId="07E62869" w14:textId="59A76CD4" w:rsidR="00111EE9" w:rsidRDefault="0014772F" w:rsidP="00277537">
      <w:pPr>
        <w:pStyle w:val="ProductList-Body"/>
      </w:pPr>
      <w:r>
        <w:t>“</w:t>
      </w:r>
      <w:r w:rsidR="00111EE9">
        <w:rPr>
          <w:b/>
          <w:bCs/>
          <w:color w:val="00188F"/>
        </w:rPr>
        <w:t>Tempo de Inatividade</w:t>
      </w:r>
      <w:r>
        <w:t>”</w:t>
      </w:r>
      <w:r w:rsidR="00111EE9">
        <w:t xml:space="preserve"> é o Máximo total acumulado de Minutos Disponíveis durante um Período Aplicável para um determinado cluster do</w:t>
      </w:r>
      <w:r w:rsidR="00164A3B">
        <w:t> </w:t>
      </w:r>
      <w:r w:rsidR="00111EE9">
        <w:t>VMware no Azure, durante o qual o Serviço está indisponível. Um determinado minuto é considerado não disponível se</w:t>
      </w:r>
    </w:p>
    <w:p w14:paraId="228F9330" w14:textId="77777777" w:rsidR="00111EE9" w:rsidRDefault="00111EE9" w:rsidP="0068505E">
      <w:pPr>
        <w:pStyle w:val="ProductList-Body"/>
        <w:numPr>
          <w:ilvl w:val="0"/>
          <w:numId w:val="16"/>
        </w:numPr>
      </w:pPr>
      <w:r>
        <w:t>Todas as Máquinas Virtuais dentro cluster em execução não tiverem qualquer conectividade por quatro minutos consecutivos.</w:t>
      </w:r>
    </w:p>
    <w:p w14:paraId="790E6190" w14:textId="77777777" w:rsidR="00111EE9" w:rsidRDefault="00111EE9" w:rsidP="0068505E">
      <w:pPr>
        <w:pStyle w:val="ProductList-Body"/>
        <w:numPr>
          <w:ilvl w:val="0"/>
          <w:numId w:val="16"/>
        </w:numPr>
      </w:pPr>
      <w:r>
        <w:t>Nenhuma das Máquinas virtuais puder acessar o armazenamento por quatro minutos consecutivos.</w:t>
      </w:r>
    </w:p>
    <w:p w14:paraId="37C1DC4E" w14:textId="77777777" w:rsidR="00111EE9" w:rsidRDefault="00111EE9" w:rsidP="0068505E">
      <w:pPr>
        <w:pStyle w:val="ProductList-Body"/>
        <w:numPr>
          <w:ilvl w:val="0"/>
          <w:numId w:val="16"/>
        </w:numPr>
      </w:pPr>
      <w:r>
        <w:t>Nenhuma das Máquinas virtuais puder ser iniciada por quatro minutos consecutivos.</w:t>
      </w:r>
    </w:p>
    <w:p w14:paraId="232D7414" w14:textId="75439D8C" w:rsidR="00111EE9" w:rsidRDefault="0014772F" w:rsidP="00277537">
      <w:pPr>
        <w:pStyle w:val="ProductList-Body"/>
      </w:pPr>
      <w:r>
        <w:t>“</w:t>
      </w:r>
      <w:r w:rsidR="00111EE9">
        <w:rPr>
          <w:b/>
          <w:bCs/>
          <w:color w:val="00188F"/>
        </w:rPr>
        <w:t>Porcentagem de Tempo de Atividade</w:t>
      </w:r>
      <w:r>
        <w:t>”</w:t>
      </w:r>
      <w:r w:rsidR="00111EE9">
        <w:t xml:space="preserve"> A Porcentagem de Tempo de Atividade é calculada usando-se a seguinte fórmula:</w:t>
      </w:r>
    </w:p>
    <w:p w14:paraId="19F1D4EB" w14:textId="294DBF7D" w:rsidR="0048402F" w:rsidRPr="00EF7CF9" w:rsidRDefault="00000000" w:rsidP="00A3653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121ECCE" w14:textId="035CFF96" w:rsidR="00111EE9" w:rsidRPr="00C074BC" w:rsidRDefault="0048402F" w:rsidP="00277537">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68505E">
        <w:trPr>
          <w:tblHeader/>
        </w:trPr>
        <w:tc>
          <w:tcPr>
            <w:tcW w:w="5400" w:type="dxa"/>
            <w:shd w:val="clear" w:color="auto" w:fill="0072C6"/>
          </w:tcPr>
          <w:p w14:paraId="3B9B5B07" w14:textId="2165ECEC" w:rsidR="0048402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1FFE87E" w14:textId="77777777" w:rsidR="0048402F" w:rsidRPr="005A3C16" w:rsidRDefault="0048402F" w:rsidP="00277537">
            <w:pPr>
              <w:pStyle w:val="ProductList-OfferingBody"/>
              <w:jc w:val="center"/>
              <w:rPr>
                <w:color w:val="FFFFFF" w:themeColor="background1"/>
              </w:rPr>
            </w:pPr>
            <w:r>
              <w:rPr>
                <w:color w:val="FFFFFF" w:themeColor="background1"/>
              </w:rPr>
              <w:t>Crédito de Serviço</w:t>
            </w:r>
          </w:p>
        </w:tc>
      </w:tr>
      <w:tr w:rsidR="0048402F" w:rsidRPr="00B44CF9" w14:paraId="27355E3D" w14:textId="77777777" w:rsidTr="0068505E">
        <w:tc>
          <w:tcPr>
            <w:tcW w:w="5400" w:type="dxa"/>
          </w:tcPr>
          <w:p w14:paraId="16C46BA1" w14:textId="77777777" w:rsidR="0048402F" w:rsidRPr="005A3C16" w:rsidRDefault="0048402F" w:rsidP="00277537">
            <w:pPr>
              <w:pStyle w:val="ProductList-OfferingBody"/>
              <w:jc w:val="center"/>
            </w:pPr>
            <w:r>
              <w:t>&lt; 99,9%</w:t>
            </w:r>
          </w:p>
        </w:tc>
        <w:tc>
          <w:tcPr>
            <w:tcW w:w="5400" w:type="dxa"/>
          </w:tcPr>
          <w:p w14:paraId="0861B3A4" w14:textId="77777777" w:rsidR="0048402F" w:rsidRPr="005A3C16" w:rsidRDefault="0048402F" w:rsidP="00277537">
            <w:pPr>
              <w:pStyle w:val="ProductList-OfferingBody"/>
              <w:jc w:val="center"/>
            </w:pPr>
            <w:r>
              <w:t>10%</w:t>
            </w:r>
          </w:p>
        </w:tc>
      </w:tr>
      <w:tr w:rsidR="0048402F" w:rsidRPr="00B44CF9" w14:paraId="05205DAD" w14:textId="77777777" w:rsidTr="0068505E">
        <w:tc>
          <w:tcPr>
            <w:tcW w:w="5400" w:type="dxa"/>
          </w:tcPr>
          <w:p w14:paraId="456D24D3" w14:textId="77777777" w:rsidR="0048402F" w:rsidRPr="005A3C16" w:rsidRDefault="0048402F" w:rsidP="00277537">
            <w:pPr>
              <w:pStyle w:val="ProductList-OfferingBody"/>
              <w:jc w:val="center"/>
            </w:pPr>
            <w:r>
              <w:t>&lt; 99%</w:t>
            </w:r>
          </w:p>
        </w:tc>
        <w:tc>
          <w:tcPr>
            <w:tcW w:w="5400" w:type="dxa"/>
          </w:tcPr>
          <w:p w14:paraId="072A8441" w14:textId="1E9FCDF3" w:rsidR="0048402F" w:rsidRPr="005A3C16" w:rsidRDefault="0048402F" w:rsidP="00277537">
            <w:pPr>
              <w:pStyle w:val="ProductList-OfferingBody"/>
              <w:jc w:val="center"/>
            </w:pPr>
            <w:r>
              <w:t>30%</w:t>
            </w:r>
          </w:p>
        </w:tc>
      </w:tr>
    </w:tbl>
    <w:p w14:paraId="7925C666" w14:textId="5E3EECAE" w:rsidR="00111EE9" w:rsidRPr="0048402F" w:rsidRDefault="00EE6E3C" w:rsidP="00C532B0">
      <w:pPr>
        <w:pStyle w:val="ProductList-Body"/>
        <w:spacing w:before="120"/>
        <w:rPr>
          <w:b/>
          <w:bCs/>
          <w:color w:val="00188F"/>
        </w:rPr>
      </w:pPr>
      <w:r>
        <w:rPr>
          <w:b/>
          <w:bCs/>
          <w:color w:val="00188F"/>
        </w:rPr>
        <w:t>Cálculo do Tempo de Atividade e Níveis de Serviço para as ferramentas de gerenciamento do VMware do Azure</w:t>
      </w:r>
    </w:p>
    <w:p w14:paraId="39393875" w14:textId="1E1C546E" w:rsidR="00111EE9" w:rsidRDefault="0014772F" w:rsidP="00277537">
      <w:pPr>
        <w:pStyle w:val="ProductList-Body"/>
      </w:pPr>
      <w:r>
        <w:t>“</w:t>
      </w:r>
      <w:r w:rsidR="00111EE9">
        <w:rPr>
          <w:b/>
          <w:bCs/>
          <w:color w:val="00188F"/>
        </w:rPr>
        <w:t>Máximo de Minutos Disponíveis</w:t>
      </w:r>
      <w:r>
        <w:t>”</w:t>
      </w:r>
      <w:r w:rsidR="00111EE9">
        <w:t xml:space="preserve"> é o total de minutos acumulados durante um Período Aplicável para um determinado cluster do VMware, durante o qual as ferramentas de gerenciamento de VMware do Azure foram implantadas em uma assinatura do Microsoft Azure.</w:t>
      </w:r>
    </w:p>
    <w:p w14:paraId="6A3427D0" w14:textId="530ED7EE" w:rsidR="00111EE9" w:rsidRDefault="0014772F" w:rsidP="00277537">
      <w:pPr>
        <w:pStyle w:val="ProductList-Body"/>
      </w:pPr>
      <w:r>
        <w:t>“</w:t>
      </w:r>
      <w:r w:rsidR="00111EE9">
        <w:rPr>
          <w:b/>
          <w:bCs/>
          <w:color w:val="00188F"/>
        </w:rPr>
        <w:t>Tempo de Inatividade</w:t>
      </w:r>
      <w:r>
        <w:t>”</w:t>
      </w:r>
      <w:r w:rsidR="00111EE9">
        <w:t xml:space="preserve"> é o Máximo de Minutos Disponíveis total acumulado durante um Período Aplicável para um determinado cluster do VMware no Azure, durante o qual os Serviços de Gerenciamento (</w:t>
      </w:r>
      <w:proofErr w:type="spellStart"/>
      <w:r w:rsidR="00111EE9">
        <w:t>vCenter</w:t>
      </w:r>
      <w:proofErr w:type="spellEnd"/>
      <w:r w:rsidR="00111EE9">
        <w:t xml:space="preserve"> Server e NSX Manager) estão indisponíveis. Um determinado minuto é</w:t>
      </w:r>
      <w:r w:rsidR="003B38A9">
        <w:t> </w:t>
      </w:r>
      <w:r w:rsidR="00111EE9">
        <w:t>considerado não disponível se</w:t>
      </w:r>
    </w:p>
    <w:p w14:paraId="03DFBFB1" w14:textId="523471C5" w:rsidR="00111EE9" w:rsidRDefault="0069730F" w:rsidP="0068505E">
      <w:pPr>
        <w:pStyle w:val="ProductList-Body"/>
        <w:numPr>
          <w:ilvl w:val="0"/>
          <w:numId w:val="17"/>
        </w:numPr>
      </w:pPr>
      <w:r>
        <w:t xml:space="preserve">O </w:t>
      </w:r>
      <w:proofErr w:type="spellStart"/>
      <w:r w:rsidR="00111EE9">
        <w:t>vCenter</w:t>
      </w:r>
      <w:proofErr w:type="spellEnd"/>
      <w:r w:rsidR="00111EE9">
        <w:t xml:space="preserve"> server não tiver qualquer conectividade por quatro minutos consecutivos.</w:t>
      </w:r>
    </w:p>
    <w:p w14:paraId="39C99AFB" w14:textId="552923F8" w:rsidR="00111EE9" w:rsidRDefault="0069730F" w:rsidP="0068505E">
      <w:pPr>
        <w:pStyle w:val="ProductList-Body"/>
        <w:numPr>
          <w:ilvl w:val="0"/>
          <w:numId w:val="17"/>
        </w:numPr>
      </w:pPr>
      <w:r>
        <w:t xml:space="preserve">O </w:t>
      </w:r>
      <w:r w:rsidR="00111EE9">
        <w:t>NSX Manager não tiver qualquer conectividade por quatro minutos consecutivos.</w:t>
      </w:r>
    </w:p>
    <w:p w14:paraId="064B5313" w14:textId="41A1B8C0" w:rsidR="00111EE9" w:rsidRDefault="0014772F" w:rsidP="00277537">
      <w:pPr>
        <w:pStyle w:val="ProductList-Body"/>
      </w:pPr>
      <w:r>
        <w:lastRenderedPageBreak/>
        <w:t>“</w:t>
      </w:r>
      <w:r w:rsidR="00111EE9">
        <w:rPr>
          <w:b/>
          <w:bCs/>
          <w:color w:val="00188F"/>
        </w:rPr>
        <w:t>Porcentagem de Tempo de Atividade</w:t>
      </w:r>
      <w:r>
        <w:t>”</w:t>
      </w:r>
      <w:r w:rsidR="00111EE9">
        <w:t xml:space="preserve"> A Porcentagem de Tempo de Atividade é calculada usando-se a seguinte fórmula:</w:t>
      </w:r>
    </w:p>
    <w:p w14:paraId="5E4EF5A0" w14:textId="7651D3BE" w:rsidR="0048402F" w:rsidRPr="00EF7CF9" w:rsidRDefault="00000000" w:rsidP="00A36538">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14D2D4E" w14:textId="30B312FE" w:rsidR="00111EE9" w:rsidRPr="0048402F" w:rsidRDefault="0048402F" w:rsidP="00277537">
      <w:pPr>
        <w:pStyle w:val="ProductList-Body"/>
        <w:rPr>
          <w:b/>
          <w:bCs/>
          <w:color w:val="00188F"/>
        </w:rPr>
      </w:pPr>
      <w:r>
        <w:rPr>
          <w:b/>
          <w:bCs/>
          <w:color w:val="00188F"/>
        </w:rPr>
        <w:t>Crédito de Serviço</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68505E">
        <w:trPr>
          <w:tblHeader/>
        </w:trPr>
        <w:tc>
          <w:tcPr>
            <w:tcW w:w="5400" w:type="dxa"/>
            <w:shd w:val="clear" w:color="auto" w:fill="0072C6"/>
          </w:tcPr>
          <w:p w14:paraId="1C9F910D" w14:textId="34AD5CB4" w:rsidR="0048402F"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08C7392" w14:textId="77777777" w:rsidR="0048402F" w:rsidRPr="005A3C16" w:rsidRDefault="0048402F" w:rsidP="00277537">
            <w:pPr>
              <w:pStyle w:val="ProductList-OfferingBody"/>
              <w:jc w:val="center"/>
              <w:rPr>
                <w:color w:val="FFFFFF" w:themeColor="background1"/>
              </w:rPr>
            </w:pPr>
            <w:r>
              <w:rPr>
                <w:color w:val="FFFFFF" w:themeColor="background1"/>
              </w:rPr>
              <w:t>Crédito de Serviço</w:t>
            </w:r>
          </w:p>
        </w:tc>
      </w:tr>
      <w:tr w:rsidR="0048402F" w:rsidRPr="00B44CF9" w14:paraId="2FA92FBE" w14:textId="77777777" w:rsidTr="0068505E">
        <w:tc>
          <w:tcPr>
            <w:tcW w:w="5400" w:type="dxa"/>
          </w:tcPr>
          <w:p w14:paraId="364E37AF" w14:textId="77777777" w:rsidR="0048402F" w:rsidRPr="005A3C16" w:rsidRDefault="0048402F" w:rsidP="00277537">
            <w:pPr>
              <w:pStyle w:val="ProductList-OfferingBody"/>
              <w:jc w:val="center"/>
            </w:pPr>
            <w:r>
              <w:t>&lt; 99,9%</w:t>
            </w:r>
          </w:p>
        </w:tc>
        <w:tc>
          <w:tcPr>
            <w:tcW w:w="5400" w:type="dxa"/>
          </w:tcPr>
          <w:p w14:paraId="71BB0B30" w14:textId="77777777" w:rsidR="0048402F" w:rsidRPr="005A3C16" w:rsidRDefault="0048402F" w:rsidP="00277537">
            <w:pPr>
              <w:pStyle w:val="ProductList-OfferingBody"/>
              <w:jc w:val="center"/>
            </w:pPr>
            <w:r>
              <w:t>10%</w:t>
            </w:r>
          </w:p>
        </w:tc>
      </w:tr>
      <w:tr w:rsidR="0048402F" w:rsidRPr="00B44CF9" w14:paraId="0059F644" w14:textId="77777777" w:rsidTr="0068505E">
        <w:tc>
          <w:tcPr>
            <w:tcW w:w="5400" w:type="dxa"/>
          </w:tcPr>
          <w:p w14:paraId="089956E1" w14:textId="77777777" w:rsidR="0048402F" w:rsidRPr="005A3C16" w:rsidRDefault="0048402F" w:rsidP="00277537">
            <w:pPr>
              <w:pStyle w:val="ProductList-OfferingBody"/>
              <w:jc w:val="center"/>
            </w:pPr>
            <w:r>
              <w:t>&lt; 99%</w:t>
            </w:r>
          </w:p>
        </w:tc>
        <w:tc>
          <w:tcPr>
            <w:tcW w:w="5400" w:type="dxa"/>
          </w:tcPr>
          <w:p w14:paraId="7DA6BAD2" w14:textId="77777777" w:rsidR="0048402F" w:rsidRPr="005A3C16" w:rsidRDefault="0048402F" w:rsidP="00277537">
            <w:pPr>
              <w:pStyle w:val="ProductList-OfferingBody"/>
              <w:jc w:val="center"/>
            </w:pPr>
            <w:r>
              <w:t>30%</w:t>
            </w:r>
          </w:p>
        </w:tc>
      </w:tr>
    </w:tbl>
    <w:p w14:paraId="48CC4695"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BD958DA" w14:textId="13A108EB" w:rsidR="00C074BC" w:rsidRPr="00C074BC" w:rsidRDefault="00C074BC" w:rsidP="00277537">
      <w:pPr>
        <w:pStyle w:val="ProductList-Offering2Heading"/>
        <w:keepNext/>
        <w:outlineLvl w:val="2"/>
      </w:pPr>
      <w:bookmarkStart w:id="437" w:name="_Toc239176005"/>
      <w:r>
        <w:t xml:space="preserve">Azure </w:t>
      </w:r>
      <w:proofErr w:type="spellStart"/>
      <w:r>
        <w:t>VNet</w:t>
      </w:r>
      <w:proofErr w:type="spellEnd"/>
      <w:r>
        <w:t xml:space="preserve"> NAT</w:t>
      </w:r>
      <w:bookmarkEnd w:id="437"/>
    </w:p>
    <w:p w14:paraId="7C326E58" w14:textId="77777777" w:rsidR="00C074BC" w:rsidRPr="00C074BC" w:rsidRDefault="00C074BC" w:rsidP="00277537">
      <w:pPr>
        <w:pStyle w:val="ProductList-Body"/>
        <w:rPr>
          <w:b/>
          <w:bCs/>
          <w:color w:val="00188F"/>
        </w:rPr>
      </w:pPr>
      <w:r>
        <w:rPr>
          <w:b/>
          <w:bCs/>
          <w:color w:val="00188F"/>
        </w:rPr>
        <w:t>Definições Adicionais</w:t>
      </w:r>
    </w:p>
    <w:p w14:paraId="35C02D4A" w14:textId="5CECBF2C" w:rsidR="00C074BC" w:rsidRDefault="0014772F" w:rsidP="00511759">
      <w:pPr>
        <w:pStyle w:val="ProductList-Body"/>
      </w:pPr>
      <w:r>
        <w:t>“</w:t>
      </w:r>
      <w:r w:rsidR="00C074BC">
        <w:rPr>
          <w:b/>
          <w:bCs/>
          <w:color w:val="00188F"/>
        </w:rPr>
        <w:t>Endereço IP Público Estático</w:t>
      </w:r>
      <w:r>
        <w:t>”</w:t>
      </w:r>
      <w:r w:rsidR="00C074BC">
        <w:t xml:space="preserve"> é um endereço IP que foi configurado para a carga de trabalho de um usuário. Um endereço IP estático não muda.</w:t>
      </w:r>
    </w:p>
    <w:p w14:paraId="28DC0CC7" w14:textId="14492FEE" w:rsidR="00C074BC" w:rsidRDefault="0014772F" w:rsidP="00511759">
      <w:pPr>
        <w:pStyle w:val="ProductList-Body"/>
      </w:pPr>
      <w:r>
        <w:t>“</w:t>
      </w:r>
      <w:r w:rsidR="00C074BC">
        <w:rPr>
          <w:b/>
          <w:bCs/>
          <w:color w:val="00188F"/>
        </w:rPr>
        <w:t>Conversão de Endereços de Rede</w:t>
      </w:r>
      <w:r>
        <w:t>”</w:t>
      </w:r>
      <w:r w:rsidR="00C074BC">
        <w:t xml:space="preserve"> é o processo de conversão de endereços IP privados de uma rede privada em um endereço IP público para permitir que vários recursos de computação do Azure (ou seja, máquinas virtuais) conectem à Internet por meio de um único endereço público.</w:t>
      </w:r>
    </w:p>
    <w:p w14:paraId="4957B914" w14:textId="31A7EE1E" w:rsidR="00C074BC" w:rsidRDefault="0014772F" w:rsidP="00511759">
      <w:pPr>
        <w:pStyle w:val="ProductList-Body"/>
      </w:pPr>
      <w:r>
        <w:t>“</w:t>
      </w:r>
      <w:r w:rsidR="00C074BC">
        <w:rPr>
          <w:b/>
          <w:bCs/>
          <w:color w:val="00188F"/>
        </w:rPr>
        <w:t>Conectividade</w:t>
      </w:r>
      <w:r>
        <w:t>”</w:t>
      </w:r>
      <w:r w:rsidR="00C074BC">
        <w:t xml:space="preserve"> é o tráfego de rede bidirecional por protocolos de transporte IP compatíveis que podem ser enviados e recebidos de qualquer endereço IP configurado para permitir tráfego.</w:t>
      </w:r>
    </w:p>
    <w:p w14:paraId="2CF65708" w14:textId="0C77E173" w:rsidR="00C074BC" w:rsidRDefault="0014772F" w:rsidP="00511759">
      <w:pPr>
        <w:pStyle w:val="ProductList-Body"/>
      </w:pPr>
      <w:r>
        <w:t>“</w:t>
      </w:r>
      <w:r w:rsidR="00C074BC">
        <w:rPr>
          <w:b/>
          <w:bCs/>
          <w:color w:val="00188F"/>
        </w:rPr>
        <w:t>Tráfego de rede de saída</w:t>
      </w:r>
      <w:r>
        <w:t>”</w:t>
      </w:r>
      <w:r w:rsidR="00C074BC">
        <w:t xml:space="preserve"> é o tráfego que flui de uma rede privada para um ponto de extremidade público pela Internet.</w:t>
      </w:r>
    </w:p>
    <w:p w14:paraId="15FC86BD" w14:textId="79CA3363" w:rsidR="00C074BC" w:rsidRPr="00C074BC" w:rsidRDefault="00EE6E3C" w:rsidP="00511759">
      <w:pPr>
        <w:pStyle w:val="ProductList-Body"/>
        <w:rPr>
          <w:b/>
          <w:bCs/>
          <w:color w:val="00188F"/>
        </w:rPr>
      </w:pPr>
      <w:r>
        <w:rPr>
          <w:b/>
          <w:bCs/>
          <w:color w:val="00188F"/>
        </w:rPr>
        <w:t xml:space="preserve">Cálculo de Tempo de Atividade e Níveis de Serviço para </w:t>
      </w:r>
      <w:proofErr w:type="spellStart"/>
      <w:r>
        <w:rPr>
          <w:b/>
          <w:bCs/>
          <w:color w:val="00188F"/>
        </w:rPr>
        <w:t>VNet</w:t>
      </w:r>
      <w:proofErr w:type="spellEnd"/>
      <w:r>
        <w:rPr>
          <w:b/>
          <w:bCs/>
          <w:color w:val="00188F"/>
        </w:rPr>
        <w:t xml:space="preserve"> NAT</w:t>
      </w:r>
    </w:p>
    <w:p w14:paraId="13C9C4ED" w14:textId="1014B225" w:rsidR="00C074BC" w:rsidRDefault="0014772F" w:rsidP="00511759">
      <w:pPr>
        <w:pStyle w:val="ProductList-Body"/>
      </w:pPr>
      <w:r>
        <w:t>“</w:t>
      </w:r>
      <w:r w:rsidR="00C074BC">
        <w:rPr>
          <w:b/>
          <w:bCs/>
          <w:color w:val="00188F"/>
        </w:rPr>
        <w:t>Máximo de Minutos Disponíveis</w:t>
      </w:r>
      <w:r>
        <w:t>”</w:t>
      </w:r>
      <w:r w:rsidR="00C074BC">
        <w:t xml:space="preserve"> é o número total de minutos que o Azure </w:t>
      </w:r>
      <w:proofErr w:type="spellStart"/>
      <w:r w:rsidR="00C074BC">
        <w:t>VNet</w:t>
      </w:r>
      <w:proofErr w:type="spellEnd"/>
      <w:r w:rsidR="00C074BC">
        <w:t xml:space="preserve"> NAT (servindo duas ou mais Máquinas Virtuais Íntegras) foi implantado pelo Cliente em uma assinatura do Microsoft Azure durante um Período Aplicável.</w:t>
      </w:r>
    </w:p>
    <w:p w14:paraId="5DA3B703" w14:textId="59DCA5FE" w:rsidR="00C074BC" w:rsidRDefault="0014772F" w:rsidP="00511759">
      <w:pPr>
        <w:pStyle w:val="ProductList-Body"/>
      </w:pPr>
      <w:r>
        <w:t>“</w:t>
      </w:r>
      <w:r w:rsidR="00C074BC">
        <w:rPr>
          <w:b/>
          <w:bCs/>
          <w:color w:val="00188F"/>
        </w:rPr>
        <w:t>Tempo de Inatividade</w:t>
      </w:r>
      <w:r>
        <w:t>”</w:t>
      </w:r>
      <w:r w:rsidR="00C074BC">
        <w:t xml:space="preserve"> é o número total de minutos dentro do Máximo de Minutos Disponíveis durante os quais o Azure </w:t>
      </w:r>
      <w:proofErr w:type="spellStart"/>
      <w:r w:rsidR="00C074BC">
        <w:t>VNet</w:t>
      </w:r>
      <w:proofErr w:type="spellEnd"/>
      <w:r w:rsidR="00C074BC">
        <w:t xml:space="preserve"> NAT não está disponível. Um minuto será considerado indisponível se todas as Máquinas Virtuais Íntegras não tiverem Conectividade pelo ponto de extremidade </w:t>
      </w:r>
      <w:proofErr w:type="spellStart"/>
      <w:r w:rsidR="00C074BC">
        <w:t>VNet</w:t>
      </w:r>
      <w:proofErr w:type="spellEnd"/>
      <w:r w:rsidR="00C074BC">
        <w:t xml:space="preserve"> NAT. O Tempo de Inatividade não inclui os minutos decorrentes do esgotamento da porta SNAT.</w:t>
      </w:r>
    </w:p>
    <w:p w14:paraId="545A6DFC" w14:textId="1C999F58" w:rsidR="00C074BC" w:rsidRDefault="00C074BC" w:rsidP="00511759">
      <w:pPr>
        <w:pStyle w:val="ProductList-Body"/>
      </w:pPr>
      <w:r>
        <w:t xml:space="preserve">A </w:t>
      </w:r>
      <w:r w:rsidR="0014772F">
        <w:t>“</w:t>
      </w:r>
      <w:r>
        <w:rPr>
          <w:b/>
          <w:bCs/>
          <w:color w:val="00188F"/>
        </w:rPr>
        <w:t>Porcentagem de Tempo de Atividade</w:t>
      </w:r>
      <w:r w:rsidR="0014772F">
        <w:t>”</w:t>
      </w:r>
      <w:r>
        <w:t xml:space="preserve"> do Azure </w:t>
      </w:r>
      <w:proofErr w:type="spellStart"/>
      <w:r>
        <w:t>VNet</w:t>
      </w:r>
      <w:proofErr w:type="spellEnd"/>
      <w:r>
        <w:t xml:space="preserve"> NAT é calculada como o Máximo de Minutos Disponíveis menos o Tempo de Inatividade dividido pelo Máximo de Minutos Disponíveis em um Período Aplicável multiplicado por 100.</w:t>
      </w:r>
    </w:p>
    <w:p w14:paraId="14D300FF" w14:textId="637DBE90" w:rsidR="00C074BC" w:rsidRDefault="00AC48A7" w:rsidP="00511759">
      <w:pPr>
        <w:pStyle w:val="ProductList-Body"/>
      </w:pPr>
      <w:r>
        <w:t>A Porcentagem de Tempo de Atividade é representada pela seguinte fórmula:</w:t>
      </w:r>
    </w:p>
    <w:p w14:paraId="7623F496" w14:textId="5E4FF529" w:rsidR="00C074BC" w:rsidRPr="00EF7CF9" w:rsidRDefault="00000000" w:rsidP="00BF292D">
      <w:pPr>
        <w:spacing w:before="160" w:after="120" w:line="240" w:lineRule="auto"/>
        <w:rPr>
          <w:rFonts w:ascii="Cambria Math" w:hAnsi="Cambria Math" w:cs="Tahoma"/>
          <w:i/>
          <w:color w:val="000000" w:themeColor="text1"/>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54A7BEA" w14:textId="77777777" w:rsidR="00C074BC" w:rsidRPr="00EE1850" w:rsidRDefault="00C074BC" w:rsidP="00277537">
      <w:pPr>
        <w:pStyle w:val="ProductList-Body"/>
        <w:rPr>
          <w:b/>
          <w:bCs/>
          <w:color w:val="00188F"/>
        </w:rPr>
      </w:pPr>
      <w:r w:rsidRPr="00EE1850">
        <w:rPr>
          <w:b/>
          <w:bCs/>
          <w:color w:val="00188F"/>
        </w:rPr>
        <w:t>Os seguintes Níveis de Serviço e Crédito de Serviço são aplicáveis ao uso que o Cliente faz do Gateway da NAT do Azure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68505E">
        <w:trPr>
          <w:tblHeader/>
        </w:trPr>
        <w:tc>
          <w:tcPr>
            <w:tcW w:w="5400" w:type="dxa"/>
            <w:shd w:val="clear" w:color="auto" w:fill="0072C6"/>
          </w:tcPr>
          <w:p w14:paraId="4B83ABFC" w14:textId="4ACB8C9A" w:rsidR="00C074BC" w:rsidRPr="005A3C16"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569BCB0" w14:textId="77777777" w:rsidR="00C074BC" w:rsidRPr="005A3C16" w:rsidRDefault="00C074BC" w:rsidP="00277537">
            <w:pPr>
              <w:pStyle w:val="ProductList-OfferingBody"/>
              <w:jc w:val="center"/>
              <w:rPr>
                <w:color w:val="FFFFFF" w:themeColor="background1"/>
              </w:rPr>
            </w:pPr>
            <w:r>
              <w:rPr>
                <w:color w:val="FFFFFF" w:themeColor="background1"/>
              </w:rPr>
              <w:t>Crédito de Serviço</w:t>
            </w:r>
          </w:p>
        </w:tc>
      </w:tr>
      <w:tr w:rsidR="00C074BC" w:rsidRPr="00B44CF9" w14:paraId="46D64DFF" w14:textId="77777777" w:rsidTr="0068505E">
        <w:tc>
          <w:tcPr>
            <w:tcW w:w="5400" w:type="dxa"/>
          </w:tcPr>
          <w:p w14:paraId="6BE5352A" w14:textId="795C5DE0" w:rsidR="00C074BC" w:rsidRPr="005A3C16" w:rsidRDefault="00C074BC" w:rsidP="00277537">
            <w:pPr>
              <w:pStyle w:val="ProductList-OfferingBody"/>
              <w:jc w:val="center"/>
            </w:pPr>
            <w:r>
              <w:t>&lt; 99,99%</w:t>
            </w:r>
          </w:p>
        </w:tc>
        <w:tc>
          <w:tcPr>
            <w:tcW w:w="5400" w:type="dxa"/>
          </w:tcPr>
          <w:p w14:paraId="53358258" w14:textId="77777777" w:rsidR="00C074BC" w:rsidRPr="005A3C16" w:rsidRDefault="00C074BC" w:rsidP="00277537">
            <w:pPr>
              <w:pStyle w:val="ProductList-OfferingBody"/>
              <w:jc w:val="center"/>
            </w:pPr>
            <w:r>
              <w:t>10%</w:t>
            </w:r>
          </w:p>
        </w:tc>
      </w:tr>
      <w:tr w:rsidR="00C074BC" w:rsidRPr="00B44CF9" w14:paraId="757DE237" w14:textId="77777777" w:rsidTr="0068505E">
        <w:tc>
          <w:tcPr>
            <w:tcW w:w="5400" w:type="dxa"/>
          </w:tcPr>
          <w:p w14:paraId="267B1C49" w14:textId="3F6BCC6A" w:rsidR="00C074BC" w:rsidRPr="005A3C16" w:rsidRDefault="00C074BC" w:rsidP="00277537">
            <w:pPr>
              <w:pStyle w:val="ProductList-OfferingBody"/>
              <w:jc w:val="center"/>
            </w:pPr>
            <w:r>
              <w:t>&lt; 99,9%</w:t>
            </w:r>
          </w:p>
        </w:tc>
        <w:tc>
          <w:tcPr>
            <w:tcW w:w="5400" w:type="dxa"/>
          </w:tcPr>
          <w:p w14:paraId="5BF8DE88" w14:textId="6FD720FA" w:rsidR="00C074BC" w:rsidRPr="005A3C16" w:rsidRDefault="00C074BC" w:rsidP="00277537">
            <w:pPr>
              <w:pStyle w:val="ProductList-OfferingBody"/>
              <w:jc w:val="center"/>
            </w:pPr>
            <w:r>
              <w:t>25%</w:t>
            </w:r>
          </w:p>
        </w:tc>
      </w:tr>
    </w:tbl>
    <w:p w14:paraId="1C956F51"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30F03E3" w14:textId="466E3D1A" w:rsidR="004005AF" w:rsidRPr="00EF7CF9" w:rsidRDefault="004005AF" w:rsidP="00511759">
      <w:pPr>
        <w:pStyle w:val="ProductList-Offering2Heading"/>
        <w:keepNext/>
        <w:outlineLvl w:val="2"/>
      </w:pPr>
      <w:bookmarkStart w:id="438" w:name="_Toc239176006"/>
      <w:r>
        <w:t xml:space="preserve">Gateway de </w:t>
      </w:r>
      <w:bookmarkEnd w:id="428"/>
      <w:bookmarkEnd w:id="429"/>
      <w:r w:rsidR="009A5CB7" w:rsidRPr="009A5CB7">
        <w:t>Rede Virtual</w:t>
      </w:r>
      <w:bookmarkEnd w:id="438"/>
    </w:p>
    <w:p w14:paraId="3214EABD" w14:textId="77777777" w:rsidR="004005AF" w:rsidRPr="00EF7CF9" w:rsidRDefault="004005AF" w:rsidP="00277537">
      <w:pPr>
        <w:pStyle w:val="ProductList-Body"/>
      </w:pPr>
      <w:r>
        <w:rPr>
          <w:b/>
          <w:color w:val="00188F"/>
        </w:rPr>
        <w:t>Definições Adicionais</w:t>
      </w:r>
      <w:r w:rsidRPr="00237BB5">
        <w:rPr>
          <w:b/>
          <w:color w:val="00188F"/>
        </w:rPr>
        <w:t>:</w:t>
      </w:r>
    </w:p>
    <w:p w14:paraId="2396784B" w14:textId="77777777" w:rsidR="00730066" w:rsidRPr="00FD23C5" w:rsidRDefault="00730066" w:rsidP="00A36538">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sz w:val="18"/>
          <w:lang w:val="pt-PT"/>
        </w:rPr>
        <w:t>“</w:t>
      </w:r>
      <w:r w:rsidRPr="00FD23C5">
        <w:rPr>
          <w:rFonts w:ascii="Calibri" w:eastAsia="Calibri" w:hAnsi="Calibri" w:cs="Arial"/>
          <w:b/>
          <w:color w:val="00188F"/>
          <w:sz w:val="18"/>
          <w:lang w:val="pt-PT"/>
        </w:rPr>
        <w:t>Máximo de Minutos Disponíveis</w:t>
      </w:r>
      <w:r w:rsidRPr="00FD23C5">
        <w:rPr>
          <w:rFonts w:ascii="Calibri" w:eastAsia="Calibri" w:hAnsi="Calibri" w:cs="Arial"/>
          <w:sz w:val="18"/>
          <w:lang w:val="pt-PT"/>
        </w:rPr>
        <w:t xml:space="preserve">” é o total de minutos acumulados durante um Período Aplicável durante o qual um determinado Gateway de Rede Virtual permaneceu implantado em uma assinatura do Microsoft </w:t>
      </w:r>
      <w:proofErr w:type="spellStart"/>
      <w:r w:rsidRPr="00FD23C5">
        <w:rPr>
          <w:rFonts w:ascii="Calibri" w:eastAsia="Calibri" w:hAnsi="Calibri" w:cs="Arial"/>
          <w:sz w:val="18"/>
          <w:lang w:val="pt-PT"/>
        </w:rPr>
        <w:t>Azure</w:t>
      </w:r>
      <w:proofErr w:type="spellEnd"/>
      <w:r w:rsidRPr="00FD23C5">
        <w:rPr>
          <w:rFonts w:ascii="Calibri" w:eastAsia="Calibri" w:hAnsi="Calibri" w:cs="Arial"/>
          <w:sz w:val="18"/>
          <w:lang w:val="pt-PT"/>
        </w:rPr>
        <w:t>.</w:t>
      </w:r>
    </w:p>
    <w:p w14:paraId="5E919263" w14:textId="77777777" w:rsidR="00730066" w:rsidRPr="00FD23C5" w:rsidRDefault="00730066" w:rsidP="00A36538">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b/>
          <w:color w:val="00188F"/>
          <w:sz w:val="18"/>
          <w:lang w:val="pt-PT"/>
        </w:rPr>
        <w:t>Tempo de Inatividade</w:t>
      </w:r>
      <w:r w:rsidRPr="00FD23C5">
        <w:rPr>
          <w:rFonts w:ascii="Calibri" w:eastAsia="Calibri" w:hAnsi="Calibri" w:cs="Arial"/>
          <w:b/>
          <w:bCs/>
          <w:sz w:val="18"/>
          <w:lang w:val="pt-PT"/>
        </w:rPr>
        <w:t>:</w:t>
      </w:r>
      <w:r w:rsidRPr="00FD23C5">
        <w:rPr>
          <w:rFonts w:ascii="Calibri" w:eastAsia="Calibri" w:hAnsi="Calibri" w:cs="Arial"/>
          <w:sz w:val="18"/>
          <w:lang w:val="pt-PT"/>
        </w:rPr>
        <w:t xml:space="preserve"> É o total de Máximo de Minutos Disponíveis acumulados durante os quais o Gateway de Rede Virtual está indisponível. Um minuto será considerado indisponível se nenhuma tentativa de se conectar ao Gateway de Rede Virtual em um período de 30 segundos em um minuto for bem-sucedida.</w:t>
      </w:r>
    </w:p>
    <w:p w14:paraId="11A9C233" w14:textId="77777777" w:rsidR="00730066" w:rsidRDefault="00730066" w:rsidP="00A36538">
      <w:pPr>
        <w:tabs>
          <w:tab w:val="left" w:pos="360"/>
          <w:tab w:val="left" w:pos="720"/>
          <w:tab w:val="left" w:pos="1080"/>
        </w:tabs>
        <w:spacing w:after="0" w:line="240" w:lineRule="auto"/>
        <w:rPr>
          <w:rFonts w:ascii="Calibri" w:eastAsia="Calibri" w:hAnsi="Calibri" w:cs="Arial"/>
          <w:sz w:val="18"/>
          <w:lang w:val="pt-PT"/>
        </w:rPr>
      </w:pPr>
      <w:proofErr w:type="spellStart"/>
      <w:r w:rsidRPr="00FD23C5">
        <w:rPr>
          <w:rFonts w:ascii="Calibri" w:eastAsia="Calibri" w:hAnsi="Calibri" w:cs="Arial"/>
          <w:b/>
          <w:color w:val="00188F"/>
          <w:sz w:val="18"/>
          <w:lang w:val="pt-PT"/>
        </w:rPr>
        <w:t>Porcentagem</w:t>
      </w:r>
      <w:proofErr w:type="spellEnd"/>
      <w:r w:rsidRPr="00FD23C5">
        <w:rPr>
          <w:rFonts w:ascii="Calibri" w:eastAsia="Calibri" w:hAnsi="Calibri" w:cs="Arial"/>
          <w:b/>
          <w:color w:val="00188F"/>
          <w:sz w:val="18"/>
          <w:lang w:val="pt-PT"/>
        </w:rPr>
        <w:t xml:space="preserve"> de Tempo de Atividade</w:t>
      </w:r>
      <w:r w:rsidRPr="00FD23C5">
        <w:rPr>
          <w:rFonts w:ascii="Calibri" w:eastAsia="Calibri" w:hAnsi="Calibri" w:cs="Arial"/>
          <w:b/>
          <w:bCs/>
          <w:sz w:val="18"/>
          <w:lang w:val="pt-PT"/>
        </w:rPr>
        <w:t>:</w:t>
      </w:r>
      <w:r w:rsidRPr="00FD23C5">
        <w:rPr>
          <w:rFonts w:ascii="Calibri" w:eastAsia="Calibri" w:hAnsi="Calibri" w:cs="Arial"/>
          <w:sz w:val="18"/>
          <w:lang w:val="pt-PT"/>
        </w:rPr>
        <w:t xml:space="preserve"> A </w:t>
      </w:r>
      <w:proofErr w:type="spellStart"/>
      <w:r w:rsidRPr="00FD23C5">
        <w:rPr>
          <w:rFonts w:ascii="Calibri" w:eastAsia="Calibri" w:hAnsi="Calibri" w:cs="Arial"/>
          <w:sz w:val="18"/>
          <w:lang w:val="pt-PT"/>
        </w:rPr>
        <w:t>Porcentagem</w:t>
      </w:r>
      <w:proofErr w:type="spellEnd"/>
      <w:r w:rsidRPr="00FD23C5">
        <w:rPr>
          <w:rFonts w:ascii="Calibri" w:eastAsia="Calibri" w:hAnsi="Calibri" w:cs="Arial"/>
          <w:sz w:val="18"/>
          <w:lang w:val="pt-PT"/>
        </w:rPr>
        <w:t xml:space="preserve"> de Tempo de Atividade de um determinado Gateway de Rede Virtual é calculada como o Máximo de Minutos Disponíveis menos o Tempo de Inatividade dividido pelo Máximo de Minutos Disponíveis para o Gateway de Rede Virtual durante um Período Aplicável. A </w:t>
      </w:r>
      <w:proofErr w:type="spellStart"/>
      <w:r w:rsidRPr="00FD23C5">
        <w:rPr>
          <w:rFonts w:ascii="Calibri" w:eastAsia="Calibri" w:hAnsi="Calibri" w:cs="Arial"/>
          <w:sz w:val="18"/>
          <w:lang w:val="pt-PT"/>
        </w:rPr>
        <w:t>Porcentagem</w:t>
      </w:r>
      <w:proofErr w:type="spellEnd"/>
      <w:r w:rsidRPr="00FD23C5">
        <w:rPr>
          <w:rFonts w:ascii="Calibri" w:eastAsia="Calibri" w:hAnsi="Calibri" w:cs="Arial"/>
          <w:sz w:val="18"/>
          <w:lang w:val="pt-PT"/>
        </w:rPr>
        <w:t xml:space="preserve"> de Tempo de Atividade é representada pela seguinte fórmula:</w:t>
      </w:r>
    </w:p>
    <w:p w14:paraId="67C4D95E" w14:textId="77777777" w:rsidR="00730066" w:rsidRPr="00FD23C5" w:rsidRDefault="00000000" w:rsidP="00BF292D">
      <w:pPr>
        <w:spacing w:before="160" w:after="120" w:line="240" w:lineRule="auto"/>
        <w:ind w:left="720"/>
        <w:rPr>
          <w:rFonts w:ascii="Cambria Math" w:eastAsia="Calibri" w:hAnsi="Cambria Math" w:cs="Tahoma"/>
          <w:i/>
          <w:sz w:val="18"/>
          <w:szCs w:val="18"/>
          <w:lang w:val="pt-PT"/>
        </w:rPr>
      </w:pPr>
      <m:oMathPara>
        <m:oMath>
          <m:f>
            <m:fPr>
              <m:ctrlPr>
                <w:rPr>
                  <w:rFonts w:ascii="Cambria Math" w:eastAsia="Calibri" w:hAnsi="Cambria Math" w:cs="Tahoma"/>
                  <w:i/>
                  <w:sz w:val="18"/>
                  <w:szCs w:val="18"/>
                  <w:lang w:val="pt-PT"/>
                </w:rPr>
              </m:ctrlPr>
            </m:fPr>
            <m:num>
              <m:r>
                <m:rPr>
                  <m:nor/>
                </m:rPr>
                <w:rPr>
                  <w:rFonts w:ascii="Cambria Math" w:eastAsia="Calibri" w:hAnsi="Cambria Math" w:cs="Tahoma"/>
                  <w:i/>
                  <w:sz w:val="18"/>
                  <w:szCs w:val="18"/>
                  <w:lang w:val="pt-PT"/>
                </w:rPr>
                <m:t>Máximo de Minutos Disponíveis - Tempo de Inatividade</m:t>
              </m:r>
            </m:num>
            <m:den>
              <m:r>
                <m:rPr>
                  <m:nor/>
                </m:rPr>
                <w:rPr>
                  <w:rFonts w:ascii="Cambria Math" w:eastAsia="Calibri" w:hAnsi="Cambria Math" w:cs="Tahoma"/>
                  <w:i/>
                  <w:sz w:val="18"/>
                  <w:szCs w:val="18"/>
                  <w:lang w:val="pt-PT"/>
                </w:rPr>
                <m:t>Máximo de Minutos Disponíveis</m:t>
              </m:r>
            </m:den>
          </m:f>
          <m:r>
            <w:rPr>
              <w:rFonts w:ascii="Cambria Math" w:eastAsia="Calibri" w:hAnsi="Cambria Math" w:cs="Tahoma"/>
              <w:sz w:val="18"/>
              <w:szCs w:val="18"/>
              <w:lang w:val="pt-PT"/>
            </w:rPr>
            <m:t xml:space="preserve"> </m:t>
          </m:r>
          <m:r>
            <w:rPr>
              <w:rFonts w:ascii="Cambria Math" w:eastAsia="Calibri" w:hAnsi="Cambria Math" w:cs="Calibri"/>
              <w:sz w:val="18"/>
              <w:szCs w:val="18"/>
              <w:lang w:val="pt-PT"/>
            </w:rPr>
            <m:t>x</m:t>
          </m:r>
          <m:r>
            <w:rPr>
              <w:rFonts w:ascii="Cambria Math" w:eastAsia="Calibri" w:hAnsi="Cambria Math" w:cs="Tahoma"/>
              <w:sz w:val="18"/>
              <w:szCs w:val="18"/>
              <w:lang w:val="pt-PT"/>
            </w:rPr>
            <m:t xml:space="preserve"> 100</m:t>
          </m:r>
        </m:oMath>
      </m:oMathPara>
    </w:p>
    <w:p w14:paraId="2CC51B35" w14:textId="6BAE8EC3" w:rsidR="00730066" w:rsidRPr="00FD23C5" w:rsidRDefault="00730066" w:rsidP="00730066">
      <w:pPr>
        <w:tabs>
          <w:tab w:val="left" w:pos="360"/>
          <w:tab w:val="left" w:pos="720"/>
          <w:tab w:val="left" w:pos="1080"/>
        </w:tabs>
        <w:spacing w:after="0" w:line="240" w:lineRule="auto"/>
        <w:rPr>
          <w:rFonts w:ascii="Calibri" w:eastAsia="Calibri" w:hAnsi="Calibri" w:cs="Arial"/>
          <w:sz w:val="18"/>
          <w:lang w:val="pt-PT"/>
        </w:rPr>
      </w:pPr>
      <w:r w:rsidRPr="00FD23C5">
        <w:rPr>
          <w:rFonts w:ascii="Calibri" w:eastAsia="Calibri" w:hAnsi="Calibri" w:cs="Arial"/>
          <w:b/>
          <w:color w:val="00188F"/>
          <w:sz w:val="18"/>
          <w:lang w:val="pt-PT"/>
        </w:rPr>
        <w:t>Os seguintes Níveis de Serviço e Créditos de Serviço são aplicáveis ao uso que o Cliente faz de cada Gateway de Rede Virtual</w:t>
      </w:r>
      <w:r w:rsidRPr="00FD23C5">
        <w:rPr>
          <w:rFonts w:ascii="Calibri" w:eastAsia="Calibri" w:hAnsi="Calibri" w:cs="Arial"/>
          <w:b/>
          <w:bCs/>
          <w:sz w:val="18"/>
          <w:lang w:val="pt-PT"/>
        </w:rPr>
        <w:t>:</w:t>
      </w:r>
    </w:p>
    <w:p w14:paraId="3E0B3097" w14:textId="77777777" w:rsidR="004005AF" w:rsidRPr="00EF7CF9" w:rsidRDefault="004005AF" w:rsidP="00277537">
      <w:pPr>
        <w:pStyle w:val="ProductList-Body"/>
        <w:ind w:left="360"/>
      </w:pPr>
      <w:r>
        <w:rPr>
          <w:b/>
          <w:color w:val="00188F"/>
        </w:rPr>
        <w:t xml:space="preserve">Gateway Básico para VPN ou Crédito do Serviço </w:t>
      </w:r>
      <w:proofErr w:type="spellStart"/>
      <w:r>
        <w:rPr>
          <w:b/>
          <w:color w:val="00188F"/>
        </w:rPr>
        <w:t>ExpressRoute</w:t>
      </w:r>
      <w:proofErr w:type="spellEnd"/>
      <w:r w:rsidRPr="00941C71">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5735ADB" w14:textId="77777777" w:rsidTr="0068505E">
        <w:trPr>
          <w:tblHeader/>
        </w:trPr>
        <w:tc>
          <w:tcPr>
            <w:tcW w:w="5400" w:type="dxa"/>
            <w:shd w:val="clear" w:color="auto" w:fill="0072C6"/>
          </w:tcPr>
          <w:p w14:paraId="4E53F423" w14:textId="0F0061A5" w:rsidR="004005AF" w:rsidRPr="00EF7CF9" w:rsidRDefault="00AC48A7" w:rsidP="00277537">
            <w:pPr>
              <w:pStyle w:val="ProductList-OfferingBody"/>
              <w:ind w:left="-23" w:firstLine="23"/>
              <w:jc w:val="center"/>
              <w:rPr>
                <w:color w:val="FFFFFF" w:themeColor="background1"/>
              </w:rPr>
            </w:pPr>
            <w:r>
              <w:rPr>
                <w:color w:val="FFFFFF" w:themeColor="background1"/>
              </w:rPr>
              <w:t>Porcentagem de Tempo de Atividade</w:t>
            </w:r>
          </w:p>
        </w:tc>
        <w:tc>
          <w:tcPr>
            <w:tcW w:w="5400" w:type="dxa"/>
            <w:shd w:val="clear" w:color="auto" w:fill="0072C6"/>
          </w:tcPr>
          <w:p w14:paraId="05C9B00B"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5AB7E201" w14:textId="77777777" w:rsidTr="0068505E">
        <w:tc>
          <w:tcPr>
            <w:tcW w:w="5400" w:type="dxa"/>
          </w:tcPr>
          <w:p w14:paraId="55715AA0" w14:textId="77777777" w:rsidR="004005AF" w:rsidRPr="00EF7CF9" w:rsidRDefault="004005AF" w:rsidP="00277537">
            <w:pPr>
              <w:pStyle w:val="ProductList-OfferingBody"/>
              <w:ind w:left="-23" w:firstLine="23"/>
              <w:jc w:val="center"/>
            </w:pPr>
            <w:r>
              <w:t>&lt; 99,9%</w:t>
            </w:r>
          </w:p>
        </w:tc>
        <w:tc>
          <w:tcPr>
            <w:tcW w:w="5400" w:type="dxa"/>
          </w:tcPr>
          <w:p w14:paraId="78AE8882" w14:textId="77777777" w:rsidR="004005AF" w:rsidRPr="00EF7CF9" w:rsidRDefault="004005AF" w:rsidP="00277537">
            <w:pPr>
              <w:pStyle w:val="ProductList-OfferingBody"/>
              <w:jc w:val="center"/>
            </w:pPr>
            <w:r>
              <w:t>10%</w:t>
            </w:r>
          </w:p>
        </w:tc>
      </w:tr>
      <w:tr w:rsidR="004005AF" w:rsidRPr="00B44CF9" w14:paraId="2272A8E6" w14:textId="77777777" w:rsidTr="0068505E">
        <w:tc>
          <w:tcPr>
            <w:tcW w:w="5400" w:type="dxa"/>
          </w:tcPr>
          <w:p w14:paraId="5B662717" w14:textId="77777777" w:rsidR="004005AF" w:rsidRPr="00EF7CF9" w:rsidRDefault="004005AF" w:rsidP="00277537">
            <w:pPr>
              <w:pStyle w:val="ProductList-OfferingBody"/>
              <w:ind w:left="-23" w:firstLine="23"/>
              <w:jc w:val="center"/>
            </w:pPr>
            <w:r>
              <w:t>&lt; 99%</w:t>
            </w:r>
          </w:p>
        </w:tc>
        <w:tc>
          <w:tcPr>
            <w:tcW w:w="5400" w:type="dxa"/>
          </w:tcPr>
          <w:p w14:paraId="78F67851" w14:textId="77777777" w:rsidR="004005AF" w:rsidRPr="00EF7CF9" w:rsidRDefault="004005AF" w:rsidP="00277537">
            <w:pPr>
              <w:pStyle w:val="ProductList-OfferingBody"/>
              <w:jc w:val="center"/>
            </w:pPr>
            <w:r>
              <w:t>25%</w:t>
            </w:r>
          </w:p>
        </w:tc>
      </w:tr>
    </w:tbl>
    <w:p w14:paraId="07CE327E" w14:textId="598E5F13" w:rsidR="004005AF" w:rsidRDefault="004005AF" w:rsidP="004B4825">
      <w:pPr>
        <w:pStyle w:val="ProductList-Body"/>
        <w:spacing w:before="120"/>
        <w:ind w:left="360"/>
        <w:rPr>
          <w:b/>
          <w:color w:val="00188F"/>
        </w:rPr>
      </w:pPr>
      <w:r>
        <w:rPr>
          <w:b/>
          <w:bCs/>
          <w:color w:val="00188F"/>
        </w:rPr>
        <w:lastRenderedPageBreak/>
        <w:t xml:space="preserve">Gateway para VPN e Gateway para </w:t>
      </w:r>
      <w:proofErr w:type="spellStart"/>
      <w:r>
        <w:rPr>
          <w:b/>
          <w:bCs/>
          <w:color w:val="00188F"/>
        </w:rPr>
        <w:t>SKUs</w:t>
      </w:r>
      <w:proofErr w:type="spellEnd"/>
      <w:r>
        <w:rPr>
          <w:b/>
          <w:bCs/>
          <w:color w:val="00188F"/>
        </w:rPr>
        <w:t xml:space="preserve"> </w:t>
      </w:r>
      <w:proofErr w:type="spellStart"/>
      <w:r>
        <w:rPr>
          <w:b/>
          <w:bCs/>
          <w:color w:val="00188F"/>
        </w:rPr>
        <w:t>ExpressRoute</w:t>
      </w:r>
      <w:proofErr w:type="spellEnd"/>
      <w:r>
        <w:rPr>
          <w:b/>
          <w:bCs/>
          <w:color w:val="00188F"/>
        </w:rPr>
        <w:t xml:space="preserve"> excluindo o Básico</w:t>
      </w:r>
      <w:r w:rsidRPr="001001A6">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8F65D1" w14:textId="77777777" w:rsidTr="0068505E">
        <w:trPr>
          <w:trHeight w:val="249"/>
          <w:tblHeader/>
        </w:trPr>
        <w:tc>
          <w:tcPr>
            <w:tcW w:w="5400" w:type="dxa"/>
            <w:shd w:val="clear" w:color="auto" w:fill="0072C6"/>
          </w:tcPr>
          <w:p w14:paraId="0C73C4F2" w14:textId="1CAEA70C" w:rsidR="004005A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0574218" w14:textId="77777777" w:rsidR="004005AF" w:rsidRPr="00EF7CF9" w:rsidRDefault="004005AF" w:rsidP="00277537">
            <w:pPr>
              <w:pStyle w:val="ProductList-OfferingBody"/>
              <w:jc w:val="center"/>
              <w:rPr>
                <w:color w:val="FFFFFF" w:themeColor="background1"/>
              </w:rPr>
            </w:pPr>
            <w:r>
              <w:rPr>
                <w:color w:val="FFFFFF" w:themeColor="background1"/>
              </w:rPr>
              <w:t>Crédito de Serviço</w:t>
            </w:r>
          </w:p>
        </w:tc>
      </w:tr>
      <w:tr w:rsidR="004005AF" w:rsidRPr="00B44CF9" w14:paraId="20D2E025" w14:textId="77777777" w:rsidTr="0068505E">
        <w:trPr>
          <w:trHeight w:val="242"/>
        </w:trPr>
        <w:tc>
          <w:tcPr>
            <w:tcW w:w="5400" w:type="dxa"/>
          </w:tcPr>
          <w:p w14:paraId="1E41C743" w14:textId="77777777" w:rsidR="004005AF" w:rsidRPr="00EF7CF9" w:rsidRDefault="004005AF" w:rsidP="00277537">
            <w:pPr>
              <w:pStyle w:val="ProductList-OfferingBody"/>
              <w:jc w:val="center"/>
            </w:pPr>
            <w:r>
              <w:t>&lt; 99,95%</w:t>
            </w:r>
          </w:p>
        </w:tc>
        <w:tc>
          <w:tcPr>
            <w:tcW w:w="5400" w:type="dxa"/>
          </w:tcPr>
          <w:p w14:paraId="5C8621FD" w14:textId="77777777" w:rsidR="004005AF" w:rsidRPr="00EF7CF9" w:rsidRDefault="004005AF" w:rsidP="00277537">
            <w:pPr>
              <w:pStyle w:val="ProductList-OfferingBody"/>
              <w:jc w:val="center"/>
            </w:pPr>
            <w:r>
              <w:t>10%</w:t>
            </w:r>
          </w:p>
        </w:tc>
      </w:tr>
      <w:tr w:rsidR="004005AF" w:rsidRPr="00B44CF9" w14:paraId="6508444F" w14:textId="77777777" w:rsidTr="0068505E">
        <w:trPr>
          <w:trHeight w:val="249"/>
        </w:trPr>
        <w:tc>
          <w:tcPr>
            <w:tcW w:w="5400" w:type="dxa"/>
          </w:tcPr>
          <w:p w14:paraId="54EDC13C" w14:textId="77777777" w:rsidR="004005AF" w:rsidRPr="00EF7CF9" w:rsidRDefault="004005AF" w:rsidP="00277537">
            <w:pPr>
              <w:pStyle w:val="ProductList-OfferingBody"/>
              <w:keepNext/>
              <w:jc w:val="center"/>
            </w:pPr>
            <w:r>
              <w:t>&lt; 99%</w:t>
            </w:r>
          </w:p>
        </w:tc>
        <w:tc>
          <w:tcPr>
            <w:tcW w:w="5400" w:type="dxa"/>
          </w:tcPr>
          <w:p w14:paraId="401AF3D0" w14:textId="77777777" w:rsidR="004005AF" w:rsidRPr="00EF7CF9" w:rsidRDefault="004005AF" w:rsidP="00277537">
            <w:pPr>
              <w:pStyle w:val="ProductList-OfferingBody"/>
              <w:keepNext/>
              <w:jc w:val="center"/>
            </w:pPr>
            <w:r>
              <w:t>25%</w:t>
            </w:r>
          </w:p>
        </w:tc>
      </w:tr>
    </w:tbl>
    <w:bookmarkEnd w:id="430"/>
    <w:bookmarkEnd w:id="431"/>
    <w:bookmarkEnd w:id="432"/>
    <w:bookmarkEnd w:id="433"/>
    <w:bookmarkEnd w:id="434"/>
    <w:p w14:paraId="4E14AB4E"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1D0785CF" w14:textId="09857057" w:rsidR="00637D9A" w:rsidRPr="00637D9A" w:rsidRDefault="00637D9A" w:rsidP="00277537">
      <w:pPr>
        <w:pStyle w:val="ProductList-Offering2Heading"/>
        <w:keepNext/>
        <w:outlineLvl w:val="2"/>
      </w:pPr>
      <w:bookmarkStart w:id="439" w:name="_Toc239176007"/>
      <w:r>
        <w:t xml:space="preserve">Azure Web </w:t>
      </w:r>
      <w:proofErr w:type="spellStart"/>
      <w:r>
        <w:t>PubSub</w:t>
      </w:r>
      <w:bookmarkEnd w:id="439"/>
      <w:proofErr w:type="spellEnd"/>
    </w:p>
    <w:p w14:paraId="44A5270C" w14:textId="77777777" w:rsidR="00637D9A" w:rsidRPr="00637D9A" w:rsidRDefault="00637D9A" w:rsidP="00277537">
      <w:pPr>
        <w:pStyle w:val="ProductList-Body"/>
        <w:rPr>
          <w:b/>
          <w:bCs/>
          <w:color w:val="00188F"/>
        </w:rPr>
      </w:pPr>
      <w:r>
        <w:rPr>
          <w:b/>
          <w:bCs/>
          <w:color w:val="00188F"/>
        </w:rPr>
        <w:t>Definições Adicionais</w:t>
      </w:r>
    </w:p>
    <w:p w14:paraId="0ED7D0D4" w14:textId="60D96E6C" w:rsidR="00637D9A" w:rsidRDefault="0014772F" w:rsidP="00277537">
      <w:pPr>
        <w:pStyle w:val="ProductList-Body"/>
      </w:pPr>
      <w:r>
        <w:t>“</w:t>
      </w:r>
      <w:r w:rsidR="00637D9A">
        <w:rPr>
          <w:b/>
          <w:bCs/>
          <w:color w:val="00188F"/>
        </w:rPr>
        <w:t xml:space="preserve">Ponto de Extremidade de serviço Web </w:t>
      </w:r>
      <w:proofErr w:type="spellStart"/>
      <w:r w:rsidR="00637D9A">
        <w:rPr>
          <w:b/>
          <w:bCs/>
          <w:color w:val="00188F"/>
        </w:rPr>
        <w:t>PubSub</w:t>
      </w:r>
      <w:proofErr w:type="spellEnd"/>
      <w:r>
        <w:t>”</w:t>
      </w:r>
      <w:r w:rsidR="00637D9A">
        <w:t xml:space="preserve"> é o nome do host a partir do qual o serviço Web </w:t>
      </w:r>
      <w:proofErr w:type="spellStart"/>
      <w:r w:rsidR="00637D9A">
        <w:t>PubSub</w:t>
      </w:r>
      <w:proofErr w:type="spellEnd"/>
      <w:r w:rsidR="00637D9A">
        <w:t xml:space="preserve"> é acessado pelos servidores ou clientes para executar Transações Web </w:t>
      </w:r>
      <w:proofErr w:type="spellStart"/>
      <w:r w:rsidR="00637D9A">
        <w:t>PubSub</w:t>
      </w:r>
      <w:proofErr w:type="spellEnd"/>
      <w:r w:rsidR="00637D9A">
        <w:t>.</w:t>
      </w:r>
    </w:p>
    <w:p w14:paraId="3F676377" w14:textId="08C93338" w:rsidR="00637D9A" w:rsidRDefault="0014772F" w:rsidP="00277537">
      <w:pPr>
        <w:pStyle w:val="ProductList-Body"/>
      </w:pPr>
      <w:r>
        <w:t>“</w:t>
      </w:r>
      <w:r w:rsidR="00637D9A">
        <w:rPr>
          <w:b/>
          <w:bCs/>
          <w:color w:val="00188F"/>
        </w:rPr>
        <w:t xml:space="preserve">Transações Web </w:t>
      </w:r>
      <w:proofErr w:type="spellStart"/>
      <w:r w:rsidR="00637D9A">
        <w:rPr>
          <w:b/>
          <w:bCs/>
          <w:color w:val="00188F"/>
        </w:rPr>
        <w:t>PubSub</w:t>
      </w:r>
      <w:proofErr w:type="spellEnd"/>
      <w:r>
        <w:t>”</w:t>
      </w:r>
      <w:r w:rsidR="00637D9A">
        <w:t xml:space="preserve"> é o conjunto de pedidos de transação enviados ao servidor pelo cliente, ou vice-versa, por meio de um Ponto de Extremidade de Serviço Web </w:t>
      </w:r>
      <w:proofErr w:type="spellStart"/>
      <w:r w:rsidR="00637D9A">
        <w:t>PubSub</w:t>
      </w:r>
      <w:proofErr w:type="spellEnd"/>
      <w:r w:rsidR="00637D9A">
        <w:t>. Essas solicitações de transação incluem a configuração da conexão entre o servidor/cliente e o Ponto de</w:t>
      </w:r>
      <w:r w:rsidR="00605C4F">
        <w:t> </w:t>
      </w:r>
      <w:r w:rsidR="00637D9A">
        <w:t xml:space="preserve">Extremidade do serviço Web </w:t>
      </w:r>
      <w:proofErr w:type="spellStart"/>
      <w:r w:rsidR="00637D9A">
        <w:t>PubSub</w:t>
      </w:r>
      <w:proofErr w:type="spellEnd"/>
      <w:r w:rsidR="00637D9A">
        <w:t xml:space="preserve"> ou o envio de mensagens por meio do Ponto de Extremidade do serviço Web </w:t>
      </w:r>
      <w:proofErr w:type="spellStart"/>
      <w:r w:rsidR="00637D9A">
        <w:t>PubSub</w:t>
      </w:r>
      <w:proofErr w:type="spellEnd"/>
      <w:r w:rsidR="00637D9A">
        <w:t>.</w:t>
      </w:r>
    </w:p>
    <w:p w14:paraId="7A6D697D" w14:textId="734B425C" w:rsidR="00637D9A" w:rsidRPr="00637D9A" w:rsidRDefault="00EE6E3C" w:rsidP="00277537">
      <w:pPr>
        <w:pStyle w:val="ProductList-Body"/>
        <w:rPr>
          <w:b/>
          <w:bCs/>
          <w:color w:val="00188F"/>
        </w:rPr>
      </w:pPr>
      <w:r>
        <w:rPr>
          <w:b/>
          <w:bCs/>
          <w:color w:val="00188F"/>
        </w:rPr>
        <w:t xml:space="preserve">Cálculo do Tempo de Atividade e Níveis de Serviço da Instância de serviço Web </w:t>
      </w:r>
      <w:proofErr w:type="spellStart"/>
      <w:r>
        <w:rPr>
          <w:b/>
          <w:bCs/>
          <w:color w:val="00188F"/>
        </w:rPr>
        <w:t>PubSub</w:t>
      </w:r>
      <w:proofErr w:type="spellEnd"/>
    </w:p>
    <w:p w14:paraId="5274C6D6" w14:textId="3EDBAF61" w:rsidR="00637D9A" w:rsidRDefault="0014772F" w:rsidP="00277537">
      <w:pPr>
        <w:pStyle w:val="ProductList-Body"/>
      </w:pPr>
      <w:r>
        <w:t>“</w:t>
      </w:r>
      <w:r w:rsidR="00637D9A">
        <w:rPr>
          <w:b/>
          <w:bCs/>
          <w:color w:val="00188F"/>
        </w:rPr>
        <w:t>Máximo de Minutos Disponíveis</w:t>
      </w:r>
      <w:r>
        <w:t>”</w:t>
      </w:r>
      <w:r w:rsidR="00637D9A">
        <w:t xml:space="preserve"> é o número total de minutos de implantação do serviço Web </w:t>
      </w:r>
      <w:proofErr w:type="spellStart"/>
      <w:r w:rsidR="00637D9A">
        <w:t>PubSub</w:t>
      </w:r>
      <w:proofErr w:type="spellEnd"/>
      <w:r w:rsidR="00637D9A">
        <w:t xml:space="preserve"> pelo Cliente em uma determinada assinatura do Microsoft Azure durante um Período Aplicável.</w:t>
      </w:r>
    </w:p>
    <w:p w14:paraId="54F466A0" w14:textId="50AB523A" w:rsidR="00637D9A" w:rsidRDefault="0014772F" w:rsidP="00277537">
      <w:pPr>
        <w:pStyle w:val="ProductList-Body"/>
      </w:pPr>
      <w:r>
        <w:t>“</w:t>
      </w:r>
      <w:r w:rsidR="00637D9A">
        <w:rPr>
          <w:b/>
          <w:bCs/>
          <w:color w:val="00188F"/>
        </w:rPr>
        <w:t>Tempo de Inatividade</w:t>
      </w:r>
      <w:r>
        <w:t>”</w:t>
      </w:r>
      <w:r w:rsidR="00637D9A">
        <w:t xml:space="preserve"> é o Máximo de Minutos Disponíveis total acumulado durante um Período Aplicável do serviço Web </w:t>
      </w:r>
      <w:proofErr w:type="spellStart"/>
      <w:r w:rsidR="00637D9A">
        <w:t>PubSub</w:t>
      </w:r>
      <w:proofErr w:type="spellEnd"/>
      <w:r w:rsidR="00637D9A">
        <w:t xml:space="preserve"> durante o</w:t>
      </w:r>
      <w:r w:rsidR="00A23E38">
        <w:t> </w:t>
      </w:r>
      <w:r w:rsidR="00637D9A">
        <w:t>qual</w:t>
      </w:r>
      <w:r w:rsidR="00A23E38">
        <w:t> </w:t>
      </w:r>
      <w:r w:rsidR="00637D9A">
        <w:t xml:space="preserve">o serviço Web </w:t>
      </w:r>
      <w:proofErr w:type="spellStart"/>
      <w:r w:rsidR="00637D9A">
        <w:t>PubSub</w:t>
      </w:r>
      <w:proofErr w:type="spellEnd"/>
      <w:r w:rsidR="00637D9A">
        <w:t xml:space="preserve"> está indisponível. Um dado minuto será considerado indisponível se todas as tentativas de enviar transações Web</w:t>
      </w:r>
      <w:r w:rsidR="00A23E38">
        <w:t> </w:t>
      </w:r>
      <w:proofErr w:type="spellStart"/>
      <w:r w:rsidR="00637D9A">
        <w:t>PubSub</w:t>
      </w:r>
      <w:proofErr w:type="spellEnd"/>
      <w:r w:rsidR="00637D9A">
        <w:t xml:space="preserve"> durante o minuto resultarem em um Código de Erro ou não gerarem um Código de Êxito durante esse minuto.</w:t>
      </w:r>
    </w:p>
    <w:p w14:paraId="2D69C325" w14:textId="440FC1BD" w:rsidR="00637D9A" w:rsidRDefault="00637D9A" w:rsidP="00277537">
      <w:pPr>
        <w:pStyle w:val="ProductList-Body"/>
      </w:pPr>
      <w:r>
        <w:t xml:space="preserve">A </w:t>
      </w:r>
      <w:r w:rsidR="0014772F">
        <w:t>“</w:t>
      </w:r>
      <w:r>
        <w:rPr>
          <w:b/>
          <w:bCs/>
          <w:color w:val="00188F"/>
        </w:rPr>
        <w:t>Porcentagem de Tempo de Atividade</w:t>
      </w:r>
      <w:r w:rsidR="0014772F">
        <w:t>”</w:t>
      </w:r>
      <w:r>
        <w:t xml:space="preserve"> do serviço Web </w:t>
      </w:r>
      <w:proofErr w:type="spellStart"/>
      <w:r>
        <w:t>PubSub</w:t>
      </w:r>
      <w:proofErr w:type="spellEnd"/>
      <w:r>
        <w:t xml:space="preserve"> é calculada como o Máximo de Minutos Disponíveis menos o Tempo de</w:t>
      </w:r>
      <w:r w:rsidR="00EE791A">
        <w:t> </w:t>
      </w:r>
      <w:r>
        <w:t>Inatividade dividido pelo Máximo de Minutos Disponíveis.</w:t>
      </w:r>
    </w:p>
    <w:p w14:paraId="61D19559" w14:textId="75F68B45" w:rsidR="00637D9A" w:rsidRDefault="00AC48A7" w:rsidP="00277537">
      <w:pPr>
        <w:pStyle w:val="ProductList-Body"/>
      </w:pPr>
      <w:r>
        <w:t>A Porcentagem de Tempo de Atividade é representada pela seguinte fórmula:</w:t>
      </w:r>
    </w:p>
    <w:p w14:paraId="062095F6" w14:textId="7192D3E0" w:rsidR="00A21B39" w:rsidRPr="00EF7CF9" w:rsidRDefault="00000000" w:rsidP="00FF641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EDCA498" w14:textId="64CCC4E0" w:rsidR="00637D9A" w:rsidRPr="00A21B39" w:rsidRDefault="00637D9A" w:rsidP="00277537">
      <w:pPr>
        <w:pStyle w:val="ProductList-Body"/>
        <w:rPr>
          <w:b/>
          <w:bCs/>
          <w:color w:val="00188F"/>
        </w:rPr>
      </w:pPr>
      <w:r>
        <w:rPr>
          <w:b/>
          <w:bCs/>
          <w:color w:val="00188F"/>
        </w:rPr>
        <w:t xml:space="preserve">Os seguintes Níveis de Serviço e Créditos de Serviço são aplicáveis ao uso que o Cliente faz das camadas padrão do serviço Web </w:t>
      </w:r>
      <w:proofErr w:type="spellStart"/>
      <w:r>
        <w:rPr>
          <w:b/>
          <w:bCs/>
          <w:color w:val="00188F"/>
        </w:rPr>
        <w:t>PubSub</w:t>
      </w:r>
      <w:proofErr w:type="spellEnd"/>
      <w:r>
        <w:rPr>
          <w:b/>
          <w:bCs/>
          <w:color w:val="00188F"/>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21B39" w:rsidRPr="00B44CF9" w14:paraId="4138CB16" w14:textId="77777777" w:rsidTr="0068505E">
        <w:trPr>
          <w:trHeight w:val="249"/>
          <w:tblHeader/>
        </w:trPr>
        <w:tc>
          <w:tcPr>
            <w:tcW w:w="5400" w:type="dxa"/>
            <w:shd w:val="clear" w:color="auto" w:fill="0072C6"/>
          </w:tcPr>
          <w:p w14:paraId="6152B28C" w14:textId="3DD2F25E" w:rsidR="00A21B3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C987E79" w14:textId="77777777" w:rsidR="00A21B39" w:rsidRPr="00EF7CF9" w:rsidRDefault="00A21B39" w:rsidP="00277537">
            <w:pPr>
              <w:pStyle w:val="ProductList-OfferingBody"/>
              <w:jc w:val="center"/>
              <w:rPr>
                <w:color w:val="FFFFFF" w:themeColor="background1"/>
              </w:rPr>
            </w:pPr>
            <w:r>
              <w:rPr>
                <w:color w:val="FFFFFF" w:themeColor="background1"/>
              </w:rPr>
              <w:t>Crédito de Serviço</w:t>
            </w:r>
          </w:p>
        </w:tc>
      </w:tr>
      <w:tr w:rsidR="00A21B39" w:rsidRPr="00B44CF9" w14:paraId="57CB3DBA" w14:textId="77777777" w:rsidTr="0068505E">
        <w:trPr>
          <w:trHeight w:val="242"/>
        </w:trPr>
        <w:tc>
          <w:tcPr>
            <w:tcW w:w="5400" w:type="dxa"/>
          </w:tcPr>
          <w:p w14:paraId="3AD3F0BF" w14:textId="24FDC99B" w:rsidR="00A21B39" w:rsidRPr="00EF7CF9" w:rsidRDefault="00A21B39" w:rsidP="00277537">
            <w:pPr>
              <w:pStyle w:val="ProductList-OfferingBody"/>
              <w:jc w:val="center"/>
            </w:pPr>
            <w:r>
              <w:t>&lt; 99,9%</w:t>
            </w:r>
          </w:p>
        </w:tc>
        <w:tc>
          <w:tcPr>
            <w:tcW w:w="5400" w:type="dxa"/>
          </w:tcPr>
          <w:p w14:paraId="6FC79C7C" w14:textId="77777777" w:rsidR="00A21B39" w:rsidRPr="00EF7CF9" w:rsidRDefault="00A21B39" w:rsidP="00277537">
            <w:pPr>
              <w:pStyle w:val="ProductList-OfferingBody"/>
              <w:jc w:val="center"/>
            </w:pPr>
            <w:r>
              <w:t>10%</w:t>
            </w:r>
          </w:p>
        </w:tc>
      </w:tr>
      <w:tr w:rsidR="00A21B39" w:rsidRPr="00B44CF9" w14:paraId="04DCC853" w14:textId="77777777" w:rsidTr="0068505E">
        <w:trPr>
          <w:trHeight w:val="249"/>
        </w:trPr>
        <w:tc>
          <w:tcPr>
            <w:tcW w:w="5400" w:type="dxa"/>
          </w:tcPr>
          <w:p w14:paraId="2B0BEC00" w14:textId="77777777" w:rsidR="00A21B39" w:rsidRPr="00EF7CF9" w:rsidRDefault="00A21B39" w:rsidP="00277537">
            <w:pPr>
              <w:pStyle w:val="ProductList-OfferingBody"/>
              <w:keepNext/>
              <w:jc w:val="center"/>
            </w:pPr>
            <w:r>
              <w:t>&lt; 99%</w:t>
            </w:r>
          </w:p>
        </w:tc>
        <w:tc>
          <w:tcPr>
            <w:tcW w:w="5400" w:type="dxa"/>
          </w:tcPr>
          <w:p w14:paraId="03699744" w14:textId="77777777" w:rsidR="00A21B39" w:rsidRPr="00EF7CF9" w:rsidRDefault="00A21B39" w:rsidP="00277537">
            <w:pPr>
              <w:pStyle w:val="ProductList-OfferingBody"/>
              <w:keepNext/>
              <w:jc w:val="center"/>
            </w:pPr>
            <w:r>
              <w:t>25%</w:t>
            </w:r>
          </w:p>
        </w:tc>
      </w:tr>
    </w:tbl>
    <w:p w14:paraId="0DD83689"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E5FA765" w14:textId="20855A07" w:rsidR="0054334B" w:rsidRPr="002D6760" w:rsidRDefault="0054334B" w:rsidP="00511759">
      <w:pPr>
        <w:pStyle w:val="ProductList-Offering2Heading"/>
        <w:keepNext/>
        <w:outlineLvl w:val="2"/>
      </w:pPr>
      <w:bookmarkStart w:id="440" w:name="_Toc239176008"/>
      <w:r>
        <w:t>Serviços do Windows 10 IoT Core</w:t>
      </w:r>
      <w:bookmarkEnd w:id="440"/>
    </w:p>
    <w:p w14:paraId="66A5ACEC" w14:textId="438CD4D1" w:rsidR="0054334B" w:rsidRPr="002D6760" w:rsidRDefault="00EE6E3C" w:rsidP="00277537">
      <w:pPr>
        <w:pStyle w:val="ProductList-Body"/>
        <w:rPr>
          <w:b/>
          <w:bCs/>
          <w:color w:val="00188F"/>
        </w:rPr>
      </w:pPr>
      <w:r>
        <w:rPr>
          <w:b/>
          <w:bCs/>
          <w:color w:val="00188F"/>
        </w:rPr>
        <w:t>Cálculo do Tempo de Atividade e Níveis de Serviço dos Serviços do Windows 10 IoT Core</w:t>
      </w:r>
    </w:p>
    <w:p w14:paraId="7CE7D4D7" w14:textId="5ADC47B7" w:rsidR="0054334B" w:rsidRDefault="0014772F" w:rsidP="00277537">
      <w:pPr>
        <w:pStyle w:val="ProductList-Body"/>
      </w:pPr>
      <w:r>
        <w:t>“</w:t>
      </w:r>
      <w:r w:rsidR="0054334B">
        <w:rPr>
          <w:b/>
          <w:bCs/>
          <w:color w:val="00188F"/>
        </w:rPr>
        <w:t>Máximo de Minutos Disponíveis</w:t>
      </w:r>
      <w:r>
        <w:t>”</w:t>
      </w:r>
      <w:r w:rsidR="0054334B">
        <w:t xml:space="preserve"> é o número total de minutos para um determinado Serviço do Windows 10 IoT Core implantado pelo Cliente em uma assinatura do Microsoft Azure durante um Período Aplicável.</w:t>
      </w:r>
    </w:p>
    <w:p w14:paraId="64DD26A7" w14:textId="666E6693" w:rsidR="0054334B" w:rsidRDefault="0014772F" w:rsidP="00277537">
      <w:pPr>
        <w:pStyle w:val="ProductList-Body"/>
      </w:pPr>
      <w:r>
        <w:t>“</w:t>
      </w:r>
      <w:r w:rsidR="0054334B">
        <w:rPr>
          <w:b/>
          <w:bCs/>
          <w:color w:val="00188F"/>
        </w:rPr>
        <w:t>Tempo de Inatividade</w:t>
      </w:r>
      <w:r>
        <w:t>”</w:t>
      </w:r>
      <w:r w:rsidR="0054334B">
        <w:t xml:space="preserve"> é o número total de minutos dentro do Máximo de Minutos Disponíveis durante os quais os Serviços do Windows 10 IoT Core estão indisponíveis. Um minuto será considerado indisponível para uma determinada instância dos Serviços do Windows 10 IoT Core se todas as tentativas contínuas de acessar a Central de Atualização do Dispositivo ou executar uma operação na Central de Atualização do Dispositivo durante o minuto retornarem um Código de Erro ou não retornarem um Código de Êxito em até dois minutos.</w:t>
      </w:r>
    </w:p>
    <w:p w14:paraId="1320B9E6" w14:textId="30FDB754" w:rsidR="0054334B" w:rsidRDefault="0014772F" w:rsidP="00277537">
      <w:pPr>
        <w:pStyle w:val="ProductList-Body"/>
      </w:pPr>
      <w:r>
        <w:t>“</w:t>
      </w:r>
      <w:r w:rsidR="0054334B">
        <w:rPr>
          <w:b/>
          <w:bCs/>
          <w:color w:val="00188F"/>
        </w:rPr>
        <w:t>Porcentagem de Tempo de Atividade</w:t>
      </w:r>
      <w:r>
        <w:t>”</w:t>
      </w:r>
      <w:r w:rsidR="0054334B">
        <w:t xml:space="preserve"> A Porcentagem de Tempo de Atividade é calculada usando-se a seguinte fórmula:</w:t>
      </w:r>
    </w:p>
    <w:p w14:paraId="32206A53" w14:textId="5FAE8509" w:rsidR="0054334B" w:rsidRPr="00EF7CF9" w:rsidRDefault="00000000" w:rsidP="00FF6413">
      <w:pPr>
        <w:spacing w:before="120" w:after="120" w:line="240" w:lineRule="auto"/>
        <w:jc w:val="both"/>
        <w:rPr>
          <w:sz w:val="18"/>
          <w:szCs w:val="18"/>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09BD2F6" w14:textId="77777777" w:rsidR="0054334B" w:rsidRPr="00E51CB1" w:rsidRDefault="0054334B" w:rsidP="00277537">
      <w:pPr>
        <w:pStyle w:val="ProductList-Body"/>
        <w:keepNext/>
        <w:rPr>
          <w:b/>
          <w:bCs/>
          <w:color w:val="00188F"/>
        </w:rPr>
      </w:pPr>
      <w:r>
        <w:rPr>
          <w:b/>
          <w:bCs/>
          <w:color w:val="00188F"/>
        </w:rPr>
        <w:t>Os seguintes Níveis de Serviço e Créditos de Serviço são aplicáveis ao uso dos Serviços do Windows 10 IoT Core pelo Cliente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68505E">
        <w:trPr>
          <w:tblHeader/>
        </w:trPr>
        <w:tc>
          <w:tcPr>
            <w:tcW w:w="5400" w:type="dxa"/>
            <w:shd w:val="clear" w:color="auto" w:fill="0072C6"/>
          </w:tcPr>
          <w:p w14:paraId="14F8F4EC" w14:textId="713051C0" w:rsidR="0054334B"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2DD8B523" w14:textId="77777777" w:rsidR="0054334B" w:rsidRPr="00EF7CF9" w:rsidRDefault="0054334B" w:rsidP="00277537">
            <w:pPr>
              <w:pStyle w:val="ProductList-OfferingBody"/>
              <w:jc w:val="center"/>
              <w:rPr>
                <w:color w:val="FFFFFF" w:themeColor="background1"/>
              </w:rPr>
            </w:pPr>
            <w:r>
              <w:rPr>
                <w:color w:val="FFFFFF" w:themeColor="background1"/>
              </w:rPr>
              <w:t>Crédito de Serviço</w:t>
            </w:r>
          </w:p>
        </w:tc>
      </w:tr>
      <w:tr w:rsidR="0054334B" w:rsidRPr="00B44CF9" w14:paraId="0A48226B" w14:textId="77777777" w:rsidTr="0068505E">
        <w:tc>
          <w:tcPr>
            <w:tcW w:w="5400" w:type="dxa"/>
          </w:tcPr>
          <w:p w14:paraId="25C74862" w14:textId="77777777" w:rsidR="0054334B" w:rsidRPr="00EF7CF9" w:rsidRDefault="0054334B" w:rsidP="00277537">
            <w:pPr>
              <w:pStyle w:val="ProductList-OfferingBody"/>
              <w:jc w:val="center"/>
            </w:pPr>
            <w:r>
              <w:t>&lt; 99,9%</w:t>
            </w:r>
          </w:p>
        </w:tc>
        <w:tc>
          <w:tcPr>
            <w:tcW w:w="5400" w:type="dxa"/>
          </w:tcPr>
          <w:p w14:paraId="6930A573" w14:textId="77777777" w:rsidR="0054334B" w:rsidRPr="00EF7CF9" w:rsidRDefault="0054334B" w:rsidP="00277537">
            <w:pPr>
              <w:pStyle w:val="ProductList-OfferingBody"/>
              <w:jc w:val="center"/>
            </w:pPr>
            <w:r>
              <w:t>10%</w:t>
            </w:r>
          </w:p>
        </w:tc>
      </w:tr>
      <w:tr w:rsidR="0054334B" w:rsidRPr="00B44CF9" w14:paraId="729307E9" w14:textId="77777777" w:rsidTr="0068505E">
        <w:tc>
          <w:tcPr>
            <w:tcW w:w="5400" w:type="dxa"/>
          </w:tcPr>
          <w:p w14:paraId="0C5D1D18" w14:textId="77777777" w:rsidR="0054334B" w:rsidRPr="00EF7CF9" w:rsidRDefault="0054334B" w:rsidP="00277537">
            <w:pPr>
              <w:pStyle w:val="ProductList-OfferingBody"/>
              <w:jc w:val="center"/>
            </w:pPr>
            <w:r>
              <w:t>&lt; 99%</w:t>
            </w:r>
          </w:p>
        </w:tc>
        <w:tc>
          <w:tcPr>
            <w:tcW w:w="5400" w:type="dxa"/>
          </w:tcPr>
          <w:p w14:paraId="6B31DA5D" w14:textId="77777777" w:rsidR="0054334B" w:rsidRPr="00EF7CF9" w:rsidRDefault="0054334B" w:rsidP="00277537">
            <w:pPr>
              <w:pStyle w:val="ProductList-OfferingBody"/>
              <w:keepNext/>
              <w:jc w:val="center"/>
            </w:pPr>
            <w:r>
              <w:t>25%</w:t>
            </w:r>
          </w:p>
        </w:tc>
      </w:tr>
    </w:tbl>
    <w:p w14:paraId="31F0393C"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1E8BDC16" w14:textId="53374CF0" w:rsidR="003A16EB" w:rsidRPr="00EF7CF9" w:rsidRDefault="003A16EB" w:rsidP="00EC6C4F">
      <w:pPr>
        <w:pStyle w:val="ProductList-OfferingGroupHeading"/>
        <w:keepNext/>
        <w:tabs>
          <w:tab w:val="clear" w:pos="360"/>
          <w:tab w:val="clear" w:pos="720"/>
          <w:tab w:val="clear" w:pos="1080"/>
        </w:tabs>
        <w:outlineLvl w:val="1"/>
      </w:pPr>
      <w:bookmarkStart w:id="441" w:name="_Toc239176009"/>
      <w:r>
        <w:lastRenderedPageBreak/>
        <w:t>Outros Serviços Online</w:t>
      </w:r>
      <w:bookmarkEnd w:id="111"/>
      <w:bookmarkEnd w:id="441"/>
    </w:p>
    <w:p w14:paraId="7002A494" w14:textId="77777777" w:rsidR="00657A3A" w:rsidRDefault="00657A3A" w:rsidP="00277537">
      <w:pPr>
        <w:pStyle w:val="ProductList-Offering2Heading"/>
        <w:tabs>
          <w:tab w:val="clear" w:pos="360"/>
          <w:tab w:val="clear" w:pos="720"/>
          <w:tab w:val="clear" w:pos="1080"/>
        </w:tabs>
        <w:outlineLvl w:val="2"/>
      </w:pPr>
      <w:bookmarkStart w:id="442" w:name="_Toc55920316"/>
      <w:bookmarkStart w:id="443" w:name="_Toc239176010"/>
      <w:bookmarkStart w:id="444" w:name="MicrosoftDefenderforIdentity"/>
      <w:bookmarkStart w:id="445" w:name="_Toc457821592"/>
      <w:r>
        <w:t>Microsoft Defender para Identidade</w:t>
      </w:r>
      <w:bookmarkEnd w:id="442"/>
      <w:bookmarkEnd w:id="443"/>
    </w:p>
    <w:bookmarkEnd w:id="444"/>
    <w:p w14:paraId="3070A80B" w14:textId="77777777" w:rsidR="00657A3A" w:rsidRPr="00DA6241" w:rsidRDefault="00657A3A" w:rsidP="00277537">
      <w:pPr>
        <w:pStyle w:val="ProductList-Body"/>
      </w:pPr>
      <w:r>
        <w:rPr>
          <w:b/>
          <w:color w:val="00188F"/>
        </w:rPr>
        <w:t>Definições Adicionais</w:t>
      </w:r>
      <w:r w:rsidRPr="00E548CE">
        <w:rPr>
          <w:b/>
          <w:color w:val="00188F"/>
        </w:rPr>
        <w:t>:</w:t>
      </w:r>
    </w:p>
    <w:p w14:paraId="7B084D0A" w14:textId="4CD05314" w:rsidR="00ED3A16" w:rsidRPr="0069730F" w:rsidRDefault="00657A3A" w:rsidP="00277537">
      <w:pPr>
        <w:spacing w:after="0" w:line="240" w:lineRule="auto"/>
        <w:rPr>
          <w:spacing w:val="-3"/>
          <w:sz w:val="18"/>
          <w:szCs w:val="18"/>
        </w:rPr>
      </w:pPr>
      <w:r w:rsidRPr="0069730F">
        <w:rPr>
          <w:spacing w:val="-3"/>
          <w:sz w:val="18"/>
          <w:szCs w:val="18"/>
        </w:rPr>
        <w:t xml:space="preserve">O </w:t>
      </w:r>
      <w:r w:rsidR="0014772F">
        <w:rPr>
          <w:spacing w:val="-3"/>
          <w:sz w:val="18"/>
          <w:szCs w:val="18"/>
        </w:rPr>
        <w:t>“</w:t>
      </w:r>
      <w:r w:rsidRPr="0069730F">
        <w:rPr>
          <w:b/>
          <w:color w:val="00188F"/>
          <w:spacing w:val="-3"/>
          <w:sz w:val="18"/>
          <w:szCs w:val="18"/>
        </w:rPr>
        <w:t>Tempo de inatividade</w:t>
      </w:r>
      <w:r w:rsidR="0014772F">
        <w:rPr>
          <w:spacing w:val="-3"/>
          <w:sz w:val="18"/>
          <w:szCs w:val="18"/>
        </w:rPr>
        <w:t>”</w:t>
      </w:r>
      <w:r w:rsidRPr="0069730F">
        <w:rPr>
          <w:spacing w:val="-3"/>
          <w:sz w:val="18"/>
          <w:szCs w:val="18"/>
        </w:rPr>
        <w:t xml:space="preserve"> é qualquer período de tempo em que o administrador não consegue acessar o portal do Microsoft Defender para Identidade.</w:t>
      </w:r>
    </w:p>
    <w:p w14:paraId="31F4C2B3" w14:textId="52FF8C4D" w:rsidR="00B85A8C" w:rsidRPr="00CE181C" w:rsidRDefault="00AC48A7" w:rsidP="00277537">
      <w:pPr>
        <w:pStyle w:val="ProductList-Body"/>
      </w:pPr>
      <w:r>
        <w:rPr>
          <w:b/>
          <w:bCs/>
          <w:color w:val="00188F"/>
        </w:rPr>
        <w:t>Porcentagem de Tempo de Atividade</w:t>
      </w:r>
      <w:r w:rsidRPr="00E548CE">
        <w:rPr>
          <w:b/>
          <w:color w:val="00188F"/>
        </w:rPr>
        <w:t>:</w:t>
      </w:r>
      <w:r>
        <w:t xml:space="preserve"> A Porcentagem de Tempo de Atividade é calculada usando-se a seguinte fórmula: </w:t>
      </w:r>
    </w:p>
    <w:p w14:paraId="6E7DBA75" w14:textId="0D1678B7" w:rsidR="00ED3A16" w:rsidRDefault="00000000" w:rsidP="00B85A8C">
      <w:pPr>
        <w:spacing w:before="120" w:after="120" w:line="240" w:lineRule="auto"/>
        <w:jc w:val="both"/>
        <w:rPr>
          <w:sz w:val="18"/>
          <w:szCs w:val="18"/>
        </w:rPr>
      </w:pPr>
      <m:oMathPara>
        <m:oMathParaPr>
          <m:jc m:val="center"/>
        </m:oMathParaPr>
        <m:oMath>
          <m:f>
            <m:fPr>
              <m:ctrlPr>
                <w:rPr>
                  <w:rFonts w:ascii="Cambria Math" w:hAnsi="Cambria Math"/>
                  <w:i/>
                  <w:iCs/>
                  <w:sz w:val="18"/>
                  <w:szCs w:val="18"/>
                </w:rPr>
              </m:ctrlPr>
            </m:fPr>
            <m:num>
              <m:r>
                <m:rPr>
                  <m:nor/>
                </m:rPr>
                <w:rPr>
                  <w:rFonts w:ascii="Cambria Math" w:hAnsi="Cambria Math"/>
                  <w:i/>
                  <w:iCs/>
                  <w:sz w:val="18"/>
                  <w:szCs w:val="18"/>
                </w:rPr>
                <m:t>Minutos do Usuário - Tempo de Inatividade</m:t>
              </m:r>
            </m:num>
            <m:den>
              <m:r>
                <m:rPr>
                  <m:nor/>
                </m:rPr>
                <w:rPr>
                  <w:rFonts w:ascii="Cambria Math" w:hAnsi="Cambria Math"/>
                  <w:i/>
                  <w:iCs/>
                  <w:sz w:val="18"/>
                  <w:szCs w:val="18"/>
                </w:rPr>
                <m:t>Minutos do Usuário</m:t>
              </m:r>
            </m:den>
          </m:f>
          <m:r>
            <w:rPr>
              <w:rFonts w:ascii="Cambria Math" w:hAnsi="Cambria Math"/>
              <w:sz w:val="18"/>
              <w:szCs w:val="18"/>
            </w:rPr>
            <m:t xml:space="preserve"> x 100 </m:t>
          </m:r>
        </m:oMath>
      </m:oMathPara>
    </w:p>
    <w:p w14:paraId="68670114" w14:textId="53FA516C" w:rsidR="00ED3A16" w:rsidRDefault="00AC48A7" w:rsidP="00277537">
      <w:pPr>
        <w:pStyle w:val="ProductList-Body"/>
        <w:rPr>
          <w:spacing w:val="-3"/>
        </w:rPr>
      </w:pPr>
      <w:r w:rsidRPr="0069730F">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4BA82FD7" w14:textId="77777777" w:rsidR="004B4825" w:rsidRPr="0069730F" w:rsidRDefault="004B4825" w:rsidP="00277537">
      <w:pPr>
        <w:pStyle w:val="ProductList-Body"/>
        <w:rPr>
          <w:spacing w:val="-3"/>
          <w:szCs w:val="18"/>
        </w:rPr>
      </w:pPr>
    </w:p>
    <w:p w14:paraId="117C8F41" w14:textId="77777777" w:rsidR="00ED3A16" w:rsidRDefault="00ED3A16" w:rsidP="00277537">
      <w:pPr>
        <w:pStyle w:val="ProductList-Body"/>
        <w:keepNext/>
      </w:pPr>
      <w:r>
        <w:rPr>
          <w:b/>
          <w:bCs/>
          <w:color w:val="00188F"/>
        </w:rPr>
        <w:t>Crédito de Serviço</w:t>
      </w:r>
      <w:r w:rsidRPr="001B3E57">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68505E">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277537">
            <w:pPr>
              <w:pStyle w:val="ProductList-OfferingBody"/>
              <w:jc w:val="center"/>
              <w:rPr>
                <w:color w:val="FFFFFF"/>
              </w:rPr>
            </w:pPr>
            <w:r>
              <w:rPr>
                <w:color w:val="FFFFFF"/>
              </w:rPr>
              <w:t>Porcentagem de Tempo de Atividade</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277537">
            <w:pPr>
              <w:pStyle w:val="ProductList-OfferingBody"/>
              <w:jc w:val="center"/>
              <w:rPr>
                <w:color w:val="FFFFFF"/>
              </w:rPr>
            </w:pPr>
            <w:r>
              <w:rPr>
                <w:color w:val="FFFFFF"/>
              </w:rPr>
              <w:t>Crédito de Serviço</w:t>
            </w:r>
          </w:p>
        </w:tc>
      </w:tr>
      <w:tr w:rsidR="00ED3A16" w:rsidRPr="00B44CF9" w14:paraId="0EE596BB" w14:textId="77777777" w:rsidTr="0068505E">
        <w:tc>
          <w:tcPr>
            <w:tcW w:w="5400" w:type="dxa"/>
            <w:tcMar>
              <w:top w:w="0" w:type="dxa"/>
              <w:left w:w="108" w:type="dxa"/>
              <w:bottom w:w="0" w:type="dxa"/>
              <w:right w:w="108" w:type="dxa"/>
            </w:tcMar>
            <w:hideMark/>
          </w:tcPr>
          <w:p w14:paraId="1A5401BF" w14:textId="77777777" w:rsidR="00ED3A16" w:rsidRDefault="00ED3A16" w:rsidP="00277537">
            <w:pPr>
              <w:pStyle w:val="ProductList-OfferingBody"/>
              <w:jc w:val="center"/>
            </w:pPr>
            <w:r>
              <w:t>&lt; 99,9%</w:t>
            </w:r>
          </w:p>
        </w:tc>
        <w:tc>
          <w:tcPr>
            <w:tcW w:w="5400" w:type="dxa"/>
            <w:tcMar>
              <w:top w:w="0" w:type="dxa"/>
              <w:left w:w="108" w:type="dxa"/>
              <w:bottom w:w="0" w:type="dxa"/>
              <w:right w:w="108" w:type="dxa"/>
            </w:tcMar>
            <w:hideMark/>
          </w:tcPr>
          <w:p w14:paraId="23D3C97D" w14:textId="03623311" w:rsidR="00ED3A16" w:rsidRDefault="00ED3A16" w:rsidP="00277537">
            <w:pPr>
              <w:pStyle w:val="ProductList-OfferingBody"/>
              <w:jc w:val="center"/>
            </w:pPr>
            <w:r>
              <w:t>10%</w:t>
            </w:r>
          </w:p>
        </w:tc>
      </w:tr>
      <w:tr w:rsidR="00ED3A16" w:rsidRPr="00B44CF9" w14:paraId="08E88553" w14:textId="77777777" w:rsidTr="0068505E">
        <w:tc>
          <w:tcPr>
            <w:tcW w:w="5400" w:type="dxa"/>
            <w:tcMar>
              <w:top w:w="0" w:type="dxa"/>
              <w:left w:w="108" w:type="dxa"/>
              <w:bottom w:w="0" w:type="dxa"/>
              <w:right w:w="108" w:type="dxa"/>
            </w:tcMar>
            <w:hideMark/>
          </w:tcPr>
          <w:p w14:paraId="18D44101" w14:textId="77777777" w:rsidR="00ED3A16" w:rsidRDefault="00ED3A16" w:rsidP="00277537">
            <w:pPr>
              <w:pStyle w:val="ProductList-OfferingBody"/>
              <w:jc w:val="center"/>
            </w:pPr>
            <w:r>
              <w:t>&lt; 99%</w:t>
            </w:r>
          </w:p>
        </w:tc>
        <w:tc>
          <w:tcPr>
            <w:tcW w:w="5400" w:type="dxa"/>
            <w:tcMar>
              <w:top w:w="0" w:type="dxa"/>
              <w:left w:w="108" w:type="dxa"/>
              <w:bottom w:w="0" w:type="dxa"/>
              <w:right w:w="108" w:type="dxa"/>
            </w:tcMar>
            <w:hideMark/>
          </w:tcPr>
          <w:p w14:paraId="21CE7844" w14:textId="04C132C0" w:rsidR="00ED3A16" w:rsidRDefault="00ED3A16" w:rsidP="00277537">
            <w:pPr>
              <w:pStyle w:val="ProductList-OfferingBody"/>
              <w:jc w:val="center"/>
            </w:pPr>
            <w:r>
              <w:t>25%</w:t>
            </w:r>
          </w:p>
        </w:tc>
      </w:tr>
    </w:tbl>
    <w:p w14:paraId="08C9F20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7EF96CA" w14:textId="324A23F2" w:rsidR="00E856FE" w:rsidRDefault="00E856FE" w:rsidP="00576A2B">
      <w:pPr>
        <w:pStyle w:val="ProductList-Offering2Heading"/>
        <w:keepNext/>
        <w:tabs>
          <w:tab w:val="clear" w:pos="360"/>
          <w:tab w:val="clear" w:pos="720"/>
          <w:tab w:val="clear" w:pos="1080"/>
        </w:tabs>
        <w:outlineLvl w:val="2"/>
      </w:pPr>
      <w:bookmarkStart w:id="446" w:name="_Toc239176011"/>
      <w:r>
        <w:t>Microsoft Defender para IoT</w:t>
      </w:r>
      <w:bookmarkEnd w:id="446"/>
    </w:p>
    <w:p w14:paraId="0D787271" w14:textId="77777777" w:rsidR="00E856FE" w:rsidRDefault="00E856FE" w:rsidP="00277537">
      <w:pPr>
        <w:pStyle w:val="ProductList-Body"/>
      </w:pPr>
      <w:r>
        <w:rPr>
          <w:b/>
          <w:color w:val="00188F"/>
        </w:rPr>
        <w:t>Definições Adicionais</w:t>
      </w:r>
      <w:r w:rsidRPr="008C5F90">
        <w:rPr>
          <w:b/>
          <w:color w:val="00188F"/>
        </w:rPr>
        <w:t>:</w:t>
      </w:r>
    </w:p>
    <w:p w14:paraId="30311482" w14:textId="545C77EB" w:rsidR="0050152D" w:rsidRDefault="0014772F" w:rsidP="00277537">
      <w:pPr>
        <w:pStyle w:val="ProductList-Body"/>
      </w:pPr>
      <w:r>
        <w:t>“</w:t>
      </w:r>
      <w:r w:rsidR="0050152D">
        <w:rPr>
          <w:b/>
          <w:bCs/>
          <w:color w:val="00188F"/>
        </w:rPr>
        <w:t>Máximo de Minutos Disponíveis</w:t>
      </w:r>
      <w:r>
        <w:t>”</w:t>
      </w:r>
      <w:r w:rsidR="0050152D">
        <w:t xml:space="preserve"> representa o número total de minutos acumulados durante um Período Aplicável para o portal do Microsoft Defender para IoT. Os Minutos Máximos Disponíveis são calculados a partir do momento em que uma assinatura é criada após a conclusão do processo de integração.</w:t>
      </w:r>
    </w:p>
    <w:p w14:paraId="65EC79CF" w14:textId="2E1AC4B4" w:rsidR="0050152D" w:rsidRPr="00F66064" w:rsidRDefault="0014772F" w:rsidP="00277537">
      <w:pPr>
        <w:pStyle w:val="ProductList-Body"/>
      </w:pPr>
      <w:r>
        <w:t>“</w:t>
      </w:r>
      <w:r w:rsidR="0050152D">
        <w:rPr>
          <w:b/>
          <w:bCs/>
          <w:color w:val="00188F"/>
        </w:rPr>
        <w:t>Tempo de Inatividade</w:t>
      </w:r>
      <w:r>
        <w:t>”</w:t>
      </w:r>
      <w:r w:rsidR="0050152D">
        <w:t xml:space="preserve"> O número total de minutos que um cliente não consegue acessar qualquer parte de um portal do Microsoft Defender para IoT para o qual tenha as permissões apropriadas e tenha uma licença ativa e válida.</w:t>
      </w:r>
    </w:p>
    <w:p w14:paraId="3C09ECCD" w14:textId="58DB9E21" w:rsidR="0050152D" w:rsidRDefault="0014772F" w:rsidP="00277537">
      <w:pPr>
        <w:pStyle w:val="ProductList-Body"/>
      </w:pPr>
      <w:r w:rsidRPr="00844DDF">
        <w:t>“</w:t>
      </w:r>
      <w:r w:rsidR="0050152D">
        <w:rPr>
          <w:b/>
          <w:color w:val="00188F"/>
        </w:rPr>
        <w:t>Assinatura</w:t>
      </w:r>
      <w:r w:rsidRPr="00844DDF">
        <w:t>”</w:t>
      </w:r>
      <w:r w:rsidR="0050152D">
        <w:rPr>
          <w:rStyle w:val="normaltextrun"/>
          <w:rFonts w:ascii="Calibri" w:hAnsi="Calibri" w:cs="Calibri"/>
          <w:color w:val="000000"/>
          <w:sz w:val="22"/>
          <w:shd w:val="clear" w:color="auto" w:fill="FFFFFF"/>
        </w:rPr>
        <w:t xml:space="preserve"> </w:t>
      </w:r>
      <w:r w:rsidR="0050152D">
        <w:t>indica o ambiente de nuvem específico para um determinado cliente do Microsoft Defender para IoT.</w:t>
      </w:r>
    </w:p>
    <w:p w14:paraId="63CE5A86" w14:textId="3CE62568" w:rsidR="0050152D" w:rsidRDefault="0014772F" w:rsidP="00277537">
      <w:pPr>
        <w:pStyle w:val="ProductList-Body"/>
      </w:pPr>
      <w:r w:rsidRPr="00844DDF">
        <w:t>“</w:t>
      </w:r>
      <w:r w:rsidR="0050152D">
        <w:rPr>
          <w:b/>
          <w:color w:val="00188F"/>
        </w:rPr>
        <w:t>Porcentagem de Tempo de Atividade</w:t>
      </w:r>
      <w:r w:rsidRPr="00844DDF">
        <w:t>”</w:t>
      </w:r>
      <w:r w:rsidR="0050152D">
        <w:t xml:space="preserve"> O Tempo de Inatividade é medido em minutos de usuário. Ou seja, para um Período Aplicável, o Tempo de</w:t>
      </w:r>
      <w:r w:rsidR="007778CB">
        <w:t> </w:t>
      </w:r>
      <w:r w:rsidR="0050152D">
        <w:t>Inatividade será a soma da duração (em minutos) de cada Incidente durante esse Período Aplicável multiplicado pelo número de usuários afetados por esse Incidente. A Porcentagem de Tempo de Atividade é calculada usando-se a seguinte fórmula:</w:t>
      </w:r>
    </w:p>
    <w:p w14:paraId="38A08E23" w14:textId="3DE91902" w:rsidR="00591147" w:rsidRPr="00614354" w:rsidRDefault="00000000" w:rsidP="00B85A8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Máximo de Minutos Disponíveis </m:t>
              </m:r>
              <m:r>
                <w:rPr>
                  <w:rFonts w:ascii="Cambria Math" w:hAnsi="Cambria Math" w:cs="Calibri"/>
                  <w:sz w:val="18"/>
                  <w:szCs w:val="18"/>
                </w:rPr>
                <m:t>-</m:t>
              </m:r>
              <m:r>
                <m:rPr>
                  <m:nor/>
                </m:rPr>
                <w:rPr>
                  <w:rFonts w:ascii="Cambria Math" w:hAnsi="Cambria Math" w:cs="Tahoma"/>
                  <w:i/>
                  <w:sz w:val="18"/>
                  <w:szCs w:val="18"/>
                </w:rPr>
                <m:t>Tempo de Inatividade</m:t>
              </m:r>
            </m:num>
            <m:den>
              <m:r>
                <m:rPr>
                  <m:nor/>
                </m:rPr>
                <w:rPr>
                  <w:rFonts w:ascii="Cambria Math" w:hAnsi="Cambria Math" w:cs="Tahoma"/>
                  <w:i/>
                  <w:sz w:val="18"/>
                  <w:szCs w:val="18"/>
                </w:rPr>
                <m:t>Máximo de Minutos Disponíveis</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98D8363" w14:textId="77777777" w:rsidR="00EC1B71" w:rsidRDefault="00EC1B71" w:rsidP="00277537">
      <w:pPr>
        <w:pStyle w:val="ProductList-Body"/>
        <w:keepNext/>
      </w:pPr>
      <w:r>
        <w:rPr>
          <w:b/>
          <w:bCs/>
          <w:color w:val="00188F"/>
        </w:rPr>
        <w:t>Crédito de Serviço</w:t>
      </w:r>
      <w:r w:rsidRPr="009167A9">
        <w:rPr>
          <w:b/>
          <w:bCs/>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68505E">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277537">
            <w:pPr>
              <w:pStyle w:val="ProductList-OfferingBody"/>
              <w:jc w:val="center"/>
              <w:rPr>
                <w:color w:val="FFFFFF"/>
              </w:rPr>
            </w:pPr>
            <w:r>
              <w:rPr>
                <w:color w:val="FFFFFF"/>
              </w:rPr>
              <w:t>Porcentagem de Tempo de Atividade</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277537">
            <w:pPr>
              <w:pStyle w:val="ProductList-OfferingBody"/>
              <w:jc w:val="center"/>
              <w:rPr>
                <w:color w:val="FFFFFF"/>
              </w:rPr>
            </w:pPr>
            <w:r>
              <w:rPr>
                <w:color w:val="FFFFFF"/>
              </w:rPr>
              <w:t>Crédito de Serviço</w:t>
            </w:r>
          </w:p>
        </w:tc>
      </w:tr>
      <w:tr w:rsidR="00EC1B71" w:rsidRPr="00B44CF9" w14:paraId="2BA8454E" w14:textId="77777777" w:rsidTr="0068505E">
        <w:tc>
          <w:tcPr>
            <w:tcW w:w="5400" w:type="dxa"/>
            <w:tcMar>
              <w:top w:w="0" w:type="dxa"/>
              <w:left w:w="108" w:type="dxa"/>
              <w:bottom w:w="0" w:type="dxa"/>
              <w:right w:w="108" w:type="dxa"/>
            </w:tcMar>
            <w:hideMark/>
          </w:tcPr>
          <w:p w14:paraId="56198228" w14:textId="77777777" w:rsidR="00EC1B71" w:rsidRDefault="00EC1B71" w:rsidP="00277537">
            <w:pPr>
              <w:pStyle w:val="ProductList-OfferingBody"/>
              <w:jc w:val="center"/>
            </w:pPr>
            <w:r>
              <w:t>&lt; 99,9%</w:t>
            </w:r>
          </w:p>
        </w:tc>
        <w:tc>
          <w:tcPr>
            <w:tcW w:w="5400" w:type="dxa"/>
            <w:tcMar>
              <w:top w:w="0" w:type="dxa"/>
              <w:left w:w="108" w:type="dxa"/>
              <w:bottom w:w="0" w:type="dxa"/>
              <w:right w:w="108" w:type="dxa"/>
            </w:tcMar>
            <w:hideMark/>
          </w:tcPr>
          <w:p w14:paraId="2BA31D50" w14:textId="77777777" w:rsidR="00EC1B71" w:rsidRDefault="00EC1B71" w:rsidP="00277537">
            <w:pPr>
              <w:pStyle w:val="ProductList-OfferingBody"/>
              <w:jc w:val="center"/>
            </w:pPr>
            <w:r>
              <w:t>10%</w:t>
            </w:r>
          </w:p>
        </w:tc>
      </w:tr>
      <w:tr w:rsidR="00EC1B71" w:rsidRPr="00B44CF9" w14:paraId="07F55B49" w14:textId="77777777" w:rsidTr="0068505E">
        <w:tc>
          <w:tcPr>
            <w:tcW w:w="5400" w:type="dxa"/>
            <w:tcMar>
              <w:top w:w="0" w:type="dxa"/>
              <w:left w:w="108" w:type="dxa"/>
              <w:bottom w:w="0" w:type="dxa"/>
              <w:right w:w="108" w:type="dxa"/>
            </w:tcMar>
            <w:hideMark/>
          </w:tcPr>
          <w:p w14:paraId="7177807F" w14:textId="77777777" w:rsidR="00EC1B71" w:rsidRDefault="00EC1B71" w:rsidP="00277537">
            <w:pPr>
              <w:pStyle w:val="ProductList-OfferingBody"/>
              <w:jc w:val="center"/>
            </w:pPr>
            <w:r>
              <w:t>&lt; 99%</w:t>
            </w:r>
          </w:p>
        </w:tc>
        <w:tc>
          <w:tcPr>
            <w:tcW w:w="5400" w:type="dxa"/>
            <w:tcMar>
              <w:top w:w="0" w:type="dxa"/>
              <w:left w:w="108" w:type="dxa"/>
              <w:bottom w:w="0" w:type="dxa"/>
              <w:right w:w="108" w:type="dxa"/>
            </w:tcMar>
            <w:hideMark/>
          </w:tcPr>
          <w:p w14:paraId="10898D10" w14:textId="77777777" w:rsidR="00EC1B71" w:rsidRDefault="00EC1B71" w:rsidP="00277537">
            <w:pPr>
              <w:pStyle w:val="ProductList-OfferingBody"/>
              <w:jc w:val="center"/>
            </w:pPr>
            <w:r>
              <w:t>25%</w:t>
            </w:r>
          </w:p>
        </w:tc>
      </w:tr>
    </w:tbl>
    <w:p w14:paraId="5071DA77" w14:textId="19FD1D3A" w:rsidR="00E15FC0" w:rsidRDefault="00F81546" w:rsidP="00527138">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Exceções do Nível de Serviço</w:t>
      </w:r>
      <w:r w:rsidRPr="00F6000E">
        <w:rPr>
          <w:rStyle w:val="normaltextrun"/>
          <w:rFonts w:ascii="Calibri" w:hAnsi="Calibri" w:cs="Calibri"/>
          <w:b/>
          <w:bCs/>
          <w:color w:val="00188F"/>
          <w:sz w:val="18"/>
          <w:szCs w:val="18"/>
        </w:rPr>
        <w:t>:</w:t>
      </w:r>
      <w:r>
        <w:rPr>
          <w:rStyle w:val="normaltextrun"/>
          <w:rFonts w:ascii="Calibri" w:hAnsi="Calibri" w:cs="Calibri"/>
          <w:sz w:val="18"/>
          <w:szCs w:val="18"/>
        </w:rPr>
        <w:t xml:space="preserve"> Este SLA não se aplica a componentes locais, como sensores e agentes de segurança.</w:t>
      </w:r>
    </w:p>
    <w:p w14:paraId="7894E79A"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686F9ED" w14:textId="6EB05967" w:rsidR="003A16EB" w:rsidRPr="00EF7CF9" w:rsidRDefault="003A16EB" w:rsidP="00277537">
      <w:pPr>
        <w:pStyle w:val="ProductList-Offering2Heading"/>
        <w:tabs>
          <w:tab w:val="clear" w:pos="360"/>
          <w:tab w:val="clear" w:pos="720"/>
          <w:tab w:val="clear" w:pos="1080"/>
        </w:tabs>
        <w:outlineLvl w:val="2"/>
      </w:pPr>
      <w:bookmarkStart w:id="447" w:name="_Toc239176012"/>
      <w:r>
        <w:t>Bing Maps Enterprise Platform</w:t>
      </w:r>
      <w:bookmarkEnd w:id="445"/>
      <w:bookmarkEnd w:id="447"/>
    </w:p>
    <w:p w14:paraId="6227B95F" w14:textId="50A804E6" w:rsidR="00515EF4" w:rsidRPr="00EF7CF9" w:rsidRDefault="003A16EB" w:rsidP="00277537">
      <w:pPr>
        <w:pStyle w:val="ProductList-Body"/>
      </w:pPr>
      <w:r>
        <w:rPr>
          <w:b/>
          <w:color w:val="00188F"/>
        </w:rPr>
        <w:t>Tempo de Inatividade</w:t>
      </w:r>
      <w:r w:rsidRPr="004529AC">
        <w:rPr>
          <w:b/>
          <w:color w:val="00188F"/>
        </w:rPr>
        <w:t>:</w:t>
      </w:r>
      <w:r>
        <w:t xml:space="preserve"> Qualquer período em que o Serviço não estiver disponível conforme medido nos datacenters da Microsoft, desde que você acesse o Serviço usando-se os métodos de acesso, autenticação e métodos de rastreamento documentados nos </w:t>
      </w:r>
      <w:proofErr w:type="spellStart"/>
      <w:r>
        <w:t>SDKs</w:t>
      </w:r>
      <w:proofErr w:type="spellEnd"/>
      <w:r>
        <w:t xml:space="preserve"> da Plataforma do Bing Maps.</w:t>
      </w:r>
    </w:p>
    <w:p w14:paraId="332EF34F" w14:textId="4CD8429C" w:rsidR="003A16EB" w:rsidRPr="00EF7CF9" w:rsidRDefault="00AC48A7" w:rsidP="00277537">
      <w:pPr>
        <w:pStyle w:val="ProductList-Body"/>
      </w:pPr>
      <w:r>
        <w:rPr>
          <w:b/>
          <w:color w:val="00188F"/>
        </w:rPr>
        <w:t>Porcentagem de Tempo de Atividade</w:t>
      </w:r>
      <w:r w:rsidRPr="00E87870">
        <w:rPr>
          <w:b/>
          <w:color w:val="00188F"/>
        </w:rPr>
        <w:t>:</w:t>
      </w:r>
      <w:r>
        <w:t xml:space="preserve"> A Porcentagem de Tempo de Atividade é calculada usando-se a seguinte fórmula:</w:t>
      </w:r>
    </w:p>
    <w:p w14:paraId="44E374EC" w14:textId="0732F739" w:rsidR="00515EF4"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Período Aplicável - Tempo de Inatividade</m:t>
              </m:r>
            </m:num>
            <m:den>
              <m:r>
                <m:rPr>
                  <m:nor/>
                </m:rPr>
                <w:rPr>
                  <w:rFonts w:ascii="Cambria Math" w:hAnsi="Cambria Math" w:cs="Calibri"/>
                  <w:i/>
                  <w:iCs/>
                  <w:sz w:val="18"/>
                  <w:szCs w:val="18"/>
                </w:rPr>
                <m:t>Total de minutos em um Período Aplicável</m:t>
              </m:r>
            </m:den>
          </m:f>
          <m:r>
            <w:rPr>
              <w:rFonts w:ascii="Cambria Math" w:hAnsi="Cambria Math" w:cs="Calibri"/>
              <w:sz w:val="18"/>
              <w:szCs w:val="18"/>
            </w:rPr>
            <m:t xml:space="preserve"> x 100</m:t>
          </m:r>
        </m:oMath>
      </m:oMathPara>
    </w:p>
    <w:p w14:paraId="73896EC6" w14:textId="5C58694F" w:rsidR="008E5959" w:rsidRDefault="00515EF4" w:rsidP="00277537">
      <w:pPr>
        <w:pStyle w:val="ProductList-Body"/>
      </w:pPr>
      <w:r>
        <w:t>em que o Tempo de Inatividade é medido como o número total de minutos durante o Período Aplicável quando os aspectos do Serviço descritos acima estão indisponíveis.</w:t>
      </w:r>
    </w:p>
    <w:p w14:paraId="3EA53A23" w14:textId="77777777" w:rsidR="00425198" w:rsidRDefault="00425198" w:rsidP="00277537">
      <w:pPr>
        <w:pStyle w:val="ProductList-Body"/>
      </w:pPr>
    </w:p>
    <w:p w14:paraId="26174FF9" w14:textId="451B5BEC" w:rsidR="00515EF4" w:rsidRPr="00EF7CF9" w:rsidRDefault="00515EF4" w:rsidP="00277537">
      <w:pPr>
        <w:pStyle w:val="ProductList-Body"/>
      </w:pPr>
      <w:r>
        <w:rPr>
          <w:b/>
          <w:color w:val="00188F"/>
        </w:rPr>
        <w:t>Crédito de Serviço</w:t>
      </w:r>
      <w:r w:rsidRPr="00917AB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68505E">
        <w:trPr>
          <w:tblHeader/>
        </w:trPr>
        <w:tc>
          <w:tcPr>
            <w:tcW w:w="5400" w:type="dxa"/>
            <w:shd w:val="clear" w:color="auto" w:fill="0072C6"/>
          </w:tcPr>
          <w:p w14:paraId="6763C431" w14:textId="46CCEE57" w:rsidR="00515EF4" w:rsidRPr="00EF7CF9" w:rsidRDefault="00AC48A7" w:rsidP="00277537">
            <w:pPr>
              <w:pStyle w:val="ProductList-OfferingBody"/>
              <w:jc w:val="center"/>
              <w:rPr>
                <w:color w:val="FFFFFF" w:themeColor="background1"/>
              </w:rPr>
            </w:pPr>
            <w:r>
              <w:rPr>
                <w:color w:val="FFFFFF" w:themeColor="background1"/>
              </w:rPr>
              <w:lastRenderedPageBreak/>
              <w:t>Porcentagem de Tempo de Atividade</w:t>
            </w:r>
          </w:p>
        </w:tc>
        <w:tc>
          <w:tcPr>
            <w:tcW w:w="5400" w:type="dxa"/>
            <w:shd w:val="clear" w:color="auto" w:fill="0072C6"/>
          </w:tcPr>
          <w:p w14:paraId="796A899A" w14:textId="77777777" w:rsidR="00515EF4" w:rsidRPr="00EF7CF9" w:rsidRDefault="00515EF4" w:rsidP="00277537">
            <w:pPr>
              <w:pStyle w:val="ProductList-OfferingBody"/>
              <w:jc w:val="center"/>
              <w:rPr>
                <w:color w:val="FFFFFF" w:themeColor="background1"/>
              </w:rPr>
            </w:pPr>
            <w:r>
              <w:rPr>
                <w:color w:val="FFFFFF" w:themeColor="background1"/>
              </w:rPr>
              <w:t>Crédito de Serviço</w:t>
            </w:r>
          </w:p>
        </w:tc>
      </w:tr>
      <w:tr w:rsidR="00515EF4" w:rsidRPr="00B44CF9" w14:paraId="3FB6EA7D" w14:textId="77777777" w:rsidTr="0068505E">
        <w:tc>
          <w:tcPr>
            <w:tcW w:w="5400" w:type="dxa"/>
          </w:tcPr>
          <w:p w14:paraId="04CAFA50" w14:textId="61E959DE" w:rsidR="00515EF4" w:rsidRPr="00EF7CF9" w:rsidRDefault="00515EF4" w:rsidP="00277537">
            <w:pPr>
              <w:pStyle w:val="ProductList-OfferingBody"/>
              <w:jc w:val="center"/>
            </w:pPr>
            <w:r>
              <w:t>&lt; 99,9%</w:t>
            </w:r>
          </w:p>
        </w:tc>
        <w:tc>
          <w:tcPr>
            <w:tcW w:w="5400" w:type="dxa"/>
          </w:tcPr>
          <w:p w14:paraId="79F178DF" w14:textId="7F10E0CE" w:rsidR="00515EF4" w:rsidRPr="00EF7CF9" w:rsidRDefault="00515EF4" w:rsidP="00277537">
            <w:pPr>
              <w:pStyle w:val="ProductList-OfferingBody"/>
              <w:jc w:val="center"/>
            </w:pPr>
            <w:r>
              <w:t>25%</w:t>
            </w:r>
          </w:p>
        </w:tc>
      </w:tr>
      <w:tr w:rsidR="00515EF4" w:rsidRPr="00B44CF9" w14:paraId="777F4AA6" w14:textId="77777777" w:rsidTr="0068505E">
        <w:tc>
          <w:tcPr>
            <w:tcW w:w="5400" w:type="dxa"/>
          </w:tcPr>
          <w:p w14:paraId="674E9167" w14:textId="50297AE8" w:rsidR="00515EF4" w:rsidRPr="00EF7CF9" w:rsidRDefault="00515EF4" w:rsidP="00277537">
            <w:pPr>
              <w:pStyle w:val="ProductList-OfferingBody"/>
              <w:jc w:val="center"/>
            </w:pPr>
            <w:r>
              <w:t>&lt; 99%</w:t>
            </w:r>
          </w:p>
        </w:tc>
        <w:tc>
          <w:tcPr>
            <w:tcW w:w="5400" w:type="dxa"/>
          </w:tcPr>
          <w:p w14:paraId="4C2D0E02" w14:textId="661EED97" w:rsidR="00515EF4" w:rsidRPr="00EF7CF9" w:rsidRDefault="00515EF4" w:rsidP="00277537">
            <w:pPr>
              <w:pStyle w:val="ProductList-OfferingBody"/>
              <w:jc w:val="center"/>
            </w:pPr>
            <w:r>
              <w:t>50%</w:t>
            </w:r>
          </w:p>
        </w:tc>
      </w:tr>
      <w:tr w:rsidR="00515EF4" w:rsidRPr="00B44CF9" w14:paraId="4EB982B3" w14:textId="77777777" w:rsidTr="0068505E">
        <w:tc>
          <w:tcPr>
            <w:tcW w:w="5400" w:type="dxa"/>
          </w:tcPr>
          <w:p w14:paraId="1CE067A9" w14:textId="625CE747" w:rsidR="00515EF4" w:rsidRPr="00EF7CF9" w:rsidRDefault="00515EF4" w:rsidP="00277537">
            <w:pPr>
              <w:pStyle w:val="ProductList-OfferingBody"/>
              <w:jc w:val="center"/>
            </w:pPr>
            <w:r>
              <w:t>&lt; 95%</w:t>
            </w:r>
          </w:p>
        </w:tc>
        <w:tc>
          <w:tcPr>
            <w:tcW w:w="5400" w:type="dxa"/>
          </w:tcPr>
          <w:p w14:paraId="67F575EA" w14:textId="0AACC5D0" w:rsidR="00515EF4" w:rsidRPr="00EF7CF9" w:rsidRDefault="00515EF4" w:rsidP="00277537">
            <w:pPr>
              <w:pStyle w:val="ProductList-OfferingBody"/>
              <w:jc w:val="center"/>
            </w:pPr>
            <w:r>
              <w:t>100%</w:t>
            </w:r>
          </w:p>
        </w:tc>
      </w:tr>
    </w:tbl>
    <w:p w14:paraId="087D7891" w14:textId="25FE396F" w:rsidR="00515EF4" w:rsidRPr="00EF7CF9" w:rsidRDefault="00515EF4" w:rsidP="00527138">
      <w:pPr>
        <w:pStyle w:val="ProductList-Body"/>
        <w:spacing w:before="120"/>
      </w:pPr>
      <w:r>
        <w:rPr>
          <w:b/>
          <w:color w:val="00188F"/>
        </w:rPr>
        <w:t>Exceções do Nível de Serviço</w:t>
      </w:r>
      <w:r w:rsidRPr="00345E2A">
        <w:rPr>
          <w:b/>
          <w:color w:val="00188F"/>
        </w:rPr>
        <w:t>:</w:t>
      </w:r>
      <w:r>
        <w:t xml:space="preserve"> Este SLA não se aplica ao Bing Maps Enterprise Platform adquirido por meio de contratos de licenciamento por volume Open </w:t>
      </w:r>
      <w:proofErr w:type="spellStart"/>
      <w:r>
        <w:t>Value</w:t>
      </w:r>
      <w:proofErr w:type="spellEnd"/>
      <w:r>
        <w:t xml:space="preserve"> e Open </w:t>
      </w:r>
      <w:proofErr w:type="spellStart"/>
      <w:r>
        <w:t>Value</w:t>
      </w:r>
      <w:proofErr w:type="spellEnd"/>
      <w:r>
        <w:t xml:space="preserve"> </w:t>
      </w:r>
      <w:proofErr w:type="spellStart"/>
      <w:r>
        <w:t>Subscription</w:t>
      </w:r>
      <w:proofErr w:type="spellEnd"/>
      <w:r>
        <w:t>.</w:t>
      </w:r>
    </w:p>
    <w:p w14:paraId="39219096" w14:textId="77777777" w:rsidR="00515EF4" w:rsidRPr="00604E5E" w:rsidRDefault="00515EF4" w:rsidP="00277537">
      <w:pPr>
        <w:pStyle w:val="ProductList-Body"/>
        <w:rPr>
          <w:szCs w:val="18"/>
        </w:rPr>
      </w:pPr>
    </w:p>
    <w:p w14:paraId="084D7DBE" w14:textId="3EE05600" w:rsidR="001E0407" w:rsidRPr="00EF7CF9" w:rsidRDefault="00515EF4" w:rsidP="00277537">
      <w:pPr>
        <w:pStyle w:val="ProductList-Body"/>
      </w:pPr>
      <w:r>
        <w:t>Os Créditos de Serviço não serão aplicados se: (i) você deixar de implementar quaisquer atualizações de Serviços dentro do prazo especificado nos Termos de Uso da API da Plataforma do Bing Maps; e (</w:t>
      </w:r>
      <w:proofErr w:type="spellStart"/>
      <w:r>
        <w:t>ii</w:t>
      </w:r>
      <w:proofErr w:type="spellEnd"/>
      <w:r>
        <w:t>) você não notificar a Microsoft com pelo menos 90 (noventa) dias de antecedência sobre qualquer aumento de volume de uso significativo conhecido, com aumento de volume de uso significativo definido como 50% ou mais do uso do Período Aplicável anterior.</w:t>
      </w:r>
    </w:p>
    <w:bookmarkStart w:id="448" w:name="_Toc413421605"/>
    <w:bookmarkStart w:id="449" w:name="_Toc457821593"/>
    <w:p w14:paraId="5C2D4697"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710B993D" w14:textId="77777777" w:rsidR="00FD7891" w:rsidRPr="00EF7CF9" w:rsidRDefault="00FD7891" w:rsidP="00277537">
      <w:pPr>
        <w:pStyle w:val="ProductList-Offering2Heading"/>
        <w:keepNext/>
        <w:outlineLvl w:val="2"/>
      </w:pPr>
      <w:bookmarkStart w:id="450" w:name="_Toc239176013"/>
      <w:r>
        <w:t>Gerenciamento de Ativos Móveis do Bing Maps</w:t>
      </w:r>
      <w:bookmarkEnd w:id="448"/>
      <w:bookmarkEnd w:id="449"/>
      <w:bookmarkEnd w:id="450"/>
    </w:p>
    <w:p w14:paraId="65029C5D" w14:textId="606DEF1A" w:rsidR="00FD7891" w:rsidRPr="00EF7CF9" w:rsidRDefault="00FD7891" w:rsidP="00277537">
      <w:pPr>
        <w:pStyle w:val="ProductList-Body"/>
      </w:pPr>
      <w:r>
        <w:rPr>
          <w:b/>
          <w:color w:val="00188F"/>
        </w:rPr>
        <w:t>Tempo de Inatividade</w:t>
      </w:r>
      <w:r w:rsidRPr="00552213">
        <w:rPr>
          <w:b/>
          <w:color w:val="00188F"/>
        </w:rPr>
        <w:t>:</w:t>
      </w:r>
      <w:r>
        <w:t xml:space="preserve"> Qualquer período em que o Serviço não estiver disponível conforme medido nos datacenters da Microsoft, desde que você acesse o Serviço usando-se os métodos de acesso, autenticação e métodos de rastreamento documentados nos </w:t>
      </w:r>
      <w:proofErr w:type="spellStart"/>
      <w:r>
        <w:t>SDKs</w:t>
      </w:r>
      <w:proofErr w:type="spellEnd"/>
      <w:r>
        <w:t xml:space="preserve"> da Plataforma do Bing Maps.</w:t>
      </w:r>
    </w:p>
    <w:p w14:paraId="02719117" w14:textId="2CB983FA" w:rsidR="00B85A8C" w:rsidRPr="00EF7CF9" w:rsidRDefault="00AC48A7" w:rsidP="00277537">
      <w:pPr>
        <w:pStyle w:val="ProductList-Body"/>
      </w:pPr>
      <w:r>
        <w:rPr>
          <w:b/>
          <w:color w:val="00188F"/>
        </w:rPr>
        <w:t>Porcentagem de Tempo de Atividade</w:t>
      </w:r>
      <w:r w:rsidRPr="00571F83">
        <w:rPr>
          <w:b/>
          <w:color w:val="00188F"/>
        </w:rPr>
        <w:t xml:space="preserve">: </w:t>
      </w:r>
      <w:r>
        <w:t>A Porcentagem de Tempo de Atividade é calculada usando-se a seguinte fórmula:</w:t>
      </w:r>
    </w:p>
    <w:p w14:paraId="3D1C7AD3" w14:textId="7BCA82E4" w:rsidR="00FD7891"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Período Aplicável - Tempo de Inatividade</m:t>
              </m:r>
            </m:num>
            <m:den>
              <m:r>
                <m:rPr>
                  <m:nor/>
                </m:rPr>
                <w:rPr>
                  <w:rFonts w:ascii="Cambria Math" w:hAnsi="Cambria Math" w:cs="Calibri"/>
                  <w:i/>
                  <w:iCs/>
                  <w:sz w:val="18"/>
                  <w:szCs w:val="18"/>
                </w:rPr>
                <m:t>Total de minutos em um Período Aplicável</m:t>
              </m:r>
            </m:den>
          </m:f>
          <m:r>
            <w:rPr>
              <w:rFonts w:ascii="Cambria Math" w:hAnsi="Cambria Math" w:cs="Calibri"/>
              <w:sz w:val="18"/>
              <w:szCs w:val="18"/>
            </w:rPr>
            <m:t xml:space="preserve"> x 100</m:t>
          </m:r>
        </m:oMath>
      </m:oMathPara>
    </w:p>
    <w:p w14:paraId="08A0B750" w14:textId="3A875414" w:rsidR="00FD7891" w:rsidRDefault="00FD7891" w:rsidP="00277537">
      <w:pPr>
        <w:pStyle w:val="ProductList-Body"/>
      </w:pPr>
      <w:r>
        <w:t>em que o Tempo de Inatividade é medido como o número total de minutos durante o Período Aplicável quando os aspectos do Serviço descritos acima estão indisponíveis.</w:t>
      </w:r>
    </w:p>
    <w:p w14:paraId="0FC0730F" w14:textId="77777777" w:rsidR="00425198" w:rsidRPr="00EF7CF9" w:rsidRDefault="00425198" w:rsidP="00277537">
      <w:pPr>
        <w:pStyle w:val="ProductList-Body"/>
      </w:pPr>
    </w:p>
    <w:p w14:paraId="152AABCC" w14:textId="6C944870" w:rsidR="00FD7891" w:rsidRPr="00EF7CF9" w:rsidRDefault="00FD7891" w:rsidP="00277537">
      <w:pPr>
        <w:pStyle w:val="ProductList-Body"/>
      </w:pPr>
      <w:r>
        <w:rPr>
          <w:b/>
          <w:color w:val="00188F"/>
        </w:rPr>
        <w:t>Crédito de Serviço</w:t>
      </w:r>
      <w:r w:rsidRPr="00A02DAB">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68505E">
        <w:trPr>
          <w:tblHeader/>
        </w:trPr>
        <w:tc>
          <w:tcPr>
            <w:tcW w:w="5400" w:type="dxa"/>
            <w:shd w:val="clear" w:color="auto" w:fill="0072C6"/>
          </w:tcPr>
          <w:p w14:paraId="210D6C28" w14:textId="74B166B1" w:rsidR="00FD7891"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AFAF31B" w14:textId="77777777" w:rsidR="00FD7891" w:rsidRPr="00EF7CF9" w:rsidRDefault="00FD7891" w:rsidP="00277537">
            <w:pPr>
              <w:pStyle w:val="ProductList-OfferingBody"/>
              <w:jc w:val="center"/>
              <w:rPr>
                <w:color w:val="FFFFFF" w:themeColor="background1"/>
              </w:rPr>
            </w:pPr>
            <w:r>
              <w:rPr>
                <w:color w:val="FFFFFF" w:themeColor="background1"/>
              </w:rPr>
              <w:t>Crédito de Serviço</w:t>
            </w:r>
          </w:p>
        </w:tc>
      </w:tr>
      <w:tr w:rsidR="00FD7891" w:rsidRPr="00B44CF9" w14:paraId="50ECA16C" w14:textId="77777777" w:rsidTr="0068505E">
        <w:tc>
          <w:tcPr>
            <w:tcW w:w="5400" w:type="dxa"/>
          </w:tcPr>
          <w:p w14:paraId="2EC30703" w14:textId="77777777" w:rsidR="00FD7891" w:rsidRPr="00EF7CF9" w:rsidRDefault="00FD7891" w:rsidP="00277537">
            <w:pPr>
              <w:pStyle w:val="ProductList-OfferingBody"/>
              <w:jc w:val="center"/>
            </w:pPr>
            <w:r>
              <w:t>&lt; 99,9%</w:t>
            </w:r>
          </w:p>
        </w:tc>
        <w:tc>
          <w:tcPr>
            <w:tcW w:w="5400" w:type="dxa"/>
          </w:tcPr>
          <w:p w14:paraId="0AF0BF6E" w14:textId="77777777" w:rsidR="00FD7891" w:rsidRPr="00EF7CF9" w:rsidRDefault="00FD7891" w:rsidP="00277537">
            <w:pPr>
              <w:pStyle w:val="ProductList-OfferingBody"/>
              <w:jc w:val="center"/>
            </w:pPr>
            <w:r>
              <w:t>25%</w:t>
            </w:r>
          </w:p>
        </w:tc>
      </w:tr>
      <w:tr w:rsidR="00FD7891" w:rsidRPr="00B44CF9" w14:paraId="43224057" w14:textId="77777777" w:rsidTr="0068505E">
        <w:tc>
          <w:tcPr>
            <w:tcW w:w="5400" w:type="dxa"/>
          </w:tcPr>
          <w:p w14:paraId="20F98A7F" w14:textId="77777777" w:rsidR="00FD7891" w:rsidRPr="00EF7CF9" w:rsidRDefault="00FD7891" w:rsidP="00277537">
            <w:pPr>
              <w:pStyle w:val="ProductList-OfferingBody"/>
              <w:jc w:val="center"/>
            </w:pPr>
            <w:r>
              <w:t>&lt; 99%</w:t>
            </w:r>
          </w:p>
        </w:tc>
        <w:tc>
          <w:tcPr>
            <w:tcW w:w="5400" w:type="dxa"/>
          </w:tcPr>
          <w:p w14:paraId="2042F0F2" w14:textId="77777777" w:rsidR="00FD7891" w:rsidRPr="00EF7CF9" w:rsidRDefault="00FD7891" w:rsidP="00277537">
            <w:pPr>
              <w:pStyle w:val="ProductList-OfferingBody"/>
              <w:jc w:val="center"/>
            </w:pPr>
            <w:r>
              <w:t>50%</w:t>
            </w:r>
          </w:p>
        </w:tc>
      </w:tr>
      <w:tr w:rsidR="00FD7891" w:rsidRPr="00B44CF9" w14:paraId="464E7413" w14:textId="77777777" w:rsidTr="0068505E">
        <w:tc>
          <w:tcPr>
            <w:tcW w:w="5400" w:type="dxa"/>
          </w:tcPr>
          <w:p w14:paraId="140B2DF0" w14:textId="77777777" w:rsidR="00FD7891" w:rsidRPr="00EF7CF9" w:rsidRDefault="00FD7891" w:rsidP="00277537">
            <w:pPr>
              <w:pStyle w:val="ProductList-OfferingBody"/>
              <w:jc w:val="center"/>
            </w:pPr>
            <w:r>
              <w:t>&lt; 95%</w:t>
            </w:r>
          </w:p>
        </w:tc>
        <w:tc>
          <w:tcPr>
            <w:tcW w:w="5400" w:type="dxa"/>
          </w:tcPr>
          <w:p w14:paraId="0BEE0BFC" w14:textId="77777777" w:rsidR="00FD7891" w:rsidRPr="00EF7CF9" w:rsidRDefault="00FD7891" w:rsidP="00277537">
            <w:pPr>
              <w:pStyle w:val="ProductList-OfferingBody"/>
              <w:jc w:val="center"/>
            </w:pPr>
            <w:r>
              <w:t>100%</w:t>
            </w:r>
          </w:p>
        </w:tc>
      </w:tr>
    </w:tbl>
    <w:p w14:paraId="6FE4E46D" w14:textId="773326ED" w:rsidR="00FD7891" w:rsidRPr="00EF7CF9" w:rsidRDefault="00FD7891" w:rsidP="00527138">
      <w:pPr>
        <w:pStyle w:val="ProductList-Body"/>
        <w:spacing w:before="120"/>
      </w:pPr>
      <w:r>
        <w:rPr>
          <w:b/>
          <w:color w:val="00188F"/>
        </w:rPr>
        <w:t>Exceções do Nível de Serviço</w:t>
      </w:r>
      <w:r w:rsidRPr="00CF39E7">
        <w:rPr>
          <w:b/>
          <w:color w:val="00188F"/>
        </w:rPr>
        <w:t>:</w:t>
      </w:r>
      <w:r>
        <w:t xml:space="preserve"> Este SLA não se aplica ao Bing Maps Enterprise Platform adquirido por meio de contratos de licenciamento por volume Open </w:t>
      </w:r>
      <w:proofErr w:type="spellStart"/>
      <w:r>
        <w:t>Value</w:t>
      </w:r>
      <w:proofErr w:type="spellEnd"/>
      <w:r>
        <w:t xml:space="preserve"> e Open </w:t>
      </w:r>
      <w:proofErr w:type="spellStart"/>
      <w:r>
        <w:t>Value</w:t>
      </w:r>
      <w:proofErr w:type="spellEnd"/>
      <w:r>
        <w:t xml:space="preserve"> </w:t>
      </w:r>
      <w:proofErr w:type="spellStart"/>
      <w:r>
        <w:t>Subscription</w:t>
      </w:r>
      <w:proofErr w:type="spellEnd"/>
      <w:r>
        <w:t>.</w:t>
      </w:r>
    </w:p>
    <w:p w14:paraId="3B1C1472" w14:textId="77777777" w:rsidR="00FD7891" w:rsidRPr="00604E5E" w:rsidRDefault="00FD7891" w:rsidP="00277537">
      <w:pPr>
        <w:pStyle w:val="ProductList-Body"/>
        <w:rPr>
          <w:szCs w:val="18"/>
        </w:rPr>
      </w:pPr>
    </w:p>
    <w:p w14:paraId="3F493427" w14:textId="54BD95ED" w:rsidR="00FD7891" w:rsidRPr="00EF7CF9" w:rsidRDefault="00FD7891" w:rsidP="00277537">
      <w:pPr>
        <w:pStyle w:val="ProductList-Body"/>
        <w:keepNext/>
      </w:pPr>
      <w:r>
        <w:t>Os Créditos de Serviço não serão aplicados se: (i) você deixar de implementar quaisquer atualizações de Serviços dentro do prazo especificado nos Termos de Uso da API da Plataforma do Bing Maps; e (</w:t>
      </w:r>
      <w:proofErr w:type="spellStart"/>
      <w:r>
        <w:t>ii</w:t>
      </w:r>
      <w:proofErr w:type="spellEnd"/>
      <w:r>
        <w:t>) você não notificar a Microsoft com pelo menos 90 (noventa) dias de antecedência sobre qualquer aumento de volume de uso significativo conhecido, com aumento de volume de uso significativo definido como 50% ou mais do uso do Período Aplicável anterior.</w:t>
      </w:r>
    </w:p>
    <w:bookmarkStart w:id="451" w:name="Intune"/>
    <w:bookmarkStart w:id="452" w:name="PowerBIPro"/>
    <w:p w14:paraId="74270D80"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55C15C4F" w14:textId="77777777" w:rsidR="00F06C94" w:rsidRPr="00EF7CF9" w:rsidRDefault="00F06C94" w:rsidP="00277537">
      <w:pPr>
        <w:pStyle w:val="ProductList-Offering2Heading"/>
        <w:tabs>
          <w:tab w:val="clear" w:pos="360"/>
          <w:tab w:val="clear" w:pos="720"/>
          <w:tab w:val="clear" w:pos="1080"/>
        </w:tabs>
        <w:outlineLvl w:val="2"/>
      </w:pPr>
      <w:bookmarkStart w:id="453" w:name="_Toc239176014"/>
      <w:r>
        <w:t>Microsoft Cloud App Security</w:t>
      </w:r>
      <w:bookmarkEnd w:id="453"/>
    </w:p>
    <w:p w14:paraId="75FF14F8" w14:textId="5F93533E" w:rsidR="00F06C94" w:rsidRPr="00EF7CF9" w:rsidRDefault="00F06C94" w:rsidP="00277537">
      <w:pPr>
        <w:pStyle w:val="ProductList-Body"/>
      </w:pPr>
      <w:r>
        <w:rPr>
          <w:b/>
          <w:color w:val="00188F"/>
        </w:rPr>
        <w:t>Tempo de Inatividade</w:t>
      </w:r>
      <w:r w:rsidRPr="002148F2">
        <w:rPr>
          <w:b/>
          <w:color w:val="00188F"/>
        </w:rPr>
        <w:t>:</w:t>
      </w:r>
      <w:r>
        <w:t xml:space="preserve"> qualquer período no qual o administrador de TI do Cliente ou os usuários autorizados pelo Cliente não conseguem fazer login com as credenciais adequadas. O Tempo de Inatividade Programado não pode exceder 10 horas por ano.</w:t>
      </w:r>
    </w:p>
    <w:p w14:paraId="4E621058" w14:textId="55CFFED2" w:rsidR="00F06C94" w:rsidRDefault="00AC48A7" w:rsidP="00277537">
      <w:pPr>
        <w:pStyle w:val="ProductList-Body"/>
      </w:pPr>
      <w:r>
        <w:rPr>
          <w:b/>
          <w:color w:val="00188F"/>
        </w:rPr>
        <w:t>Porcentagem de Tempo de Atividade</w:t>
      </w:r>
      <w:r w:rsidRPr="002148F2">
        <w:rPr>
          <w:b/>
          <w:color w:val="00188F"/>
        </w:rPr>
        <w:t>:</w:t>
      </w:r>
      <w:r>
        <w:t xml:space="preserve"> A Porcentagem de Tempo de Atividade é calculada usando-se a seguinte fórmula:</w:t>
      </w:r>
    </w:p>
    <w:p w14:paraId="2319D5B0" w14:textId="3CC4DE53" w:rsidR="00F06C94" w:rsidRPr="009E2B16" w:rsidRDefault="00000000" w:rsidP="00B85A8C">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Minutos do Usuário </m:t>
              </m:r>
              <m:r>
                <w:rPr>
                  <w:rFonts w:ascii="Cambria Math" w:hAnsi="Cambria Math" w:cs="Calibri"/>
                  <w:sz w:val="18"/>
                  <w:szCs w:val="18"/>
                </w:rPr>
                <m:t>-</m:t>
              </m:r>
              <m:r>
                <m:rPr>
                  <m:nor/>
                </m:rPr>
                <w:rPr>
                  <w:rFonts w:ascii="Cambria Math" w:hAnsi="Cambria Math" w:cs="Calibri"/>
                  <w:i/>
                  <w:sz w:val="18"/>
                  <w:szCs w:val="18"/>
                </w:rPr>
                <m:t>Tempo de Inatividade</m:t>
              </m:r>
            </m:num>
            <m:den>
              <m:r>
                <m:rPr>
                  <m:nor/>
                </m:rPr>
                <w:rPr>
                  <w:rFonts w:ascii="Cambria Math" w:hAnsi="Cambria Math" w:cs="Calibri"/>
                  <w:i/>
                  <w:sz w:val="18"/>
                  <w:szCs w:val="18"/>
                </w:rPr>
                <m:t>Minutos do Usuário</m:t>
              </m:r>
            </m:den>
          </m:f>
          <m:r>
            <w:rPr>
              <w:rFonts w:ascii="Cambria Math" w:hAnsi="Cambria Math" w:cs="Calibri"/>
              <w:sz w:val="18"/>
              <w:szCs w:val="18"/>
            </w:rPr>
            <m:t xml:space="preserve"> x 100</m:t>
          </m:r>
        </m:oMath>
      </m:oMathPara>
    </w:p>
    <w:p w14:paraId="563EA36A" w14:textId="03030F6F" w:rsidR="00F06C94" w:rsidRDefault="00AC48A7" w:rsidP="00277537">
      <w:pPr>
        <w:pStyle w:val="ProductList-Body"/>
        <w:rPr>
          <w:spacing w:val="-3"/>
        </w:rPr>
      </w:pPr>
      <w:r w:rsidRPr="0069730F">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66215B10" w14:textId="77777777" w:rsidR="00425198" w:rsidRPr="0069730F" w:rsidRDefault="00425198" w:rsidP="00277537">
      <w:pPr>
        <w:pStyle w:val="ProductList-Body"/>
        <w:rPr>
          <w:spacing w:val="-3"/>
        </w:rPr>
      </w:pPr>
    </w:p>
    <w:p w14:paraId="4BE32466" w14:textId="77777777" w:rsidR="00F06C94" w:rsidRPr="00EF7CF9" w:rsidRDefault="00F06C94" w:rsidP="00D25B90">
      <w:pPr>
        <w:pStyle w:val="ProductList-Body"/>
        <w:keepNext/>
      </w:pPr>
      <w:r>
        <w:rPr>
          <w:b/>
          <w:bCs/>
          <w:color w:val="00188F"/>
        </w:rPr>
        <w:t>Crédito de Serviço</w:t>
      </w:r>
      <w:r w:rsidRPr="00185614">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68505E">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277537">
            <w:pPr>
              <w:pStyle w:val="ProductList-OfferingBody"/>
              <w:jc w:val="center"/>
              <w:rPr>
                <w:color w:val="FFFFFF"/>
              </w:rPr>
            </w:pPr>
            <w:r>
              <w:rPr>
                <w:color w:val="FFFFFF"/>
              </w:rPr>
              <w:t>Porcentagem de Tempo de Atividade</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277537">
            <w:pPr>
              <w:pStyle w:val="ProductList-OfferingBody"/>
              <w:jc w:val="center"/>
              <w:rPr>
                <w:color w:val="FFFFFF"/>
              </w:rPr>
            </w:pPr>
            <w:r>
              <w:rPr>
                <w:color w:val="FFFFFF"/>
              </w:rPr>
              <w:t>Crédito de Serviço</w:t>
            </w:r>
          </w:p>
        </w:tc>
      </w:tr>
      <w:tr w:rsidR="00F06C94" w:rsidRPr="00B44CF9" w14:paraId="2BDCFE67" w14:textId="77777777" w:rsidTr="0068505E">
        <w:tc>
          <w:tcPr>
            <w:tcW w:w="5400" w:type="dxa"/>
            <w:tcMar>
              <w:top w:w="0" w:type="dxa"/>
              <w:left w:w="108" w:type="dxa"/>
              <w:bottom w:w="0" w:type="dxa"/>
              <w:right w:w="108" w:type="dxa"/>
            </w:tcMar>
            <w:hideMark/>
          </w:tcPr>
          <w:p w14:paraId="5F1508BA" w14:textId="77777777" w:rsidR="00F06C94" w:rsidRPr="00EF7CF9" w:rsidRDefault="00F06C94" w:rsidP="00277537">
            <w:pPr>
              <w:pStyle w:val="ProductList-OfferingBody"/>
              <w:jc w:val="center"/>
            </w:pPr>
            <w:r>
              <w:t>&lt; 99,9%</w:t>
            </w:r>
          </w:p>
        </w:tc>
        <w:tc>
          <w:tcPr>
            <w:tcW w:w="5400" w:type="dxa"/>
            <w:tcMar>
              <w:top w:w="0" w:type="dxa"/>
              <w:left w:w="108" w:type="dxa"/>
              <w:bottom w:w="0" w:type="dxa"/>
              <w:right w:w="108" w:type="dxa"/>
            </w:tcMar>
            <w:hideMark/>
          </w:tcPr>
          <w:p w14:paraId="44FCA89A" w14:textId="77777777" w:rsidR="00F06C94" w:rsidRPr="00EF7CF9" w:rsidRDefault="00F06C94" w:rsidP="00277537">
            <w:pPr>
              <w:pStyle w:val="ProductList-OfferingBody"/>
              <w:jc w:val="center"/>
            </w:pPr>
            <w:r>
              <w:t>10%</w:t>
            </w:r>
          </w:p>
        </w:tc>
      </w:tr>
      <w:tr w:rsidR="00F06C94" w:rsidRPr="00B44CF9" w14:paraId="4D7617D8" w14:textId="77777777" w:rsidTr="0068505E">
        <w:tc>
          <w:tcPr>
            <w:tcW w:w="5400" w:type="dxa"/>
            <w:tcMar>
              <w:top w:w="0" w:type="dxa"/>
              <w:left w:w="108" w:type="dxa"/>
              <w:bottom w:w="0" w:type="dxa"/>
              <w:right w:w="108" w:type="dxa"/>
            </w:tcMar>
            <w:hideMark/>
          </w:tcPr>
          <w:p w14:paraId="581882D1" w14:textId="77777777" w:rsidR="00F06C94" w:rsidRPr="00EF7CF9" w:rsidRDefault="00F06C94" w:rsidP="00277537">
            <w:pPr>
              <w:pStyle w:val="ProductList-OfferingBody"/>
              <w:jc w:val="center"/>
            </w:pPr>
            <w:r>
              <w:t>&lt; 99%</w:t>
            </w:r>
          </w:p>
        </w:tc>
        <w:tc>
          <w:tcPr>
            <w:tcW w:w="5400" w:type="dxa"/>
            <w:tcMar>
              <w:top w:w="0" w:type="dxa"/>
              <w:left w:w="108" w:type="dxa"/>
              <w:bottom w:w="0" w:type="dxa"/>
              <w:right w:w="108" w:type="dxa"/>
            </w:tcMar>
            <w:hideMark/>
          </w:tcPr>
          <w:p w14:paraId="3F5F7E1E" w14:textId="77777777" w:rsidR="00F06C94" w:rsidRPr="00EF7CF9" w:rsidRDefault="00F06C94" w:rsidP="00277537">
            <w:pPr>
              <w:pStyle w:val="ProductList-OfferingBody"/>
              <w:jc w:val="center"/>
            </w:pPr>
            <w:r>
              <w:t>25%</w:t>
            </w:r>
          </w:p>
        </w:tc>
      </w:tr>
    </w:tbl>
    <w:p w14:paraId="5AF92A53" w14:textId="65F71273" w:rsidR="00F06C94" w:rsidRPr="00EF7CF9" w:rsidRDefault="00F06C94" w:rsidP="00527138">
      <w:pPr>
        <w:pStyle w:val="ProductList-Body"/>
        <w:spacing w:before="120"/>
      </w:pPr>
      <w:r>
        <w:rPr>
          <w:b/>
          <w:color w:val="00188F"/>
        </w:rPr>
        <w:lastRenderedPageBreak/>
        <w:t>Exceções do Nível de Serviço</w:t>
      </w:r>
      <w:r w:rsidRPr="00155506">
        <w:rPr>
          <w:b/>
          <w:color w:val="00188F"/>
        </w:rPr>
        <w:t>:</w:t>
      </w:r>
      <w:r>
        <w:t xml:space="preserve"> Este Nível de Serviço não se aplica a: (i) Nenhum software nas instalações licenciado como parte da assinatura do</w:t>
      </w:r>
      <w:r w:rsidR="002C1498">
        <w:t> </w:t>
      </w:r>
      <w:r>
        <w:t>Serviço nem a (</w:t>
      </w:r>
      <w:proofErr w:type="spellStart"/>
      <w:r>
        <w:t>ii</w:t>
      </w:r>
      <w:proofErr w:type="spellEnd"/>
      <w:r>
        <w:t>) serviços de Internet (com exceção da Segurança do Aplicativo Microsoft Cloud) que fornece atualizações via API (interface</w:t>
      </w:r>
      <w:r w:rsidR="002C1498">
        <w:t> </w:t>
      </w:r>
      <w:r>
        <w:t>de</w:t>
      </w:r>
      <w:r w:rsidR="002C1498">
        <w:t> </w:t>
      </w:r>
      <w:r>
        <w:t>programação de aplicativo) para quaisquer serviços licenciados como parte da assinatura do Serviço.</w:t>
      </w:r>
    </w:p>
    <w:p w14:paraId="06DAF35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6293872" w14:textId="26A2A719" w:rsidR="00092DA4" w:rsidRDefault="009364EE" w:rsidP="00277537">
      <w:pPr>
        <w:pStyle w:val="ProductList-Offering2Heading"/>
        <w:tabs>
          <w:tab w:val="clear" w:pos="360"/>
          <w:tab w:val="clear" w:pos="720"/>
          <w:tab w:val="clear" w:pos="1080"/>
        </w:tabs>
        <w:outlineLvl w:val="2"/>
      </w:pPr>
      <w:bookmarkStart w:id="454" w:name="_Toc239176015"/>
      <w:r>
        <w:t xml:space="preserve">Microsoft </w:t>
      </w:r>
      <w:r w:rsidR="00092DA4">
        <w:t xml:space="preserve">Dragon </w:t>
      </w:r>
      <w:proofErr w:type="spellStart"/>
      <w:r w:rsidR="00092DA4">
        <w:t>Copilot</w:t>
      </w:r>
      <w:bookmarkEnd w:id="454"/>
      <w:proofErr w:type="spellEnd"/>
    </w:p>
    <w:p w14:paraId="019CE725" w14:textId="77777777" w:rsidR="002557DA" w:rsidRPr="00C130F5" w:rsidRDefault="002557DA" w:rsidP="002557DA">
      <w:pPr>
        <w:pStyle w:val="ProductList-Body"/>
        <w:rPr>
          <w:rFonts w:ascii="Calibri" w:hAnsi="Calibri" w:cs="Calibri"/>
          <w:b/>
          <w:color w:val="00188F"/>
        </w:rPr>
      </w:pPr>
      <w:r>
        <w:rPr>
          <w:rFonts w:ascii="Calibri" w:hAnsi="Calibri" w:cs="Calibri"/>
          <w:b/>
          <w:color w:val="00188F"/>
        </w:rPr>
        <w:t>Definições Adicionais:</w:t>
      </w:r>
    </w:p>
    <w:p w14:paraId="18999B27" w14:textId="77777777" w:rsidR="00150C38" w:rsidRDefault="00150C38" w:rsidP="00150C38">
      <w:pPr>
        <w:pStyle w:val="ProductList-Body"/>
        <w:rPr>
          <w:rFonts w:ascii="Calibri" w:hAnsi="Calibri" w:cs="Calibri"/>
          <w:bCs/>
        </w:rPr>
      </w:pPr>
      <w:r>
        <w:rPr>
          <w:rFonts w:ascii="Calibri" w:hAnsi="Calibri" w:cs="Calibri"/>
          <w:b/>
          <w:color w:val="00188F"/>
        </w:rPr>
        <w:t xml:space="preserve">“Fala Ambiente” </w:t>
      </w:r>
      <w:r>
        <w:rPr>
          <w:rFonts w:ascii="Calibri" w:hAnsi="Calibri" w:cs="Calibri"/>
          <w:bCs/>
        </w:rPr>
        <w:t>é a capacidade de gravar um atendimento de saúde ou outra narração de voz para gerar Conteúdo de Saída e/ou Documentação de Encontro.</w:t>
      </w:r>
    </w:p>
    <w:p w14:paraId="1A818562" w14:textId="77777777" w:rsidR="002557DA" w:rsidRPr="00C130F5" w:rsidRDefault="002557DA" w:rsidP="002557DA">
      <w:pPr>
        <w:pStyle w:val="ProductList-Body"/>
        <w:rPr>
          <w:rFonts w:ascii="Calibri" w:hAnsi="Calibri" w:cs="Calibri"/>
          <w:b/>
          <w:color w:val="00188F"/>
        </w:rPr>
      </w:pPr>
      <w:r>
        <w:rPr>
          <w:rFonts w:ascii="Calibri" w:hAnsi="Calibri" w:cs="Calibri"/>
          <w:b/>
          <w:color w:val="00188F"/>
        </w:rPr>
        <w:t xml:space="preserve">“Tempo de Inatividade da Fala Ambiente” </w:t>
      </w:r>
      <w:r>
        <w:rPr>
          <w:rFonts w:ascii="Calibri" w:hAnsi="Calibri" w:cs="Calibri"/>
          <w:bCs/>
        </w:rPr>
        <w:t>significa o Tempo de Inatividade aplicável à Fala Ambiente. O Tempo de Inatividade da Fala Ambiente é o período em minutos durante o qual a Fala Ambiente fica materialmente degradada ou indisponível devido a uma falha, mau funcionamento ou outra interrupção de serviço pela qual a Microsoft é responsável. A Fala Ambiente será considerada substancialmente degradada quando o serviço não gerar uma resposta dentro de 15 minutos em condições normais de rede.</w:t>
      </w:r>
    </w:p>
    <w:p w14:paraId="75E6B7AC" w14:textId="77777777" w:rsidR="002557DA" w:rsidRPr="00C130F5" w:rsidRDefault="002557DA" w:rsidP="002557DA">
      <w:pPr>
        <w:pStyle w:val="ProductList-Body"/>
        <w:rPr>
          <w:rFonts w:ascii="Calibri" w:hAnsi="Calibri" w:cs="Calibri"/>
          <w:b/>
          <w:color w:val="00188F"/>
        </w:rPr>
      </w:pPr>
      <w:r>
        <w:rPr>
          <w:rFonts w:ascii="Calibri" w:hAnsi="Calibri" w:cs="Calibri"/>
          <w:b/>
          <w:color w:val="00188F"/>
        </w:rPr>
        <w:t>“Fala Front-</w:t>
      </w:r>
      <w:proofErr w:type="spellStart"/>
      <w:r>
        <w:rPr>
          <w:rFonts w:ascii="Calibri" w:hAnsi="Calibri" w:cs="Calibri"/>
          <w:b/>
          <w:color w:val="00188F"/>
        </w:rPr>
        <w:t>End</w:t>
      </w:r>
      <w:proofErr w:type="spellEnd"/>
      <w:r>
        <w:rPr>
          <w:rFonts w:ascii="Calibri" w:hAnsi="Calibri" w:cs="Calibri"/>
          <w:b/>
          <w:color w:val="00188F"/>
        </w:rPr>
        <w:t xml:space="preserve">” </w:t>
      </w:r>
      <w:r>
        <w:rPr>
          <w:rFonts w:ascii="Calibri" w:hAnsi="Calibri" w:cs="Calibri"/>
          <w:bCs/>
        </w:rPr>
        <w:t>é a capacidade de ditar informações para o aplicativo de destino e acionar ações específicas com comandos de voz explícitos.</w:t>
      </w:r>
    </w:p>
    <w:p w14:paraId="2F212EBB" w14:textId="77777777" w:rsidR="002557DA" w:rsidRPr="00C130F5" w:rsidRDefault="002557DA" w:rsidP="002557DA">
      <w:pPr>
        <w:pStyle w:val="ProductList-Body"/>
        <w:rPr>
          <w:rFonts w:ascii="Calibri" w:hAnsi="Calibri" w:cs="Calibri"/>
          <w:b/>
          <w:color w:val="00188F"/>
        </w:rPr>
      </w:pPr>
      <w:r>
        <w:rPr>
          <w:rFonts w:ascii="Calibri" w:hAnsi="Calibri" w:cs="Calibri"/>
          <w:b/>
          <w:color w:val="00188F"/>
        </w:rPr>
        <w:t>“Tempo de Inatividade da Fala Front-</w:t>
      </w:r>
      <w:proofErr w:type="spellStart"/>
      <w:r>
        <w:rPr>
          <w:rFonts w:ascii="Calibri" w:hAnsi="Calibri" w:cs="Calibri"/>
          <w:b/>
          <w:color w:val="00188F"/>
        </w:rPr>
        <w:t>End</w:t>
      </w:r>
      <w:proofErr w:type="spellEnd"/>
      <w:r>
        <w:rPr>
          <w:rFonts w:ascii="Calibri" w:hAnsi="Calibri" w:cs="Calibri"/>
          <w:b/>
          <w:color w:val="00188F"/>
        </w:rPr>
        <w:t>”</w:t>
      </w:r>
      <w:r>
        <w:rPr>
          <w:rFonts w:ascii="Calibri" w:hAnsi="Calibri" w:cs="Calibri"/>
          <w:bCs/>
        </w:rPr>
        <w:t xml:space="preserve"> significa o Tempo de Inatividade aplicável à Fala Front-End. O Tempo de Inatividade da Fala Front-</w:t>
      </w:r>
      <w:proofErr w:type="spellStart"/>
      <w:r>
        <w:rPr>
          <w:rFonts w:ascii="Calibri" w:hAnsi="Calibri" w:cs="Calibri"/>
          <w:bCs/>
        </w:rPr>
        <w:t>End</w:t>
      </w:r>
      <w:proofErr w:type="spellEnd"/>
      <w:r>
        <w:rPr>
          <w:rFonts w:ascii="Calibri" w:hAnsi="Calibri" w:cs="Calibri"/>
          <w:bCs/>
        </w:rPr>
        <w:t xml:space="preserve"> é o período em minutos durante o qual a Fala Front-</w:t>
      </w:r>
      <w:proofErr w:type="spellStart"/>
      <w:r>
        <w:rPr>
          <w:rFonts w:ascii="Calibri" w:hAnsi="Calibri" w:cs="Calibri"/>
          <w:bCs/>
        </w:rPr>
        <w:t>End</w:t>
      </w:r>
      <w:proofErr w:type="spellEnd"/>
      <w:r>
        <w:rPr>
          <w:rFonts w:ascii="Calibri" w:hAnsi="Calibri" w:cs="Calibri"/>
          <w:bCs/>
        </w:rPr>
        <w:t xml:space="preserve"> fica materialmente degradada ou indisponível devido a uma falha, mau funcionamento ou outra interrupção de serviço pela qual a Microsoft é responsável. A Fala Front-</w:t>
      </w:r>
      <w:proofErr w:type="spellStart"/>
      <w:r>
        <w:rPr>
          <w:rFonts w:ascii="Calibri" w:hAnsi="Calibri" w:cs="Calibri"/>
          <w:bCs/>
        </w:rPr>
        <w:t>End</w:t>
      </w:r>
      <w:proofErr w:type="spellEnd"/>
      <w:r>
        <w:rPr>
          <w:rFonts w:ascii="Calibri" w:hAnsi="Calibri" w:cs="Calibri"/>
          <w:bCs/>
        </w:rPr>
        <w:t xml:space="preserve"> será considerada substancialmente degradada quando o serviço não gerar uma resposta dentro de 2 minutos em condições normais de rede.</w:t>
      </w:r>
    </w:p>
    <w:p w14:paraId="270A8F7B" w14:textId="77777777" w:rsidR="002557DA" w:rsidRPr="00C130F5" w:rsidRDefault="002557DA" w:rsidP="002557DA">
      <w:pPr>
        <w:pStyle w:val="ProductList-Body"/>
        <w:rPr>
          <w:rFonts w:ascii="Calibri" w:hAnsi="Calibri" w:cs="Calibri"/>
          <w:b/>
          <w:color w:val="00188F"/>
        </w:rPr>
      </w:pPr>
      <w:r>
        <w:rPr>
          <w:rFonts w:ascii="Calibri" w:hAnsi="Calibri" w:cs="Calibri"/>
          <w:b/>
          <w:color w:val="00188F"/>
        </w:rPr>
        <w:t xml:space="preserve">Porcentagem de Tempo de Atividade: </w:t>
      </w:r>
      <w:r>
        <w:rPr>
          <w:rFonts w:ascii="Calibri" w:hAnsi="Calibri" w:cs="Calibri"/>
          <w:bCs/>
        </w:rPr>
        <w:t>A Porcentagem de Tempo de Atividade para uma Fala Ambiente é calculada usando a seguinte fórmula:</w:t>
      </w:r>
    </w:p>
    <w:p w14:paraId="5B2F2977" w14:textId="77777777" w:rsidR="002557DA" w:rsidRDefault="00000000" w:rsidP="002557DA">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Minutos do Usuário - Tempo de Inatividade da Fala Ambiente </m:t>
              </m:r>
            </m:num>
            <m:den>
              <m:r>
                <w:rPr>
                  <w:rFonts w:ascii="Cambria Math" w:hAnsi="Cambria Math"/>
                  <w:sz w:val="18"/>
                  <w:szCs w:val="18"/>
                </w:rPr>
                <m:t>Minutos do Usuário</m:t>
              </m:r>
            </m:den>
          </m:f>
          <m:r>
            <w:rPr>
              <w:rFonts w:ascii="Cambria Math" w:hAnsi="Cambria Math"/>
              <w:sz w:val="18"/>
              <w:szCs w:val="18"/>
            </w:rPr>
            <m:t> x 100</m:t>
          </m:r>
        </m:oMath>
      </m:oMathPara>
    </w:p>
    <w:p w14:paraId="3B569485" w14:textId="77777777" w:rsidR="002557DA" w:rsidRPr="005D7F76" w:rsidRDefault="002557DA" w:rsidP="002557DA">
      <w:pPr>
        <w:pStyle w:val="ProductList-Body"/>
        <w:rPr>
          <w:rFonts w:ascii="Calibri" w:hAnsi="Calibri" w:cs="Calibri"/>
          <w:bCs/>
        </w:rPr>
      </w:pPr>
      <w:r>
        <w:rPr>
          <w:rFonts w:ascii="Calibri" w:hAnsi="Calibri" w:cs="Calibri"/>
          <w:bCs/>
        </w:rPr>
        <w:t>sendo que o Tempo de Inatividade da Fala Ambiente é medido em Minutos do Usuário; ou seja, para cada Período Aplicável, o Tempo de Inatividade da Fala Ambiente é a soma da duração (em minutos) de cada Incidente que ocorre durante esse Período Aplicável multiplicado pelo número de usuários impactados pelo Incidente em questão.</w:t>
      </w:r>
    </w:p>
    <w:p w14:paraId="038C8770" w14:textId="77777777" w:rsidR="002557DA" w:rsidRPr="005D7F76" w:rsidRDefault="002557DA" w:rsidP="002557DA">
      <w:pPr>
        <w:tabs>
          <w:tab w:val="left" w:pos="360"/>
          <w:tab w:val="left" w:pos="720"/>
          <w:tab w:val="left" w:pos="1080"/>
        </w:tabs>
        <w:spacing w:after="0" w:line="240" w:lineRule="auto"/>
        <w:rPr>
          <w:rFonts w:ascii="Calibri" w:hAnsi="Calibri" w:cs="Calibri"/>
          <w:bCs/>
          <w:sz w:val="18"/>
        </w:rPr>
      </w:pPr>
    </w:p>
    <w:p w14:paraId="4134945A" w14:textId="77777777" w:rsidR="002557DA" w:rsidRPr="005D7F76" w:rsidRDefault="002557DA" w:rsidP="002557DA">
      <w:pPr>
        <w:pStyle w:val="ProductList-Body"/>
        <w:rPr>
          <w:rFonts w:ascii="Calibri" w:hAnsi="Calibri" w:cs="Calibri"/>
          <w:bCs/>
        </w:rPr>
      </w:pPr>
      <w:r>
        <w:rPr>
          <w:rFonts w:ascii="Calibri" w:hAnsi="Calibri" w:cs="Calibri"/>
          <w:bCs/>
        </w:rPr>
        <w:t>A Porcentagem de Tempo de Atividade para uma Fala Front-</w:t>
      </w:r>
      <w:proofErr w:type="spellStart"/>
      <w:r>
        <w:rPr>
          <w:rFonts w:ascii="Calibri" w:hAnsi="Calibri" w:cs="Calibri"/>
          <w:bCs/>
        </w:rPr>
        <w:t>End</w:t>
      </w:r>
      <w:proofErr w:type="spellEnd"/>
      <w:r>
        <w:rPr>
          <w:rFonts w:ascii="Calibri" w:hAnsi="Calibri" w:cs="Calibri"/>
          <w:bCs/>
        </w:rPr>
        <w:t xml:space="preserve"> é calculada usando a seguinte fórmula:</w:t>
      </w:r>
    </w:p>
    <w:p w14:paraId="192C112C" w14:textId="77777777" w:rsidR="002557DA" w:rsidRDefault="00000000" w:rsidP="002557DA">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Minutos do Usuário - Tempo de Inatividade da Fala Front-End </m:t>
              </m:r>
            </m:num>
            <m:den>
              <m:r>
                <w:rPr>
                  <w:rFonts w:ascii="Cambria Math" w:hAnsi="Cambria Math"/>
                  <w:sz w:val="18"/>
                  <w:szCs w:val="18"/>
                </w:rPr>
                <m:t>Minutos do Usuário</m:t>
              </m:r>
            </m:den>
          </m:f>
          <m:r>
            <w:rPr>
              <w:rFonts w:ascii="Cambria Math" w:hAnsi="Cambria Math"/>
              <w:sz w:val="18"/>
              <w:szCs w:val="18"/>
            </w:rPr>
            <m:t> x 100</m:t>
          </m:r>
        </m:oMath>
      </m:oMathPara>
    </w:p>
    <w:p w14:paraId="4A9B7B9B" w14:textId="77777777" w:rsidR="002557DA" w:rsidRDefault="002557DA" w:rsidP="002557DA">
      <w:pPr>
        <w:pStyle w:val="ProductList-Body"/>
        <w:rPr>
          <w:rFonts w:ascii="Calibri" w:hAnsi="Calibri" w:cs="Calibri"/>
          <w:bCs/>
        </w:rPr>
      </w:pPr>
      <w:r>
        <w:rPr>
          <w:rFonts w:ascii="Calibri" w:hAnsi="Calibri" w:cs="Calibri"/>
          <w:bCs/>
        </w:rPr>
        <w:t>sendo que o Tempo de Inatividade da Fala Front-</w:t>
      </w:r>
      <w:proofErr w:type="spellStart"/>
      <w:r>
        <w:rPr>
          <w:rFonts w:ascii="Calibri" w:hAnsi="Calibri" w:cs="Calibri"/>
          <w:bCs/>
        </w:rPr>
        <w:t>End</w:t>
      </w:r>
      <w:proofErr w:type="spellEnd"/>
      <w:r>
        <w:rPr>
          <w:rFonts w:ascii="Calibri" w:hAnsi="Calibri" w:cs="Calibri"/>
          <w:bCs/>
        </w:rPr>
        <w:t xml:space="preserve"> é medido em Minutos do Usuário; ou seja, para cada Período Aplicável, o Tempo de Inatividade da Fala Front-</w:t>
      </w:r>
      <w:proofErr w:type="spellStart"/>
      <w:r>
        <w:rPr>
          <w:rFonts w:ascii="Calibri" w:hAnsi="Calibri" w:cs="Calibri"/>
          <w:bCs/>
        </w:rPr>
        <w:t>End</w:t>
      </w:r>
      <w:proofErr w:type="spellEnd"/>
      <w:r>
        <w:rPr>
          <w:rFonts w:ascii="Calibri" w:hAnsi="Calibri" w:cs="Calibri"/>
          <w:bCs/>
        </w:rPr>
        <w:t xml:space="preserve"> é a soma da duração (em minutos) de cada Incidente que ocorre durante esse Período Aplicável multiplicado pelo número de usuários impactados pelo Incidente em questão.</w:t>
      </w:r>
    </w:p>
    <w:p w14:paraId="6B6B8BAE" w14:textId="77777777" w:rsidR="00425198" w:rsidRDefault="00425198" w:rsidP="002557DA">
      <w:pPr>
        <w:pStyle w:val="ProductList-Body"/>
        <w:rPr>
          <w:rFonts w:ascii="Calibri" w:hAnsi="Calibri" w:cs="Calibri"/>
          <w:bCs/>
        </w:rPr>
      </w:pPr>
    </w:p>
    <w:p w14:paraId="776C9EED" w14:textId="77777777" w:rsidR="002557DA" w:rsidRDefault="002557DA" w:rsidP="002557DA">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Serviço da Fala Ambiente:</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2557DA" w14:paraId="52C1DC0F"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1D19EE6C" w14:textId="77777777" w:rsidR="002557DA" w:rsidRPr="00DA45B3" w:rsidRDefault="002557DA"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Porcentagem de Tempo de Atividade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06DC76AF" w14:textId="77777777" w:rsidR="002557DA" w:rsidRPr="00DA45B3" w:rsidRDefault="002557DA"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Serviço</w:t>
            </w:r>
          </w:p>
        </w:tc>
      </w:tr>
      <w:tr w:rsidR="002557DA" w14:paraId="3EFA78E2"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2240609" w14:textId="71AA719D"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&lt; 99</w:t>
            </w:r>
            <w:r w:rsidR="007223F7">
              <w:rPr>
                <w:rFonts w:ascii="Calibri" w:eastAsia="Aptos" w:hAnsi="Calibri" w:cs="Calibri"/>
                <w:szCs w:val="16"/>
              </w:rPr>
              <w:t>,9</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B087842"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2557DA" w14:paraId="21283978"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FC4826" w14:textId="57BA336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&lt; 98</w:t>
            </w:r>
            <w:r w:rsidR="007223F7">
              <w:rPr>
                <w:rFonts w:ascii="Calibri" w:eastAsia="Aptos" w:hAnsi="Calibri" w:cs="Calibri"/>
                <w:szCs w:val="16"/>
              </w:rPr>
              <w:t>,5</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68AFAC"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1F317E39" w14:textId="77777777" w:rsidR="002557DA" w:rsidRPr="000C6829" w:rsidRDefault="002557DA" w:rsidP="002557DA">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Crédito de Serviço da Fala Front-</w:t>
      </w:r>
      <w:proofErr w:type="spellStart"/>
      <w:r>
        <w:rPr>
          <w:rFonts w:ascii="Calibri" w:eastAsia="Times New Roman" w:hAnsi="Calibri" w:cs="Calibri"/>
          <w:b/>
          <w:color w:val="00188F"/>
          <w:sz w:val="18"/>
          <w:szCs w:val="18"/>
          <w:bdr w:val="none" w:sz="0" w:space="0" w:color="auto" w:frame="1"/>
        </w:rPr>
        <w:t>End</w:t>
      </w:r>
      <w:proofErr w:type="spellEnd"/>
      <w:r>
        <w:rPr>
          <w:rFonts w:ascii="Calibri" w:eastAsia="Times New Roman" w:hAnsi="Calibri" w:cs="Calibri"/>
          <w:b/>
          <w:color w:val="00188F"/>
          <w:sz w:val="18"/>
          <w:szCs w:val="18"/>
          <w:bdr w:val="none" w:sz="0" w:space="0" w:color="auto" w:frame="1"/>
        </w:rPr>
        <w:t>:</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2557DA" w14:paraId="5A3196B7"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8C40B13" w14:textId="77777777" w:rsidR="002557DA" w:rsidRPr="00FB7EE5" w:rsidRDefault="002557DA"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Porcentagem de Tempo de Atividade</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3E9C4DA" w14:textId="77777777" w:rsidR="002557DA" w:rsidRPr="00FB7EE5" w:rsidRDefault="002557DA"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Crédito de Serviço</w:t>
            </w:r>
          </w:p>
        </w:tc>
      </w:tr>
      <w:tr w:rsidR="002557DA" w14:paraId="799863E8"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6FDB2C"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380804"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2557DA" w14:paraId="7B95834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63DAF0B"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7712B42" w14:textId="77777777" w:rsidR="002557DA" w:rsidRPr="00FB7EE5" w:rsidRDefault="002557DA"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31D92D41" w14:textId="77777777" w:rsidR="002557DA" w:rsidRPr="000C6829" w:rsidRDefault="002557DA" w:rsidP="002557DA">
      <w:pPr>
        <w:pStyle w:val="ProductList-Body"/>
        <w:spacing w:before="120"/>
        <w:rPr>
          <w:rFonts w:ascii="Calibri" w:hAnsi="Calibri" w:cs="Calibri"/>
          <w:b/>
          <w:color w:val="00188F"/>
        </w:rPr>
      </w:pPr>
      <w:r>
        <w:rPr>
          <w:rFonts w:ascii="Calibri" w:hAnsi="Calibri" w:cs="Calibri"/>
          <w:b/>
          <w:color w:val="00188F"/>
        </w:rPr>
        <w:t xml:space="preserve">Termos Adicionais: </w:t>
      </w:r>
    </w:p>
    <w:p w14:paraId="73A9EBF4" w14:textId="77777777" w:rsidR="002557DA" w:rsidRPr="000C6829" w:rsidRDefault="002557DA" w:rsidP="002557DA">
      <w:pPr>
        <w:spacing w:after="0" w:line="240" w:lineRule="auto"/>
        <w:rPr>
          <w:rFonts w:ascii="Calibri" w:hAnsi="Calibri" w:cs="Calibri"/>
          <w:sz w:val="18"/>
          <w:szCs w:val="18"/>
        </w:rPr>
      </w:pPr>
      <w:r>
        <w:rPr>
          <w:rFonts w:ascii="Calibri" w:hAnsi="Calibri" w:cs="Calibri"/>
          <w:sz w:val="18"/>
          <w:szCs w:val="18"/>
        </w:rPr>
        <w:t xml:space="preserve">Somente um Crédito de Serviço é permitido para o Dragon </w:t>
      </w:r>
      <w:proofErr w:type="spellStart"/>
      <w:r>
        <w:rPr>
          <w:rFonts w:ascii="Calibri" w:hAnsi="Calibri" w:cs="Calibri"/>
          <w:sz w:val="18"/>
          <w:szCs w:val="18"/>
        </w:rPr>
        <w:t>Copilot</w:t>
      </w:r>
      <w:proofErr w:type="spellEnd"/>
      <w:r>
        <w:rPr>
          <w:rFonts w:ascii="Calibri" w:hAnsi="Calibri" w:cs="Calibri"/>
          <w:sz w:val="18"/>
          <w:szCs w:val="18"/>
        </w:rPr>
        <w:t xml:space="preserve"> por um Período Aplicável. Quando um Cliente for qualificado para um Crédito de Serviço da Fala Front-</w:t>
      </w:r>
      <w:proofErr w:type="spellStart"/>
      <w:r>
        <w:rPr>
          <w:rFonts w:ascii="Calibri" w:hAnsi="Calibri" w:cs="Calibri"/>
          <w:sz w:val="18"/>
          <w:szCs w:val="18"/>
        </w:rPr>
        <w:t>End</w:t>
      </w:r>
      <w:proofErr w:type="spellEnd"/>
      <w:r>
        <w:rPr>
          <w:rFonts w:ascii="Calibri" w:hAnsi="Calibri" w:cs="Calibri"/>
          <w:sz w:val="18"/>
          <w:szCs w:val="18"/>
        </w:rPr>
        <w:t xml:space="preserve"> e um Crédito de Serviço da Fala Ambiente, ele poderá reivindicar o Crédito de Serviço de maior valor. </w:t>
      </w:r>
    </w:p>
    <w:p w14:paraId="17930B4E" w14:textId="77777777" w:rsidR="002557DA" w:rsidRPr="00EF7CF9" w:rsidRDefault="002557DA" w:rsidP="002557D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A85610C" w14:textId="2EE9B09D" w:rsidR="005C2F5C" w:rsidRPr="00EF7CF9" w:rsidRDefault="005C2F5C" w:rsidP="00277537">
      <w:pPr>
        <w:pStyle w:val="ProductList-Offering2Heading"/>
        <w:tabs>
          <w:tab w:val="clear" w:pos="360"/>
          <w:tab w:val="clear" w:pos="720"/>
          <w:tab w:val="clear" w:pos="1080"/>
        </w:tabs>
        <w:outlineLvl w:val="2"/>
      </w:pPr>
      <w:bookmarkStart w:id="455" w:name="_Toc239176016"/>
      <w:r>
        <w:t xml:space="preserve">Microsoft Power </w:t>
      </w:r>
      <w:proofErr w:type="spellStart"/>
      <w:r>
        <w:t>Automate</w:t>
      </w:r>
      <w:bookmarkEnd w:id="455"/>
      <w:proofErr w:type="spellEnd"/>
    </w:p>
    <w:p w14:paraId="49E8FEB2" w14:textId="1CA232CB" w:rsidR="005C2F5C" w:rsidRPr="0069730F" w:rsidRDefault="005C2F5C" w:rsidP="00277537">
      <w:pPr>
        <w:pStyle w:val="ProductList-Body"/>
        <w:jc w:val="both"/>
        <w:rPr>
          <w:spacing w:val="-3"/>
        </w:rPr>
      </w:pPr>
      <w:r w:rsidRPr="0069730F">
        <w:rPr>
          <w:b/>
          <w:color w:val="00188F"/>
          <w:spacing w:val="-3"/>
        </w:rPr>
        <w:t>Tempo de Inatividade</w:t>
      </w:r>
      <w:r w:rsidRPr="007C785C">
        <w:rPr>
          <w:b/>
          <w:color w:val="00188F"/>
        </w:rPr>
        <w:t>:</w:t>
      </w:r>
      <w:r w:rsidRPr="0069730F">
        <w:rPr>
          <w:spacing w:val="-3"/>
        </w:rPr>
        <w:t xml:space="preserve"> </w:t>
      </w:r>
      <w:r w:rsidRPr="0069730F">
        <w:rPr>
          <w:spacing w:val="-3"/>
          <w:szCs w:val="18"/>
        </w:rPr>
        <w:t>qualquer período de tempo quando os fluxos de usuários não têm nenhuma conectividade com o gateway de Internet da Microsoft.</w:t>
      </w:r>
    </w:p>
    <w:p w14:paraId="666A64CA" w14:textId="402497D7" w:rsidR="005C2F5C" w:rsidRPr="00EF7CF9" w:rsidRDefault="00AC48A7" w:rsidP="00277537">
      <w:pPr>
        <w:pStyle w:val="ProductList-Body"/>
      </w:pPr>
      <w:r>
        <w:rPr>
          <w:b/>
          <w:color w:val="00188F"/>
        </w:rPr>
        <w:t>Porcentagem de Tempo de Atividade</w:t>
      </w:r>
      <w:r w:rsidRPr="007C785C">
        <w:rPr>
          <w:b/>
          <w:color w:val="00188F"/>
        </w:rPr>
        <w:t>:</w:t>
      </w:r>
      <w:r>
        <w:t xml:space="preserve"> A Porcentagem de Tempo de Atividade é calculada usando-se a seguinte fórmula:</w:t>
      </w:r>
    </w:p>
    <w:p w14:paraId="735410C1" w14:textId="18F9E561" w:rsidR="005C2F5C"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mês - Tempo de Inatividade</m:t>
              </m:r>
            </m:num>
            <m:den>
              <m:r>
                <m:rPr>
                  <m:nor/>
                </m:rPr>
                <w:rPr>
                  <w:rFonts w:ascii="Cambria Math" w:hAnsi="Cambria Math" w:cs="Calibri"/>
                  <w:i/>
                  <w:iCs/>
                  <w:sz w:val="18"/>
                  <w:szCs w:val="18"/>
                </w:rPr>
                <m:t>Total de minutos em um mês</m:t>
              </m:r>
            </m:den>
          </m:f>
          <m:r>
            <w:rPr>
              <w:rFonts w:ascii="Cambria Math" w:hAnsi="Cambria Math" w:cs="Calibri"/>
              <w:sz w:val="18"/>
              <w:szCs w:val="18"/>
            </w:rPr>
            <m:t xml:space="preserve"> x 100</m:t>
          </m:r>
        </m:oMath>
      </m:oMathPara>
    </w:p>
    <w:p w14:paraId="7B13A9E1" w14:textId="32A264BA" w:rsidR="005C2F5C" w:rsidRDefault="00AC48A7" w:rsidP="00277537">
      <w:pPr>
        <w:pStyle w:val="ProductList-Body"/>
        <w:rPr>
          <w:spacing w:val="-3"/>
        </w:rPr>
      </w:pPr>
      <w:r w:rsidRPr="0069730F">
        <w:rPr>
          <w:spacing w:val="-3"/>
        </w:rPr>
        <w:lastRenderedPageBreak/>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2953348" w14:textId="77777777" w:rsidR="00425198" w:rsidRDefault="00425198" w:rsidP="00277537">
      <w:pPr>
        <w:pStyle w:val="ProductList-Body"/>
        <w:rPr>
          <w:spacing w:val="-3"/>
        </w:rPr>
      </w:pPr>
    </w:p>
    <w:p w14:paraId="28235451" w14:textId="77777777" w:rsidR="005C2F5C" w:rsidRPr="00EF7CF9" w:rsidRDefault="005C2F5C" w:rsidP="00277537">
      <w:pPr>
        <w:pStyle w:val="ProductList-Body"/>
      </w:pPr>
      <w:r>
        <w:rPr>
          <w:b/>
          <w:color w:val="00188F"/>
        </w:rPr>
        <w:t>Crédito de Serviço</w:t>
      </w:r>
      <w:r w:rsidRPr="009B4674">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68505E">
        <w:trPr>
          <w:tblHeader/>
        </w:trPr>
        <w:tc>
          <w:tcPr>
            <w:tcW w:w="5400" w:type="dxa"/>
            <w:shd w:val="clear" w:color="auto" w:fill="0072C6"/>
          </w:tcPr>
          <w:p w14:paraId="6E66690F" w14:textId="1AFF0911" w:rsidR="005C2F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9D96925" w14:textId="77777777" w:rsidR="005C2F5C" w:rsidRPr="00EF7CF9" w:rsidRDefault="005C2F5C" w:rsidP="00277537">
            <w:pPr>
              <w:pStyle w:val="ProductList-OfferingBody"/>
              <w:jc w:val="center"/>
              <w:rPr>
                <w:color w:val="FFFFFF" w:themeColor="background1"/>
              </w:rPr>
            </w:pPr>
            <w:r>
              <w:rPr>
                <w:color w:val="FFFFFF" w:themeColor="background1"/>
              </w:rPr>
              <w:t>Crédito de Serviço</w:t>
            </w:r>
          </w:p>
        </w:tc>
      </w:tr>
      <w:tr w:rsidR="005C2F5C" w:rsidRPr="00B44CF9" w14:paraId="23AD7662" w14:textId="77777777" w:rsidTr="0068505E">
        <w:tc>
          <w:tcPr>
            <w:tcW w:w="5400" w:type="dxa"/>
          </w:tcPr>
          <w:p w14:paraId="24F0904F" w14:textId="77777777" w:rsidR="005C2F5C" w:rsidRPr="00EF7CF9" w:rsidRDefault="005C2F5C" w:rsidP="00277537">
            <w:pPr>
              <w:pStyle w:val="ProductList-OfferingBody"/>
              <w:jc w:val="center"/>
            </w:pPr>
            <w:r>
              <w:t>&lt; 99,9%</w:t>
            </w:r>
          </w:p>
        </w:tc>
        <w:tc>
          <w:tcPr>
            <w:tcW w:w="5400" w:type="dxa"/>
          </w:tcPr>
          <w:p w14:paraId="3BDCE0EB" w14:textId="77777777" w:rsidR="005C2F5C" w:rsidRPr="00EF7CF9" w:rsidRDefault="005C2F5C" w:rsidP="00277537">
            <w:pPr>
              <w:pStyle w:val="ProductList-OfferingBody"/>
              <w:jc w:val="center"/>
            </w:pPr>
            <w:r>
              <w:t>25%</w:t>
            </w:r>
          </w:p>
        </w:tc>
      </w:tr>
      <w:tr w:rsidR="005C2F5C" w:rsidRPr="00B44CF9" w14:paraId="44163FA5" w14:textId="77777777" w:rsidTr="0068505E">
        <w:tc>
          <w:tcPr>
            <w:tcW w:w="5400" w:type="dxa"/>
          </w:tcPr>
          <w:p w14:paraId="50A34D5D" w14:textId="77777777" w:rsidR="005C2F5C" w:rsidRPr="00EF7CF9" w:rsidRDefault="005C2F5C" w:rsidP="00277537">
            <w:pPr>
              <w:pStyle w:val="ProductList-OfferingBody"/>
              <w:jc w:val="center"/>
            </w:pPr>
            <w:r>
              <w:t>&lt; 99%</w:t>
            </w:r>
          </w:p>
        </w:tc>
        <w:tc>
          <w:tcPr>
            <w:tcW w:w="5400" w:type="dxa"/>
          </w:tcPr>
          <w:p w14:paraId="23DBD8BB" w14:textId="77777777" w:rsidR="005C2F5C" w:rsidRPr="00EF7CF9" w:rsidRDefault="005C2F5C" w:rsidP="00277537">
            <w:pPr>
              <w:pStyle w:val="ProductList-OfferingBody"/>
              <w:jc w:val="center"/>
            </w:pPr>
            <w:r>
              <w:t>50%</w:t>
            </w:r>
          </w:p>
        </w:tc>
      </w:tr>
      <w:tr w:rsidR="005C2F5C" w:rsidRPr="00B44CF9" w14:paraId="1964C12E" w14:textId="77777777" w:rsidTr="0068505E">
        <w:tc>
          <w:tcPr>
            <w:tcW w:w="5400" w:type="dxa"/>
          </w:tcPr>
          <w:p w14:paraId="2494823F" w14:textId="77777777" w:rsidR="005C2F5C" w:rsidRPr="00EF7CF9" w:rsidRDefault="005C2F5C" w:rsidP="00277537">
            <w:pPr>
              <w:pStyle w:val="ProductList-OfferingBody"/>
              <w:jc w:val="center"/>
            </w:pPr>
            <w:r>
              <w:t>&lt; 95%</w:t>
            </w:r>
          </w:p>
        </w:tc>
        <w:tc>
          <w:tcPr>
            <w:tcW w:w="5400" w:type="dxa"/>
          </w:tcPr>
          <w:p w14:paraId="7055748A" w14:textId="77777777" w:rsidR="005C2F5C" w:rsidRPr="00EF7CF9" w:rsidRDefault="005C2F5C" w:rsidP="00277537">
            <w:pPr>
              <w:pStyle w:val="ProductList-OfferingBody"/>
              <w:jc w:val="center"/>
            </w:pPr>
            <w:r>
              <w:t>100%</w:t>
            </w:r>
          </w:p>
        </w:tc>
      </w:tr>
    </w:tbl>
    <w:p w14:paraId="78A7A9BB"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C68C494" w14:textId="09F9D31D" w:rsidR="00E6456B" w:rsidRPr="00E6456B" w:rsidRDefault="00183BB6" w:rsidP="00E6456B">
      <w:pPr>
        <w:pStyle w:val="ProductList-Offering2Heading"/>
        <w:tabs>
          <w:tab w:val="clear" w:pos="360"/>
          <w:tab w:val="clear" w:pos="720"/>
          <w:tab w:val="clear" w:pos="1080"/>
        </w:tabs>
        <w:outlineLvl w:val="2"/>
      </w:pPr>
      <w:bookmarkStart w:id="456" w:name="_Toc239176017"/>
      <w:r>
        <w:t xml:space="preserve">Microsoft Power </w:t>
      </w:r>
      <w:r w:rsidR="00DD0AFE">
        <w:t>Pages</w:t>
      </w:r>
      <w:bookmarkEnd w:id="456"/>
    </w:p>
    <w:p w14:paraId="67F8D695" w14:textId="16ABBE61" w:rsidR="00E6456B" w:rsidRPr="00E6456B" w:rsidRDefault="00DD0AFE" w:rsidP="00E6456B">
      <w:pPr>
        <w:shd w:val="clear" w:color="auto" w:fill="FFFFFF"/>
        <w:spacing w:after="0" w:line="240" w:lineRule="auto"/>
        <w:rPr>
          <w:rFonts w:eastAsia="Times New Roman" w:cstheme="minorHAnsi"/>
          <w:color w:val="242424"/>
          <w:sz w:val="18"/>
          <w:szCs w:val="18"/>
          <w:bdr w:val="none" w:sz="0" w:space="0" w:color="auto" w:frame="1"/>
        </w:rPr>
      </w:pPr>
      <w:r w:rsidRPr="00DD0AFE">
        <w:rPr>
          <w:rFonts w:eastAsia="Times New Roman" w:cstheme="minorHAnsi"/>
          <w:color w:val="242424"/>
          <w:sz w:val="18"/>
          <w:szCs w:val="18"/>
          <w:bdr w:val="none" w:sz="0" w:space="0" w:color="auto" w:frame="1"/>
        </w:rPr>
        <w:t xml:space="preserve">Este SLA é aplicável ao site do usuário final que é publicado usando o Power Pages caso os seguintes critérios sejam atendidos: o site deve estar </w:t>
      </w:r>
      <w:r w:rsidR="0085360D" w:rsidRPr="00DD0AFE">
        <w:rPr>
          <w:rFonts w:eastAsia="Times New Roman" w:cstheme="minorHAnsi"/>
          <w:color w:val="242424"/>
          <w:sz w:val="18"/>
          <w:szCs w:val="18"/>
          <w:bdr w:val="none" w:sz="0" w:space="0" w:color="auto" w:frame="1"/>
        </w:rPr>
        <w:t>no modo de produção, estar com a visibilidade do site definida como pública e estar associado a um ambiente de produção.</w:t>
      </w:r>
    </w:p>
    <w:p w14:paraId="58E44705" w14:textId="03EC985B" w:rsidR="0085360D" w:rsidRPr="00DD0AFE" w:rsidRDefault="0085360D" w:rsidP="0085360D">
      <w:pPr>
        <w:shd w:val="clear" w:color="auto" w:fill="FFFFFF"/>
        <w:spacing w:after="0" w:line="240" w:lineRule="auto"/>
        <w:rPr>
          <w:rFonts w:eastAsia="Times New Roman" w:cstheme="minorHAnsi"/>
          <w:color w:val="242424"/>
          <w:sz w:val="18"/>
          <w:szCs w:val="18"/>
        </w:rPr>
      </w:pPr>
      <w:r w:rsidRPr="00DD0AFE">
        <w:rPr>
          <w:rFonts w:eastAsia="Times New Roman" w:cstheme="minorHAnsi"/>
          <w:b/>
          <w:bCs/>
          <w:color w:val="00188F"/>
          <w:sz w:val="18"/>
          <w:szCs w:val="18"/>
          <w:bdr w:val="none" w:sz="0" w:space="0" w:color="auto" w:frame="1"/>
        </w:rPr>
        <w:t>Definições Adicionais:</w:t>
      </w:r>
    </w:p>
    <w:p w14:paraId="48856867" w14:textId="77777777" w:rsidR="0085360D" w:rsidRPr="00DD0AFE" w:rsidRDefault="0085360D" w:rsidP="0085360D">
      <w:pPr>
        <w:shd w:val="clear" w:color="auto" w:fill="FFFFFF"/>
        <w:spacing w:after="0" w:line="240" w:lineRule="auto"/>
        <w:rPr>
          <w:rFonts w:eastAsia="Times New Roman" w:cstheme="minorHAnsi"/>
          <w:color w:val="242424"/>
          <w:sz w:val="18"/>
          <w:szCs w:val="18"/>
        </w:rPr>
      </w:pPr>
      <w:r w:rsidRPr="00DD0AFE">
        <w:rPr>
          <w:rFonts w:eastAsia="Times New Roman" w:cstheme="minorHAnsi"/>
          <w:b/>
          <w:bCs/>
          <w:color w:val="00188F"/>
          <w:sz w:val="18"/>
          <w:szCs w:val="18"/>
          <w:bdr w:val="none" w:sz="0" w:space="0" w:color="auto" w:frame="1"/>
        </w:rPr>
        <w:t>“Total de Solicitações do Site”</w:t>
      </w:r>
      <w:r w:rsidRPr="00DD0AFE">
        <w:rPr>
          <w:rFonts w:eastAsia="Times New Roman" w:cstheme="minorHAnsi"/>
          <w:color w:val="000000"/>
          <w:sz w:val="18"/>
          <w:szCs w:val="18"/>
          <w:bdr w:val="none" w:sz="0" w:space="0" w:color="auto" w:frame="1"/>
        </w:rPr>
        <w:t xml:space="preserve"> é o número total de solicitações do site feitas por usuários finais autorizados (autenticados ou anônimos) a um site do Power Pages durante um Período Aplicável.</w:t>
      </w:r>
    </w:p>
    <w:p w14:paraId="41030C3D" w14:textId="77777777" w:rsidR="0085360D" w:rsidRPr="00DD0AFE" w:rsidRDefault="0085360D" w:rsidP="0085360D">
      <w:pPr>
        <w:shd w:val="clear" w:color="auto" w:fill="FFFFFF"/>
        <w:spacing w:after="0" w:line="240" w:lineRule="auto"/>
        <w:rPr>
          <w:rFonts w:eastAsia="Times New Roman" w:cstheme="minorHAnsi"/>
          <w:color w:val="242424"/>
          <w:sz w:val="18"/>
          <w:szCs w:val="18"/>
        </w:rPr>
      </w:pPr>
      <w:r w:rsidRPr="00DD0AFE">
        <w:rPr>
          <w:rFonts w:eastAsia="Times New Roman" w:cstheme="minorHAnsi"/>
          <w:b/>
          <w:bCs/>
          <w:color w:val="00188F"/>
          <w:sz w:val="18"/>
          <w:szCs w:val="18"/>
          <w:bdr w:val="none" w:sz="0" w:space="0" w:color="auto" w:frame="1"/>
        </w:rPr>
        <w:t>“Solicitações do Site com Falha”</w:t>
      </w:r>
      <w:r w:rsidRPr="00DD0AFE">
        <w:rPr>
          <w:rFonts w:eastAsia="Times New Roman" w:cstheme="minorHAnsi"/>
          <w:color w:val="000000"/>
          <w:sz w:val="18"/>
          <w:szCs w:val="18"/>
          <w:bdr w:val="none" w:sz="0" w:space="0" w:color="auto" w:frame="1"/>
        </w:rPr>
        <w:t> é o número total de solicitações no Total de Solicitações do Site para as quais o Power Pages envia uma resposta de erro devido a um erro do sistema no Power Pages. Erros do usuário, problemas devido a licenciamento inadequado ou erros resultantes da configuração ou personalização do cliente não estão incluídos nas Solicitações do Site com Falha.</w:t>
      </w:r>
    </w:p>
    <w:p w14:paraId="72CB1D04" w14:textId="77777777" w:rsidR="0085360D" w:rsidRPr="00DD0AFE" w:rsidRDefault="0085360D" w:rsidP="0085360D">
      <w:pPr>
        <w:shd w:val="clear" w:color="auto" w:fill="FFFFFF"/>
        <w:spacing w:after="0" w:line="240" w:lineRule="auto"/>
        <w:rPr>
          <w:rFonts w:eastAsia="Times New Roman" w:cstheme="minorHAnsi"/>
          <w:color w:val="242424"/>
          <w:sz w:val="18"/>
          <w:szCs w:val="18"/>
          <w:bdr w:val="none" w:sz="0" w:space="0" w:color="auto" w:frame="1"/>
        </w:rPr>
      </w:pPr>
      <w:r w:rsidRPr="00DD0AFE">
        <w:rPr>
          <w:rFonts w:eastAsia="Times New Roman" w:cstheme="minorHAnsi"/>
          <w:b/>
          <w:bCs/>
          <w:color w:val="00188F"/>
          <w:sz w:val="18"/>
          <w:szCs w:val="18"/>
          <w:bdr w:val="none" w:sz="0" w:space="0" w:color="auto" w:frame="1"/>
        </w:rPr>
        <w:t>Porcentagem de Tempo de Atividade:</w:t>
      </w:r>
      <w:r w:rsidRPr="00DD0AFE">
        <w:rPr>
          <w:rFonts w:eastAsia="Times New Roman" w:cstheme="minorHAnsi"/>
          <w:color w:val="242424"/>
          <w:sz w:val="18"/>
          <w:szCs w:val="18"/>
          <w:bdr w:val="none" w:sz="0" w:space="0" w:color="auto" w:frame="1"/>
        </w:rPr>
        <w:t xml:space="preserve"> A Porcentagem de Tempo de Atividade é calculada usando a seguinte fórmula:</w:t>
      </w:r>
    </w:p>
    <w:p w14:paraId="2CEE95EF" w14:textId="77777777" w:rsidR="0085360D" w:rsidRPr="00F8560A" w:rsidRDefault="00000000" w:rsidP="000F13F5">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Total de Solicitações do Site - Solicitações do Site com Falha</m:t>
              </m:r>
            </m:num>
            <m:den>
              <m:r>
                <m:rPr>
                  <m:nor/>
                </m:rPr>
                <w:rPr>
                  <w:rFonts w:ascii="Cambria Math" w:eastAsia="Calibri" w:hAnsi="Cambria Math" w:cs="Calibri"/>
                  <w:i/>
                  <w:iCs/>
                  <w:sz w:val="18"/>
                  <w:szCs w:val="18"/>
                </w:rPr>
                <m:t>Total de Solicitações do Site</m:t>
              </m:r>
            </m:den>
          </m:f>
          <m:r>
            <w:rPr>
              <w:rFonts w:ascii="Cambria Math" w:eastAsia="Calibri" w:hAnsi="Cambria Math" w:cs="Calibri"/>
              <w:sz w:val="18"/>
              <w:szCs w:val="18"/>
            </w:rPr>
            <m:t xml:space="preserve"> x 100</m:t>
          </m:r>
        </m:oMath>
      </m:oMathPara>
    </w:p>
    <w:p w14:paraId="4A4A571A" w14:textId="77777777" w:rsidR="0085360D" w:rsidRPr="00DD0AFE" w:rsidRDefault="0085360D" w:rsidP="0085360D">
      <w:pPr>
        <w:shd w:val="clear" w:color="auto" w:fill="FFFFFF"/>
        <w:spacing w:after="0" w:line="240" w:lineRule="auto"/>
        <w:rPr>
          <w:rFonts w:eastAsia="Times New Roman" w:cstheme="minorHAnsi"/>
          <w:color w:val="242424"/>
          <w:sz w:val="18"/>
          <w:szCs w:val="18"/>
        </w:rPr>
      </w:pPr>
      <w:r w:rsidRPr="00DD0AFE">
        <w:rPr>
          <w:rFonts w:eastAsia="Times New Roman" w:cstheme="minorHAnsi"/>
          <w:b/>
          <w:bCs/>
          <w:color w:val="00188F"/>
          <w:sz w:val="18"/>
          <w:szCs w:val="18"/>
          <w:bdr w:val="none" w:sz="0" w:space="0" w:color="auto" w:frame="1"/>
        </w:rPr>
        <w:t>Crédito de Serviço:</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85360D" w:rsidRPr="00F8560A" w14:paraId="0CB38854" w14:textId="77777777" w:rsidTr="0068505E">
        <w:trPr>
          <w:tblHeader/>
        </w:trPr>
        <w:tc>
          <w:tcPr>
            <w:tcW w:w="5400" w:type="dxa"/>
            <w:shd w:val="clear" w:color="auto" w:fill="0072C6"/>
          </w:tcPr>
          <w:p w14:paraId="20FC6E11" w14:textId="77777777" w:rsidR="0085360D" w:rsidRPr="00DD0AFE" w:rsidRDefault="0085360D"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D0AFE">
              <w:rPr>
                <w:rFonts w:eastAsia="Calibri" w:cstheme="minorHAnsi"/>
                <w:color w:val="FFFFFF"/>
                <w:sz w:val="16"/>
              </w:rPr>
              <w:t>Porcentagem de Tempo de Atividade</w:t>
            </w:r>
          </w:p>
        </w:tc>
        <w:tc>
          <w:tcPr>
            <w:tcW w:w="5400" w:type="dxa"/>
            <w:shd w:val="clear" w:color="auto" w:fill="0072C6"/>
          </w:tcPr>
          <w:p w14:paraId="0F17520D" w14:textId="77777777" w:rsidR="0085360D" w:rsidRPr="00DD0AFE" w:rsidRDefault="0085360D"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DD0AFE">
              <w:rPr>
                <w:rFonts w:eastAsia="Calibri" w:cstheme="minorHAnsi"/>
                <w:color w:val="FFFFFF"/>
                <w:sz w:val="16"/>
              </w:rPr>
              <w:t>Crédito de Serviço</w:t>
            </w:r>
          </w:p>
        </w:tc>
      </w:tr>
      <w:tr w:rsidR="0085360D" w:rsidRPr="00F8560A" w14:paraId="495C25E3" w14:textId="77777777" w:rsidTr="0068505E">
        <w:tc>
          <w:tcPr>
            <w:tcW w:w="5400" w:type="dxa"/>
          </w:tcPr>
          <w:p w14:paraId="5E81BC8E" w14:textId="77777777" w:rsidR="0085360D" w:rsidRPr="00DD0AFE" w:rsidRDefault="0085360D" w:rsidP="00EA2F1A">
            <w:pPr>
              <w:tabs>
                <w:tab w:val="left" w:pos="360"/>
                <w:tab w:val="left" w:pos="720"/>
                <w:tab w:val="left" w:pos="1080"/>
              </w:tabs>
              <w:spacing w:before="20" w:after="20" w:line="240" w:lineRule="auto"/>
              <w:ind w:left="-14" w:right="-101"/>
              <w:jc w:val="center"/>
              <w:rPr>
                <w:rFonts w:eastAsia="Calibri" w:cstheme="minorHAnsi"/>
                <w:sz w:val="16"/>
              </w:rPr>
            </w:pPr>
            <w:r w:rsidRPr="00DD0AFE">
              <w:rPr>
                <w:rFonts w:eastAsia="Calibri" w:cstheme="minorHAnsi"/>
                <w:sz w:val="16"/>
              </w:rPr>
              <w:t>&lt; 99,9%</w:t>
            </w:r>
          </w:p>
        </w:tc>
        <w:tc>
          <w:tcPr>
            <w:tcW w:w="5400" w:type="dxa"/>
          </w:tcPr>
          <w:p w14:paraId="322B7CB6" w14:textId="77777777" w:rsidR="0085360D" w:rsidRPr="00DD0AFE" w:rsidRDefault="0085360D" w:rsidP="00EA2F1A">
            <w:pPr>
              <w:tabs>
                <w:tab w:val="left" w:pos="360"/>
                <w:tab w:val="left" w:pos="720"/>
                <w:tab w:val="left" w:pos="1080"/>
              </w:tabs>
              <w:spacing w:before="20" w:after="20" w:line="240" w:lineRule="auto"/>
              <w:ind w:left="-14" w:right="-101"/>
              <w:jc w:val="center"/>
              <w:rPr>
                <w:rFonts w:eastAsia="Calibri" w:cstheme="minorHAnsi"/>
                <w:sz w:val="16"/>
              </w:rPr>
            </w:pPr>
            <w:r w:rsidRPr="00DD0AFE">
              <w:rPr>
                <w:rFonts w:eastAsia="Calibri" w:cstheme="minorHAnsi"/>
                <w:sz w:val="16"/>
              </w:rPr>
              <w:t>10%</w:t>
            </w:r>
          </w:p>
        </w:tc>
      </w:tr>
    </w:tbl>
    <w:p w14:paraId="64E4C395" w14:textId="77777777" w:rsidR="00DD0AFE" w:rsidRPr="00EF7CF9" w:rsidRDefault="00DD0AFE" w:rsidP="00DD0AF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0DA652E1" w14:textId="423747E4" w:rsidR="00040759" w:rsidRPr="00EF7CF9" w:rsidRDefault="00040759" w:rsidP="00511759">
      <w:pPr>
        <w:pStyle w:val="ProductList-Offering2Heading"/>
        <w:keepNext/>
        <w:tabs>
          <w:tab w:val="clear" w:pos="360"/>
          <w:tab w:val="clear" w:pos="720"/>
          <w:tab w:val="clear" w:pos="1080"/>
        </w:tabs>
        <w:outlineLvl w:val="2"/>
      </w:pPr>
      <w:bookmarkStart w:id="457" w:name="_Toc239176018"/>
      <w:r>
        <w:t xml:space="preserve">Microsoft </w:t>
      </w:r>
      <w:proofErr w:type="spellStart"/>
      <w:r>
        <w:t>Intune</w:t>
      </w:r>
      <w:bookmarkEnd w:id="451"/>
      <w:bookmarkEnd w:id="457"/>
      <w:proofErr w:type="spellEnd"/>
    </w:p>
    <w:p w14:paraId="40C62B19" w14:textId="77445B94" w:rsidR="00040759" w:rsidRPr="00EF7CF9" w:rsidRDefault="00040759" w:rsidP="00277537">
      <w:pPr>
        <w:pStyle w:val="ProductList-Body"/>
      </w:pPr>
      <w:r>
        <w:rPr>
          <w:b/>
          <w:color w:val="00188F"/>
        </w:rPr>
        <w:t>Tempo de Inatividade</w:t>
      </w:r>
      <w:r w:rsidRPr="0082167F">
        <w:rPr>
          <w:b/>
          <w:color w:val="00188F"/>
        </w:rPr>
        <w:t>:</w:t>
      </w:r>
      <w:r>
        <w:t xml:space="preserve"> </w:t>
      </w:r>
      <w:r>
        <w:rPr>
          <w:szCs w:val="18"/>
        </w:rPr>
        <w:t>qualquer período no qual o administrador de TI do Cliente ou os usuários autorizados pelo Cliente não conseguem fazer login com as credenciais adequadas. O Tempo de Inatividade Programado não pode exceder 10 horas por ano.</w:t>
      </w:r>
    </w:p>
    <w:p w14:paraId="26B5F24E" w14:textId="1A78034A" w:rsidR="00040759" w:rsidRDefault="00AC48A7" w:rsidP="00277537">
      <w:pPr>
        <w:pStyle w:val="ProductList-Body"/>
        <w:keepNext/>
      </w:pPr>
      <w:r>
        <w:rPr>
          <w:b/>
          <w:color w:val="00188F"/>
        </w:rPr>
        <w:t>Porcentagem de Tempo de Atividade</w:t>
      </w:r>
      <w:r w:rsidRPr="005B3AE7">
        <w:rPr>
          <w:b/>
          <w:color w:val="00188F"/>
        </w:rPr>
        <w:t>:</w:t>
      </w:r>
      <w:r>
        <w:t xml:space="preserve"> A Porcentagem de Tempo de Atividade é calculada usando-se a seguinte fórmula:</w:t>
      </w:r>
    </w:p>
    <w:p w14:paraId="2D1D4ECA" w14:textId="619478C4" w:rsidR="00040759"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Minutos do Usuário </m:t>
              </m:r>
              <m:r>
                <w:rPr>
                  <w:rFonts w:ascii="Cambria Math" w:hAnsi="Cambria Math" w:cs="Calibri"/>
                  <w:sz w:val="18"/>
                  <w:szCs w:val="18"/>
                </w:rPr>
                <m:t>-</m:t>
              </m:r>
              <m:r>
                <m:rPr>
                  <m:nor/>
                </m:rPr>
                <w:rPr>
                  <w:rFonts w:ascii="Cambria Math" w:hAnsi="Cambria Math" w:cs="Calibri"/>
                  <w:i/>
                  <w:sz w:val="18"/>
                  <w:szCs w:val="18"/>
                </w:rPr>
                <m:t>Tempo de Inatividade</m:t>
              </m:r>
            </m:num>
            <m:den>
              <m:r>
                <m:rPr>
                  <m:nor/>
                </m:rPr>
                <w:rPr>
                  <w:rFonts w:ascii="Cambria Math" w:hAnsi="Cambria Math" w:cs="Calibri"/>
                  <w:i/>
                  <w:sz w:val="18"/>
                  <w:szCs w:val="18"/>
                </w:rPr>
                <m:t>Minutos do Usuário</m:t>
              </m:r>
            </m:den>
          </m:f>
          <m:r>
            <w:rPr>
              <w:rFonts w:ascii="Cambria Math" w:hAnsi="Cambria Math" w:cs="Calibri"/>
              <w:sz w:val="18"/>
              <w:szCs w:val="18"/>
            </w:rPr>
            <m:t xml:space="preserve"> x 100</m:t>
          </m:r>
        </m:oMath>
      </m:oMathPara>
    </w:p>
    <w:p w14:paraId="5864548D" w14:textId="0222B506" w:rsidR="00040759" w:rsidRDefault="00AC48A7" w:rsidP="00277537">
      <w:pPr>
        <w:pStyle w:val="ProductList-Body"/>
        <w:rPr>
          <w:spacing w:val="-3"/>
        </w:rPr>
      </w:pPr>
      <w:r w:rsidRPr="0069730F">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5EB710F8" w14:textId="77777777" w:rsidR="000C68BB" w:rsidRDefault="000C68BB" w:rsidP="00277537">
      <w:pPr>
        <w:pStyle w:val="ProductList-Body"/>
        <w:rPr>
          <w:spacing w:val="-3"/>
        </w:rPr>
      </w:pPr>
    </w:p>
    <w:p w14:paraId="29DA534D" w14:textId="026F921B" w:rsidR="00040759" w:rsidRPr="00EF7CF9" w:rsidRDefault="00040759" w:rsidP="00277537">
      <w:pPr>
        <w:pStyle w:val="ProductList-Body"/>
      </w:pPr>
      <w:r>
        <w:rPr>
          <w:b/>
          <w:color w:val="00188F"/>
        </w:rPr>
        <w:t>Crédito de Serviço</w:t>
      </w:r>
      <w:r w:rsidRPr="00254B4D">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68505E">
        <w:trPr>
          <w:tblHeader/>
        </w:trPr>
        <w:tc>
          <w:tcPr>
            <w:tcW w:w="5400" w:type="dxa"/>
            <w:shd w:val="clear" w:color="auto" w:fill="0072C6"/>
          </w:tcPr>
          <w:p w14:paraId="37BA754F" w14:textId="088752A4" w:rsidR="00040759"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733245B" w14:textId="77777777" w:rsidR="00040759" w:rsidRPr="00EF7CF9" w:rsidRDefault="00040759" w:rsidP="00277537">
            <w:pPr>
              <w:pStyle w:val="ProductList-OfferingBody"/>
              <w:jc w:val="center"/>
              <w:rPr>
                <w:color w:val="FFFFFF" w:themeColor="background1"/>
              </w:rPr>
            </w:pPr>
            <w:r>
              <w:rPr>
                <w:color w:val="FFFFFF" w:themeColor="background1"/>
              </w:rPr>
              <w:t>Crédito de Serviço</w:t>
            </w:r>
          </w:p>
        </w:tc>
      </w:tr>
      <w:tr w:rsidR="00040759" w:rsidRPr="00B44CF9" w14:paraId="71BA356A" w14:textId="77777777" w:rsidTr="0068505E">
        <w:tc>
          <w:tcPr>
            <w:tcW w:w="5400" w:type="dxa"/>
          </w:tcPr>
          <w:p w14:paraId="20268779" w14:textId="77777777" w:rsidR="00040759" w:rsidRPr="00EF7CF9" w:rsidRDefault="00040759" w:rsidP="00277537">
            <w:pPr>
              <w:pStyle w:val="ProductList-OfferingBody"/>
              <w:jc w:val="center"/>
            </w:pPr>
            <w:r>
              <w:t>&lt; 99,9%</w:t>
            </w:r>
          </w:p>
        </w:tc>
        <w:tc>
          <w:tcPr>
            <w:tcW w:w="5400" w:type="dxa"/>
          </w:tcPr>
          <w:p w14:paraId="0127DF9D" w14:textId="77777777" w:rsidR="00040759" w:rsidRPr="00EF7CF9" w:rsidRDefault="00040759" w:rsidP="00277537">
            <w:pPr>
              <w:pStyle w:val="ProductList-OfferingBody"/>
              <w:jc w:val="center"/>
            </w:pPr>
            <w:r>
              <w:t>25%</w:t>
            </w:r>
          </w:p>
        </w:tc>
      </w:tr>
      <w:tr w:rsidR="00040759" w:rsidRPr="00B44CF9" w14:paraId="03609D59" w14:textId="77777777" w:rsidTr="0068505E">
        <w:tc>
          <w:tcPr>
            <w:tcW w:w="5400" w:type="dxa"/>
          </w:tcPr>
          <w:p w14:paraId="0FA02A3C" w14:textId="77777777" w:rsidR="00040759" w:rsidRPr="00EF7CF9" w:rsidRDefault="00040759" w:rsidP="00277537">
            <w:pPr>
              <w:pStyle w:val="ProductList-OfferingBody"/>
              <w:jc w:val="center"/>
            </w:pPr>
            <w:r>
              <w:t>&lt; 99%</w:t>
            </w:r>
          </w:p>
        </w:tc>
        <w:tc>
          <w:tcPr>
            <w:tcW w:w="5400" w:type="dxa"/>
          </w:tcPr>
          <w:p w14:paraId="0E80EF14" w14:textId="77777777" w:rsidR="00040759" w:rsidRPr="00EF7CF9" w:rsidRDefault="00040759" w:rsidP="00277537">
            <w:pPr>
              <w:pStyle w:val="ProductList-OfferingBody"/>
              <w:jc w:val="center"/>
            </w:pPr>
            <w:r>
              <w:t>50%</w:t>
            </w:r>
          </w:p>
        </w:tc>
      </w:tr>
      <w:tr w:rsidR="00040759" w:rsidRPr="00B44CF9" w14:paraId="020CF830" w14:textId="77777777" w:rsidTr="0068505E">
        <w:tc>
          <w:tcPr>
            <w:tcW w:w="5400" w:type="dxa"/>
          </w:tcPr>
          <w:p w14:paraId="2C8112F6" w14:textId="77777777" w:rsidR="00040759" w:rsidRPr="00EF7CF9" w:rsidRDefault="00040759" w:rsidP="00277537">
            <w:pPr>
              <w:pStyle w:val="ProductList-OfferingBody"/>
              <w:jc w:val="center"/>
            </w:pPr>
            <w:r>
              <w:t>&lt; 95%</w:t>
            </w:r>
          </w:p>
        </w:tc>
        <w:tc>
          <w:tcPr>
            <w:tcW w:w="5400" w:type="dxa"/>
          </w:tcPr>
          <w:p w14:paraId="6EC1209C" w14:textId="77777777" w:rsidR="00040759" w:rsidRPr="00EF7CF9" w:rsidRDefault="00040759" w:rsidP="00277537">
            <w:pPr>
              <w:pStyle w:val="ProductList-OfferingBody"/>
              <w:jc w:val="center"/>
            </w:pPr>
            <w:r>
              <w:t>100%</w:t>
            </w:r>
          </w:p>
        </w:tc>
      </w:tr>
    </w:tbl>
    <w:p w14:paraId="1AEA814F" w14:textId="36157571" w:rsidR="00040759" w:rsidRPr="00EF7CF9" w:rsidRDefault="00040759" w:rsidP="00B61771">
      <w:pPr>
        <w:pStyle w:val="ProductList-Body"/>
        <w:spacing w:before="120"/>
      </w:pPr>
      <w:r>
        <w:rPr>
          <w:b/>
          <w:color w:val="00188F"/>
        </w:rPr>
        <w:t>Exceções do Nível de Serviço</w:t>
      </w:r>
      <w:r w:rsidRPr="00566186">
        <w:rPr>
          <w:b/>
          <w:color w:val="00188F"/>
        </w:rPr>
        <w:t>:</w:t>
      </w:r>
      <w:r>
        <w:t xml:space="preserve"> Este Nível de Serviço não se aplica a: (i) Nenhum software nas instalações licenciado como parte da assinatura do Serviço nem a (</w:t>
      </w:r>
      <w:proofErr w:type="spellStart"/>
      <w:r>
        <w:t>ii</w:t>
      </w:r>
      <w:proofErr w:type="spellEnd"/>
      <w:r>
        <w:t xml:space="preserve">) serviços de Internet (com exceção do Serviço Microsoft </w:t>
      </w:r>
      <w:proofErr w:type="spellStart"/>
      <w:r>
        <w:t>Intune</w:t>
      </w:r>
      <w:proofErr w:type="spellEnd"/>
      <w:r>
        <w:t>) que fornece atualizações para qualquer software nas instalações licenciado como parte da assinatura do Serviço.</w:t>
      </w:r>
    </w:p>
    <w:p w14:paraId="68967941"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C0C7EA3" w14:textId="5A5ED172" w:rsidR="00B4740C" w:rsidRPr="00EF7CF9" w:rsidRDefault="00B4740C" w:rsidP="00277537">
      <w:pPr>
        <w:pStyle w:val="ProductList-Offering2Heading"/>
        <w:keepNext/>
        <w:outlineLvl w:val="2"/>
      </w:pPr>
      <w:bookmarkStart w:id="458" w:name="_Toc239176019"/>
      <w:r>
        <w:t xml:space="preserve">Microsoft </w:t>
      </w:r>
      <w:proofErr w:type="spellStart"/>
      <w:r>
        <w:t>Kaizala</w:t>
      </w:r>
      <w:proofErr w:type="spellEnd"/>
      <w:r>
        <w:t xml:space="preserve"> Pro</w:t>
      </w:r>
      <w:bookmarkEnd w:id="458"/>
    </w:p>
    <w:p w14:paraId="4662FA79" w14:textId="291BF666" w:rsidR="00B4740C" w:rsidRPr="00EF7CF9" w:rsidRDefault="008835A9" w:rsidP="00277537">
      <w:pPr>
        <w:pStyle w:val="ProductList-Body"/>
      </w:pPr>
      <w:r>
        <w:rPr>
          <w:b/>
          <w:color w:val="00188F"/>
        </w:rPr>
        <w:t>Tempo de Inatividade</w:t>
      </w:r>
      <w:r w:rsidRPr="009D3CC9">
        <w:rPr>
          <w:b/>
          <w:color w:val="00188F"/>
        </w:rPr>
        <w:t>:</w:t>
      </w:r>
      <w:r>
        <w:t xml:space="preserve"> qualquer período de tempo no qual os usuários finais estão impossibilitados de ler ou postar mensagens em grupos da organização para os quais eles têm permissões adequadas.</w:t>
      </w:r>
    </w:p>
    <w:p w14:paraId="50EBBA96" w14:textId="1AC4F56A" w:rsidR="00B4740C" w:rsidRDefault="00AC48A7" w:rsidP="00277537">
      <w:pPr>
        <w:pStyle w:val="ProductList-Body"/>
      </w:pPr>
      <w:r>
        <w:rPr>
          <w:b/>
          <w:color w:val="00188F"/>
        </w:rPr>
        <w:t>Porcentagem de Tempo de Atividade</w:t>
      </w:r>
      <w:r w:rsidRPr="009D3CC9">
        <w:rPr>
          <w:b/>
          <w:color w:val="00188F"/>
        </w:rPr>
        <w:t>:</w:t>
      </w:r>
      <w:r>
        <w:t xml:space="preserve"> A Porcentagem de Tempo de Atividade é calculada usando-se a seguinte fórmula:</w:t>
      </w:r>
    </w:p>
    <w:p w14:paraId="7E61F59D" w14:textId="044C9366" w:rsidR="00B4740C"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Minutos do Usuário </m:t>
              </m:r>
              <m:r>
                <w:rPr>
                  <w:rFonts w:ascii="Cambria Math" w:hAnsi="Cambria Math" w:cs="Calibri"/>
                  <w:sz w:val="18"/>
                  <w:szCs w:val="18"/>
                </w:rPr>
                <m:t>-</m:t>
              </m:r>
              <m:r>
                <m:rPr>
                  <m:nor/>
                </m:rPr>
                <w:rPr>
                  <w:rFonts w:ascii="Cambria Math" w:hAnsi="Cambria Math" w:cs="Calibri"/>
                  <w:i/>
                  <w:sz w:val="18"/>
                  <w:szCs w:val="18"/>
                </w:rPr>
                <m:t>Tempo de Inatividade</m:t>
              </m:r>
            </m:num>
            <m:den>
              <m:r>
                <m:rPr>
                  <m:nor/>
                </m:rPr>
                <w:rPr>
                  <w:rFonts w:ascii="Cambria Math" w:hAnsi="Cambria Math" w:cs="Calibri"/>
                  <w:i/>
                  <w:sz w:val="18"/>
                  <w:szCs w:val="18"/>
                </w:rPr>
                <m:t>Minutos do Usuário</m:t>
              </m:r>
            </m:den>
          </m:f>
          <m:r>
            <w:rPr>
              <w:rFonts w:ascii="Cambria Math" w:hAnsi="Cambria Math" w:cs="Calibri"/>
              <w:sz w:val="18"/>
              <w:szCs w:val="18"/>
            </w:rPr>
            <m:t xml:space="preserve"> x 100</m:t>
          </m:r>
        </m:oMath>
      </m:oMathPara>
    </w:p>
    <w:p w14:paraId="0F18822C" w14:textId="60BC009E" w:rsidR="00B4740C" w:rsidRDefault="00AC48A7" w:rsidP="00277537">
      <w:pPr>
        <w:pStyle w:val="ProductList-Body"/>
        <w:rPr>
          <w:spacing w:val="-3"/>
        </w:rPr>
      </w:pPr>
      <w:r w:rsidRPr="0069730F">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772108DD" w14:textId="77777777" w:rsidR="00425198" w:rsidRDefault="00425198" w:rsidP="00277537">
      <w:pPr>
        <w:pStyle w:val="ProductList-Body"/>
        <w:rPr>
          <w:spacing w:val="-3"/>
        </w:rPr>
      </w:pPr>
    </w:p>
    <w:p w14:paraId="3EEDCC5E" w14:textId="6C502919" w:rsidR="00B4740C" w:rsidRPr="00EF7CF9" w:rsidRDefault="00B4740C" w:rsidP="00277537">
      <w:pPr>
        <w:pStyle w:val="ProductList-Body"/>
      </w:pPr>
      <w:r>
        <w:rPr>
          <w:b/>
          <w:color w:val="00188F"/>
        </w:rPr>
        <w:t>Crédito de Serviço</w:t>
      </w:r>
      <w:r w:rsidRPr="00574CA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68505E">
        <w:trPr>
          <w:tblHeader/>
        </w:trPr>
        <w:tc>
          <w:tcPr>
            <w:tcW w:w="5400" w:type="dxa"/>
            <w:shd w:val="clear" w:color="auto" w:fill="0072C6"/>
          </w:tcPr>
          <w:p w14:paraId="43C60026" w14:textId="27708823" w:rsidR="00B4740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E008F05" w14:textId="77777777" w:rsidR="00B4740C" w:rsidRPr="00EF7CF9" w:rsidRDefault="00B4740C" w:rsidP="00277537">
            <w:pPr>
              <w:pStyle w:val="ProductList-OfferingBody"/>
              <w:jc w:val="center"/>
              <w:rPr>
                <w:color w:val="FFFFFF" w:themeColor="background1"/>
              </w:rPr>
            </w:pPr>
            <w:r>
              <w:rPr>
                <w:color w:val="FFFFFF" w:themeColor="background1"/>
              </w:rPr>
              <w:t>Crédito de Serviço</w:t>
            </w:r>
          </w:p>
        </w:tc>
      </w:tr>
      <w:tr w:rsidR="00B4740C" w:rsidRPr="00B44CF9" w14:paraId="405B8F03" w14:textId="77777777" w:rsidTr="0068505E">
        <w:tc>
          <w:tcPr>
            <w:tcW w:w="5400" w:type="dxa"/>
          </w:tcPr>
          <w:p w14:paraId="16D69F82" w14:textId="77777777" w:rsidR="00B4740C" w:rsidRPr="00EF7CF9" w:rsidRDefault="00B4740C" w:rsidP="00277537">
            <w:pPr>
              <w:pStyle w:val="ProductList-OfferingBody"/>
              <w:jc w:val="center"/>
            </w:pPr>
            <w:r>
              <w:t>&lt; 99,9%</w:t>
            </w:r>
          </w:p>
        </w:tc>
        <w:tc>
          <w:tcPr>
            <w:tcW w:w="5400" w:type="dxa"/>
          </w:tcPr>
          <w:p w14:paraId="42B1F6F3" w14:textId="77777777" w:rsidR="00B4740C" w:rsidRPr="00EF7CF9" w:rsidRDefault="00B4740C" w:rsidP="00277537">
            <w:pPr>
              <w:pStyle w:val="ProductList-OfferingBody"/>
              <w:jc w:val="center"/>
            </w:pPr>
            <w:r>
              <w:t>25%</w:t>
            </w:r>
          </w:p>
        </w:tc>
      </w:tr>
      <w:tr w:rsidR="00B4740C" w:rsidRPr="00B44CF9" w14:paraId="6C54F27A" w14:textId="77777777" w:rsidTr="0068505E">
        <w:tc>
          <w:tcPr>
            <w:tcW w:w="5400" w:type="dxa"/>
          </w:tcPr>
          <w:p w14:paraId="138A2B8D" w14:textId="77777777" w:rsidR="00B4740C" w:rsidRPr="00EF7CF9" w:rsidRDefault="00B4740C" w:rsidP="00277537">
            <w:pPr>
              <w:pStyle w:val="ProductList-OfferingBody"/>
              <w:jc w:val="center"/>
            </w:pPr>
            <w:r>
              <w:t>&lt; 99%</w:t>
            </w:r>
          </w:p>
        </w:tc>
        <w:tc>
          <w:tcPr>
            <w:tcW w:w="5400" w:type="dxa"/>
          </w:tcPr>
          <w:p w14:paraId="36B5824F" w14:textId="77777777" w:rsidR="00B4740C" w:rsidRPr="00EF7CF9" w:rsidRDefault="00B4740C" w:rsidP="00277537">
            <w:pPr>
              <w:pStyle w:val="ProductList-OfferingBody"/>
              <w:jc w:val="center"/>
            </w:pPr>
            <w:r>
              <w:t>50%</w:t>
            </w:r>
          </w:p>
        </w:tc>
      </w:tr>
      <w:tr w:rsidR="00B4740C" w:rsidRPr="00B44CF9" w14:paraId="7068D5C9" w14:textId="77777777" w:rsidTr="0068505E">
        <w:tc>
          <w:tcPr>
            <w:tcW w:w="5400" w:type="dxa"/>
          </w:tcPr>
          <w:p w14:paraId="11E73419" w14:textId="77777777" w:rsidR="00B4740C" w:rsidRPr="00EF7CF9" w:rsidRDefault="00B4740C" w:rsidP="00277537">
            <w:pPr>
              <w:pStyle w:val="ProductList-OfferingBody"/>
              <w:jc w:val="center"/>
            </w:pPr>
            <w:r>
              <w:t>&lt; 95%</w:t>
            </w:r>
          </w:p>
        </w:tc>
        <w:tc>
          <w:tcPr>
            <w:tcW w:w="5400" w:type="dxa"/>
          </w:tcPr>
          <w:p w14:paraId="6DC66DA2" w14:textId="77777777" w:rsidR="00B4740C" w:rsidRPr="00EF7CF9" w:rsidRDefault="00B4740C" w:rsidP="00277537">
            <w:pPr>
              <w:pStyle w:val="ProductList-OfferingBody"/>
              <w:jc w:val="center"/>
            </w:pPr>
            <w:r>
              <w:t>100%</w:t>
            </w:r>
          </w:p>
        </w:tc>
      </w:tr>
    </w:tbl>
    <w:p w14:paraId="50E49C10"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4E1AF830" w14:textId="4B077C55" w:rsidR="005C2F5C" w:rsidRPr="00EF7CF9" w:rsidRDefault="005C2F5C" w:rsidP="00277537">
      <w:pPr>
        <w:pStyle w:val="ProductList-Offering2Heading"/>
        <w:tabs>
          <w:tab w:val="clear" w:pos="360"/>
          <w:tab w:val="clear" w:pos="720"/>
          <w:tab w:val="clear" w:pos="1080"/>
        </w:tabs>
        <w:outlineLvl w:val="2"/>
      </w:pPr>
      <w:bookmarkStart w:id="459" w:name="_Toc239176020"/>
      <w:r>
        <w:t>Microsoft Power Apps</w:t>
      </w:r>
      <w:bookmarkEnd w:id="459"/>
    </w:p>
    <w:p w14:paraId="5CE1D2EF" w14:textId="231BF3A3" w:rsidR="005C2F5C" w:rsidRPr="00EF7CF9" w:rsidRDefault="005C2F5C" w:rsidP="00277537">
      <w:pPr>
        <w:pStyle w:val="ProductList-Body"/>
      </w:pPr>
      <w:r>
        <w:rPr>
          <w:b/>
          <w:color w:val="00188F"/>
        </w:rPr>
        <w:t>Tempo de Inatividade</w:t>
      </w:r>
      <w:r w:rsidRPr="00B37122">
        <w:rPr>
          <w:b/>
          <w:color w:val="00188F"/>
        </w:rPr>
        <w:t>:</w:t>
      </w:r>
      <w:r>
        <w:t xml:space="preserve"> </w:t>
      </w:r>
      <w:r>
        <w:rPr>
          <w:szCs w:val="18"/>
        </w:rPr>
        <w:t>qualquer período no qual os usuários não conseguem ler ou escrever alguma parte dos dados no Microsoft Power Apps para os quais eles têm permissões adequadas.</w:t>
      </w:r>
    </w:p>
    <w:p w14:paraId="69E03DAE" w14:textId="2847B521" w:rsidR="005C2F5C" w:rsidRDefault="00AC48A7" w:rsidP="00277537">
      <w:pPr>
        <w:pStyle w:val="ProductList-Body"/>
      </w:pPr>
      <w:r>
        <w:rPr>
          <w:b/>
          <w:color w:val="00188F"/>
        </w:rPr>
        <w:t>Porcentagem de Tempo de Atividade</w:t>
      </w:r>
      <w:r w:rsidRPr="00205B47">
        <w:rPr>
          <w:b/>
          <w:color w:val="00188F"/>
        </w:rPr>
        <w:t>:</w:t>
      </w:r>
      <w:r>
        <w:t xml:space="preserve"> A Porcentagem de Tempo de Atividade é calculada usando-se a seguinte fórmula:</w:t>
      </w:r>
    </w:p>
    <w:p w14:paraId="5AAB2FAD" w14:textId="4FBA8C95" w:rsidR="005C2F5C"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mês - Tempo de Inatividade</m:t>
              </m:r>
            </m:num>
            <m:den>
              <m:r>
                <m:rPr>
                  <m:nor/>
                </m:rPr>
                <w:rPr>
                  <w:rFonts w:ascii="Cambria Math" w:hAnsi="Cambria Math" w:cs="Calibri"/>
                  <w:i/>
                  <w:iCs/>
                  <w:sz w:val="18"/>
                  <w:szCs w:val="18"/>
                </w:rPr>
                <m:t>Total de minutos em um mês</m:t>
              </m:r>
            </m:den>
          </m:f>
          <m:r>
            <w:rPr>
              <w:rFonts w:ascii="Cambria Math" w:hAnsi="Cambria Math" w:cs="Calibri"/>
              <w:sz w:val="18"/>
              <w:szCs w:val="18"/>
            </w:rPr>
            <m:t xml:space="preserve"> x 100</m:t>
          </m:r>
        </m:oMath>
      </m:oMathPara>
    </w:p>
    <w:p w14:paraId="7450D62A" w14:textId="27465AEE" w:rsidR="005C2F5C" w:rsidRDefault="00AC48A7" w:rsidP="00277537">
      <w:pPr>
        <w:pStyle w:val="ProductList-Body"/>
        <w:rPr>
          <w:spacing w:val="-3"/>
        </w:rPr>
      </w:pPr>
      <w:r w:rsidRPr="0069730F">
        <w:rPr>
          <w:spacing w:val="-3"/>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3506B3C9" w14:textId="77777777" w:rsidR="00425198" w:rsidRDefault="00425198" w:rsidP="00277537">
      <w:pPr>
        <w:pStyle w:val="ProductList-Body"/>
        <w:rPr>
          <w:spacing w:val="-3"/>
        </w:rPr>
      </w:pPr>
    </w:p>
    <w:p w14:paraId="7568F746" w14:textId="77777777" w:rsidR="005C2F5C" w:rsidRPr="00EF7CF9" w:rsidRDefault="005C2F5C" w:rsidP="00277537">
      <w:pPr>
        <w:pStyle w:val="ProductList-Body"/>
      </w:pPr>
      <w:r>
        <w:rPr>
          <w:b/>
          <w:color w:val="00188F"/>
        </w:rPr>
        <w:t>Crédito de Serviço</w:t>
      </w:r>
      <w:r w:rsidRPr="0077450F">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68505E">
        <w:trPr>
          <w:tblHeader/>
        </w:trPr>
        <w:tc>
          <w:tcPr>
            <w:tcW w:w="5400" w:type="dxa"/>
            <w:shd w:val="clear" w:color="auto" w:fill="0072C6"/>
          </w:tcPr>
          <w:p w14:paraId="56E32261" w14:textId="511B176E" w:rsidR="005C2F5C"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2AAB715" w14:textId="77777777" w:rsidR="005C2F5C" w:rsidRPr="00EF7CF9" w:rsidRDefault="005C2F5C" w:rsidP="00277537">
            <w:pPr>
              <w:pStyle w:val="ProductList-OfferingBody"/>
              <w:jc w:val="center"/>
              <w:rPr>
                <w:color w:val="FFFFFF" w:themeColor="background1"/>
              </w:rPr>
            </w:pPr>
            <w:r>
              <w:rPr>
                <w:color w:val="FFFFFF" w:themeColor="background1"/>
              </w:rPr>
              <w:t>Crédito de Serviço</w:t>
            </w:r>
          </w:p>
        </w:tc>
      </w:tr>
      <w:tr w:rsidR="005C2F5C" w:rsidRPr="00B44CF9" w14:paraId="5A086A81" w14:textId="77777777" w:rsidTr="0068505E">
        <w:tc>
          <w:tcPr>
            <w:tcW w:w="5400" w:type="dxa"/>
          </w:tcPr>
          <w:p w14:paraId="5B65AE53" w14:textId="77777777" w:rsidR="005C2F5C" w:rsidRPr="00EF7CF9" w:rsidRDefault="005C2F5C" w:rsidP="00277537">
            <w:pPr>
              <w:pStyle w:val="ProductList-OfferingBody"/>
              <w:jc w:val="center"/>
            </w:pPr>
            <w:r>
              <w:t>&lt; 99,9%</w:t>
            </w:r>
          </w:p>
        </w:tc>
        <w:tc>
          <w:tcPr>
            <w:tcW w:w="5400" w:type="dxa"/>
          </w:tcPr>
          <w:p w14:paraId="66DD7CC4" w14:textId="77777777" w:rsidR="005C2F5C" w:rsidRPr="00EF7CF9" w:rsidRDefault="005C2F5C" w:rsidP="00277537">
            <w:pPr>
              <w:pStyle w:val="ProductList-OfferingBody"/>
              <w:jc w:val="center"/>
            </w:pPr>
            <w:r>
              <w:t>25%</w:t>
            </w:r>
          </w:p>
        </w:tc>
      </w:tr>
      <w:tr w:rsidR="005C2F5C" w:rsidRPr="00B44CF9" w14:paraId="6B64D232" w14:textId="77777777" w:rsidTr="0068505E">
        <w:tc>
          <w:tcPr>
            <w:tcW w:w="5400" w:type="dxa"/>
          </w:tcPr>
          <w:p w14:paraId="0FEAC802" w14:textId="77777777" w:rsidR="005C2F5C" w:rsidRPr="00EF7CF9" w:rsidRDefault="005C2F5C" w:rsidP="00277537">
            <w:pPr>
              <w:pStyle w:val="ProductList-OfferingBody"/>
              <w:jc w:val="center"/>
            </w:pPr>
            <w:r>
              <w:t>&lt; 99%</w:t>
            </w:r>
          </w:p>
        </w:tc>
        <w:tc>
          <w:tcPr>
            <w:tcW w:w="5400" w:type="dxa"/>
          </w:tcPr>
          <w:p w14:paraId="3D07B2D8" w14:textId="77777777" w:rsidR="005C2F5C" w:rsidRPr="00EF7CF9" w:rsidRDefault="005C2F5C" w:rsidP="00277537">
            <w:pPr>
              <w:pStyle w:val="ProductList-OfferingBody"/>
              <w:jc w:val="center"/>
            </w:pPr>
            <w:r>
              <w:t>50%</w:t>
            </w:r>
          </w:p>
        </w:tc>
      </w:tr>
      <w:tr w:rsidR="005C2F5C" w:rsidRPr="00B44CF9" w14:paraId="35FBE36C" w14:textId="77777777" w:rsidTr="0068505E">
        <w:tc>
          <w:tcPr>
            <w:tcW w:w="5400" w:type="dxa"/>
          </w:tcPr>
          <w:p w14:paraId="15E0BE2E" w14:textId="77777777" w:rsidR="005C2F5C" w:rsidRPr="00EF7CF9" w:rsidRDefault="005C2F5C" w:rsidP="00277537">
            <w:pPr>
              <w:pStyle w:val="ProductList-OfferingBody"/>
              <w:jc w:val="center"/>
            </w:pPr>
            <w:r>
              <w:t>&lt; 95%</w:t>
            </w:r>
          </w:p>
        </w:tc>
        <w:tc>
          <w:tcPr>
            <w:tcW w:w="5400" w:type="dxa"/>
          </w:tcPr>
          <w:p w14:paraId="69ECA17B" w14:textId="77777777" w:rsidR="005C2F5C" w:rsidRPr="00EF7CF9" w:rsidRDefault="005C2F5C" w:rsidP="00277537">
            <w:pPr>
              <w:pStyle w:val="ProductList-OfferingBody"/>
              <w:jc w:val="center"/>
            </w:pPr>
            <w:r>
              <w:t>100%</w:t>
            </w:r>
          </w:p>
        </w:tc>
      </w:tr>
    </w:tbl>
    <w:bookmarkStart w:id="460" w:name="_Toc34826924"/>
    <w:p w14:paraId="15F527B2"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D0E9B8B" w14:textId="1095AA53" w:rsidR="00BF3499" w:rsidRPr="007140E8" w:rsidRDefault="00BF3499" w:rsidP="00D25B90">
      <w:pPr>
        <w:pStyle w:val="ProductList-Offering2Heading"/>
        <w:keepNext/>
        <w:tabs>
          <w:tab w:val="clear" w:pos="360"/>
          <w:tab w:val="clear" w:pos="720"/>
          <w:tab w:val="clear" w:pos="1080"/>
        </w:tabs>
        <w:outlineLvl w:val="2"/>
      </w:pPr>
      <w:bookmarkStart w:id="461" w:name="_Toc239176021"/>
      <w:r w:rsidRPr="007140E8">
        <w:t xml:space="preserve">Microsoft </w:t>
      </w:r>
      <w:bookmarkEnd w:id="460"/>
      <w:proofErr w:type="spellStart"/>
      <w:r w:rsidR="001478C9" w:rsidRPr="007140E8">
        <w:t>Copilot</w:t>
      </w:r>
      <w:proofErr w:type="spellEnd"/>
      <w:r w:rsidR="001478C9" w:rsidRPr="007140E8">
        <w:t xml:space="preserve"> Studio</w:t>
      </w:r>
      <w:bookmarkEnd w:id="461"/>
    </w:p>
    <w:p w14:paraId="64720E1E" w14:textId="77777777" w:rsidR="00BF3499" w:rsidRPr="001878FE" w:rsidRDefault="00BF3499" w:rsidP="00277537">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 xml:space="preserve">Definições Adicionais: </w:t>
      </w:r>
    </w:p>
    <w:p w14:paraId="06948106" w14:textId="0F7B5FEF" w:rsidR="00BF3499" w:rsidRPr="0069730F" w:rsidRDefault="0014772F" w:rsidP="00277537">
      <w:pPr>
        <w:shd w:val="clear" w:color="auto" w:fill="FFFFFF"/>
        <w:spacing w:after="0" w:line="240" w:lineRule="auto"/>
        <w:jc w:val="both"/>
        <w:rPr>
          <w:rFonts w:ascii="Calibri" w:eastAsia="Calibri" w:hAnsi="Calibri" w:cs="Arial"/>
          <w:spacing w:val="-3"/>
          <w:sz w:val="18"/>
        </w:rPr>
      </w:pPr>
      <w:r w:rsidRPr="00844DDF">
        <w:rPr>
          <w:sz w:val="18"/>
        </w:rPr>
        <w:t>“</w:t>
      </w:r>
      <w:r w:rsidR="00BF3499" w:rsidRPr="0069730F">
        <w:rPr>
          <w:rFonts w:ascii="Calibri" w:eastAsia="Calibri" w:hAnsi="Calibri" w:cs="Arial"/>
          <w:b/>
          <w:color w:val="00188F"/>
          <w:spacing w:val="-3"/>
          <w:sz w:val="18"/>
        </w:rPr>
        <w:t>Total de Solicitações de Mensagens</w:t>
      </w:r>
      <w:r w:rsidRPr="00844DDF">
        <w:rPr>
          <w:sz w:val="18"/>
        </w:rPr>
        <w:t>”</w:t>
      </w:r>
      <w:r w:rsidR="00BF3499" w:rsidRPr="00F43025">
        <w:rPr>
          <w:rFonts w:ascii="Calibri" w:eastAsia="Calibri" w:hAnsi="Calibri" w:cs="Arial"/>
          <w:spacing w:val="-3"/>
          <w:sz w:val="18"/>
        </w:rPr>
        <w:t> </w:t>
      </w:r>
      <w:r w:rsidR="00BF3499" w:rsidRPr="0069730F">
        <w:rPr>
          <w:rFonts w:ascii="Calibri" w:eastAsia="Calibri" w:hAnsi="Calibri" w:cs="Arial"/>
          <w:spacing w:val="-3"/>
          <w:sz w:val="18"/>
        </w:rPr>
        <w:t xml:space="preserve">é o número total de solicitações feitas por um usuário final para </w:t>
      </w:r>
      <w:proofErr w:type="spellStart"/>
      <w:r w:rsidR="001478C9">
        <w:rPr>
          <w:rFonts w:ascii="Calibri" w:eastAsia="Calibri" w:hAnsi="Calibri" w:cs="Arial"/>
          <w:spacing w:val="-3"/>
          <w:sz w:val="18"/>
        </w:rPr>
        <w:t>Copilot</w:t>
      </w:r>
      <w:proofErr w:type="spellEnd"/>
      <w:r w:rsidR="001478C9">
        <w:rPr>
          <w:rFonts w:ascii="Calibri" w:eastAsia="Calibri" w:hAnsi="Calibri" w:cs="Arial"/>
          <w:spacing w:val="-3"/>
          <w:sz w:val="18"/>
        </w:rPr>
        <w:t xml:space="preserve"> Studio</w:t>
      </w:r>
      <w:r w:rsidR="00BF3499" w:rsidRPr="0069730F">
        <w:rPr>
          <w:rFonts w:ascii="Calibri" w:eastAsia="Calibri" w:hAnsi="Calibri" w:cs="Arial"/>
          <w:spacing w:val="-3"/>
          <w:sz w:val="18"/>
        </w:rPr>
        <w:t xml:space="preserve"> durante um Período Aplicável.</w:t>
      </w:r>
    </w:p>
    <w:p w14:paraId="0140F598" w14:textId="4C67532A" w:rsidR="00BF3499" w:rsidRPr="001878FE" w:rsidRDefault="0014772F" w:rsidP="00277537">
      <w:pPr>
        <w:shd w:val="clear" w:color="auto" w:fill="FFFFFF"/>
        <w:spacing w:after="0" w:line="240" w:lineRule="auto"/>
        <w:rPr>
          <w:rFonts w:ascii="Calibri" w:eastAsia="Calibri" w:hAnsi="Calibri" w:cs="Arial"/>
          <w:sz w:val="18"/>
        </w:rPr>
      </w:pPr>
      <w:r w:rsidRPr="00844DDF">
        <w:rPr>
          <w:sz w:val="18"/>
        </w:rPr>
        <w:t>“</w:t>
      </w:r>
      <w:r w:rsidR="00BF3499">
        <w:rPr>
          <w:rFonts w:ascii="Calibri" w:eastAsia="Calibri" w:hAnsi="Calibri" w:cs="Arial"/>
          <w:b/>
          <w:color w:val="00188F"/>
          <w:sz w:val="18"/>
        </w:rPr>
        <w:t>Solicitações de Mensagens com Falhas</w:t>
      </w:r>
      <w:r w:rsidRPr="00844DDF">
        <w:rPr>
          <w:sz w:val="18"/>
        </w:rPr>
        <w:t>”</w:t>
      </w:r>
      <w:r w:rsidR="00BF3499">
        <w:rPr>
          <w:rFonts w:ascii="Calibri" w:eastAsia="Calibri" w:hAnsi="Calibri" w:cs="Arial"/>
          <w:sz w:val="18"/>
        </w:rPr>
        <w:t xml:space="preserve"> significa o número total de solicitações no Total de Solicitações de Mensagens para as quais os </w:t>
      </w:r>
      <w:proofErr w:type="spellStart"/>
      <w:r w:rsidR="001478C9">
        <w:rPr>
          <w:rFonts w:ascii="Calibri" w:eastAsia="Calibri" w:hAnsi="Calibri" w:cs="Arial"/>
          <w:spacing w:val="-3"/>
          <w:sz w:val="18"/>
        </w:rPr>
        <w:t>Copilot</w:t>
      </w:r>
      <w:proofErr w:type="spellEnd"/>
      <w:r w:rsidR="001478C9">
        <w:rPr>
          <w:rFonts w:ascii="Calibri" w:eastAsia="Calibri" w:hAnsi="Calibri" w:cs="Arial"/>
          <w:spacing w:val="-3"/>
          <w:sz w:val="18"/>
        </w:rPr>
        <w:t xml:space="preserve"> Studio</w:t>
      </w:r>
      <w:r w:rsidR="00BF3499">
        <w:rPr>
          <w:rFonts w:ascii="Calibri" w:eastAsia="Calibri" w:hAnsi="Calibri" w:cs="Arial"/>
          <w:sz w:val="18"/>
        </w:rPr>
        <w:t xml:space="preserve"> não conseguem enviar uma mensagem de resposta devido a um erro do sistema nos </w:t>
      </w:r>
      <w:proofErr w:type="spellStart"/>
      <w:r w:rsidR="007140E8">
        <w:rPr>
          <w:rFonts w:ascii="Calibri" w:eastAsia="Calibri" w:hAnsi="Calibri" w:cs="Arial"/>
          <w:spacing w:val="-3"/>
          <w:sz w:val="18"/>
        </w:rPr>
        <w:t>Copilot</w:t>
      </w:r>
      <w:proofErr w:type="spellEnd"/>
      <w:r w:rsidR="007140E8">
        <w:rPr>
          <w:rFonts w:ascii="Calibri" w:eastAsia="Calibri" w:hAnsi="Calibri" w:cs="Arial"/>
          <w:spacing w:val="-3"/>
          <w:sz w:val="18"/>
        </w:rPr>
        <w:t xml:space="preserve"> Studio</w:t>
      </w:r>
      <w:r w:rsidR="00BF3499">
        <w:rPr>
          <w:rFonts w:ascii="Calibri" w:eastAsia="Calibri" w:hAnsi="Calibri" w:cs="Arial"/>
          <w:sz w:val="18"/>
        </w:rPr>
        <w:t>.</w:t>
      </w:r>
    </w:p>
    <w:p w14:paraId="777E0808" w14:textId="3CC75F91" w:rsidR="00BF3499" w:rsidRPr="001878FE" w:rsidRDefault="00AC48A7" w:rsidP="0027753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Porcentagem de Tempo de Atividade</w:t>
      </w:r>
      <w:r w:rsidRPr="00FF4044">
        <w:rPr>
          <w:rFonts w:ascii="Calibri" w:eastAsia="Calibri" w:hAnsi="Calibri" w:cs="Arial"/>
          <w:b/>
          <w:color w:val="00188F"/>
          <w:sz w:val="18"/>
        </w:rPr>
        <w:t>:</w:t>
      </w:r>
      <w:r>
        <w:rPr>
          <w:rFonts w:ascii="Calibri" w:eastAsia="Calibri" w:hAnsi="Calibri" w:cs="Arial"/>
          <w:sz w:val="18"/>
        </w:rPr>
        <w:t xml:space="preserve"> A Porcentagem de Tempo de Atividade é calculada usando-se a seguinte fórmula:</w:t>
      </w:r>
    </w:p>
    <w:p w14:paraId="5FFCCA93" w14:textId="73695B16" w:rsidR="00BF3499" w:rsidRPr="001878FE" w:rsidRDefault="00000000" w:rsidP="00523072">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Total de Solicitações de Mensagens – Solicitações de Mensagens com Falha</m:t>
              </m:r>
            </m:num>
            <m:den>
              <m:r>
                <m:rPr>
                  <m:nor/>
                </m:rPr>
                <w:rPr>
                  <w:rFonts w:ascii="Cambria Math" w:eastAsia="Calibri" w:hAnsi="Cambria Math" w:cs="Calibri"/>
                  <w:i/>
                  <w:iCs/>
                  <w:sz w:val="18"/>
                  <w:szCs w:val="18"/>
                </w:rPr>
                <m:t>Total de Solicitações de Mensagens</m:t>
              </m:r>
            </m:den>
          </m:f>
          <m:r>
            <w:rPr>
              <w:rFonts w:ascii="Cambria Math" w:eastAsia="Calibri" w:hAnsi="Cambria Math" w:cs="Calibri"/>
              <w:sz w:val="18"/>
              <w:szCs w:val="18"/>
            </w:rPr>
            <m:t xml:space="preserve"> x 100</m:t>
          </m:r>
        </m:oMath>
      </m:oMathPara>
    </w:p>
    <w:p w14:paraId="7FF4554C" w14:textId="36FD098C" w:rsidR="00BF3499" w:rsidRDefault="00BF3499" w:rsidP="0027753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Crédito de Serviço</w:t>
      </w:r>
      <w:r w:rsidRPr="004D685B">
        <w:rPr>
          <w:rFonts w:ascii="Calibri" w:eastAsia="Calibri" w:hAnsi="Calibri" w:cs="Arial"/>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68505E">
        <w:trPr>
          <w:tblHeader/>
        </w:trPr>
        <w:tc>
          <w:tcPr>
            <w:tcW w:w="5395" w:type="dxa"/>
            <w:shd w:val="clear" w:color="auto" w:fill="0072C6"/>
          </w:tcPr>
          <w:p w14:paraId="5B793407" w14:textId="47AA0289" w:rsidR="00BF3499" w:rsidRPr="006D4DC5"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3CDCE47" w14:textId="77777777" w:rsidR="00BF3499" w:rsidRPr="006D4DC5" w:rsidRDefault="00BF3499" w:rsidP="00277537">
            <w:pPr>
              <w:pStyle w:val="ProductList-OfferingBody"/>
              <w:jc w:val="center"/>
              <w:rPr>
                <w:color w:val="FFFFFF" w:themeColor="background1"/>
              </w:rPr>
            </w:pPr>
            <w:r>
              <w:rPr>
                <w:color w:val="FFFFFF" w:themeColor="background1"/>
              </w:rPr>
              <w:t>Crédito de Serviço</w:t>
            </w:r>
          </w:p>
        </w:tc>
      </w:tr>
      <w:tr w:rsidR="00BF3499" w:rsidRPr="006D4DC5" w14:paraId="5DAFB5E4" w14:textId="77777777" w:rsidTr="0068505E">
        <w:trPr>
          <w:tblHeader/>
        </w:trPr>
        <w:tc>
          <w:tcPr>
            <w:tcW w:w="5395" w:type="dxa"/>
          </w:tcPr>
          <w:p w14:paraId="603E5022" w14:textId="77777777" w:rsidR="00BF3499" w:rsidRDefault="00BF3499" w:rsidP="00277537">
            <w:pPr>
              <w:pStyle w:val="ProductList-OfferingBody"/>
              <w:jc w:val="center"/>
              <w:rPr>
                <w:color w:val="000000" w:themeColor="text1"/>
              </w:rPr>
            </w:pPr>
            <w:r>
              <w:t>&lt; 99,9%</w:t>
            </w:r>
          </w:p>
        </w:tc>
        <w:tc>
          <w:tcPr>
            <w:tcW w:w="5400" w:type="dxa"/>
          </w:tcPr>
          <w:p w14:paraId="51950A0F" w14:textId="77777777" w:rsidR="00BF3499" w:rsidRDefault="00BF3499" w:rsidP="00277537">
            <w:pPr>
              <w:pStyle w:val="ProductList-OfferingBody"/>
              <w:jc w:val="center"/>
              <w:rPr>
                <w:color w:val="000000" w:themeColor="text1"/>
              </w:rPr>
            </w:pPr>
            <w:r>
              <w:t>10%</w:t>
            </w:r>
          </w:p>
        </w:tc>
      </w:tr>
    </w:tbl>
    <w:bookmarkStart w:id="462" w:name="_Toc102075655"/>
    <w:p w14:paraId="0C71F67C"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1989FDF" w14:textId="77777777" w:rsidR="00F52BD7" w:rsidRPr="00EF7CF9" w:rsidRDefault="00F52BD7" w:rsidP="00277537">
      <w:pPr>
        <w:pStyle w:val="ProductList-Offering2Heading"/>
        <w:tabs>
          <w:tab w:val="clear" w:pos="360"/>
          <w:tab w:val="clear" w:pos="720"/>
          <w:tab w:val="clear" w:pos="1080"/>
        </w:tabs>
        <w:outlineLvl w:val="2"/>
      </w:pPr>
      <w:bookmarkStart w:id="463" w:name="_Toc239176022"/>
      <w:r>
        <w:t>Gerente de Sustentabilidade da Microsoft</w:t>
      </w:r>
      <w:bookmarkEnd w:id="462"/>
      <w:bookmarkEnd w:id="463"/>
    </w:p>
    <w:p w14:paraId="1739FE7D" w14:textId="4CC7E34B" w:rsidR="00F52BD7" w:rsidRDefault="00F52BD7" w:rsidP="00277537">
      <w:pPr>
        <w:pStyle w:val="ProductList-Body"/>
        <w:rPr>
          <w:szCs w:val="18"/>
        </w:rPr>
      </w:pPr>
      <w:r>
        <w:rPr>
          <w:b/>
          <w:color w:val="00188F"/>
        </w:rPr>
        <w:t xml:space="preserve">Tempo de Inatividade: </w:t>
      </w:r>
      <w:r>
        <w:rPr>
          <w:szCs w:val="18"/>
        </w:rPr>
        <w:t>Qualquer período de tempo no qual os usuários finais estão impossibilitados de fazer login em seu ambiente. O tempo de</w:t>
      </w:r>
      <w:r w:rsidR="00F44B53">
        <w:rPr>
          <w:szCs w:val="18"/>
        </w:rPr>
        <w:t> </w:t>
      </w:r>
      <w:r>
        <w:rPr>
          <w:szCs w:val="18"/>
        </w:rPr>
        <w:t>inatividade não inclui o Tempo de Inatividade Programado, a indisponibilidade dos recursos de complemento de Serviço ou a incapacidade de</w:t>
      </w:r>
      <w:r w:rsidR="00F44B53">
        <w:rPr>
          <w:szCs w:val="18"/>
        </w:rPr>
        <w:t> </w:t>
      </w:r>
      <w:r>
        <w:rPr>
          <w:szCs w:val="18"/>
        </w:rPr>
        <w:t>acessar o Serviço devido às suas modificações do Serviço.</w:t>
      </w:r>
    </w:p>
    <w:p w14:paraId="319CDBE0" w14:textId="3035A621" w:rsidR="00F52BD7" w:rsidRPr="00044406" w:rsidRDefault="00AC48A7" w:rsidP="00277537">
      <w:pPr>
        <w:pStyle w:val="ProductList-Body"/>
        <w:rPr>
          <w:szCs w:val="18"/>
        </w:rPr>
      </w:pPr>
      <w:r>
        <w:rPr>
          <w:b/>
          <w:color w:val="00188F"/>
        </w:rPr>
        <w:t>Porcentagem de Tempo de Atividade:</w:t>
      </w:r>
      <w:r>
        <w:rPr>
          <w:szCs w:val="18"/>
        </w:rPr>
        <w:t xml:space="preserve"> </w:t>
      </w:r>
      <w:r>
        <w:rPr>
          <w:rFonts w:ascii="Calibri" w:eastAsia="Times New Roman" w:hAnsi="Calibri" w:cs="Calibri"/>
        </w:rPr>
        <w:t>A Porcentagem de Tempo de Atividade é calculada usando-se a seguinte fórmula:</w:t>
      </w:r>
    </w:p>
    <w:p w14:paraId="04D06B7C" w14:textId="2DF75F32" w:rsidR="00F52BD7"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Minutos do Usuário </m:t>
              </m:r>
              <m:r>
                <w:rPr>
                  <w:rFonts w:ascii="Cambria Math" w:hAnsi="Cambria Math" w:cs="Calibri"/>
                  <w:sz w:val="18"/>
                  <w:szCs w:val="18"/>
                </w:rPr>
                <m:t>-</m:t>
              </m:r>
              <m:r>
                <m:rPr>
                  <m:nor/>
                </m:rPr>
                <w:rPr>
                  <w:rFonts w:ascii="Cambria Math" w:hAnsi="Cambria Math" w:cs="Calibri"/>
                  <w:i/>
                  <w:sz w:val="18"/>
                  <w:szCs w:val="18"/>
                </w:rPr>
                <m:t>Tempo de Inatividade</m:t>
              </m:r>
            </m:num>
            <m:den>
              <m:r>
                <m:rPr>
                  <m:nor/>
                </m:rPr>
                <w:rPr>
                  <w:rFonts w:ascii="Cambria Math" w:hAnsi="Cambria Math" w:cs="Calibri"/>
                  <w:i/>
                  <w:sz w:val="18"/>
                  <w:szCs w:val="18"/>
                </w:rPr>
                <m:t>Minutos do Usuário</m:t>
              </m:r>
            </m:den>
          </m:f>
          <m:r>
            <w:rPr>
              <w:rFonts w:ascii="Cambria Math" w:hAnsi="Cambria Math" w:cs="Calibri"/>
              <w:sz w:val="18"/>
              <w:szCs w:val="18"/>
            </w:rPr>
            <m:t xml:space="preserve"> x 100</m:t>
          </m:r>
        </m:oMath>
      </m:oMathPara>
    </w:p>
    <w:p w14:paraId="4AB82D5E" w14:textId="643C0E25" w:rsidR="00F52BD7" w:rsidRDefault="00AC48A7" w:rsidP="00277537">
      <w:pPr>
        <w:pStyle w:val="ProductList-Body"/>
        <w:rPr>
          <w:spacing w:val="-3"/>
          <w:szCs w:val="18"/>
        </w:rPr>
      </w:pPr>
      <w:r w:rsidRPr="0069730F">
        <w:rPr>
          <w:spacing w:val="-3"/>
          <w:szCs w:val="18"/>
        </w:rPr>
        <w:lastRenderedPageBreak/>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792C2D4F" w14:textId="77777777" w:rsidR="00425198" w:rsidRDefault="00425198" w:rsidP="00277537">
      <w:pPr>
        <w:pStyle w:val="ProductList-Body"/>
        <w:rPr>
          <w:spacing w:val="-3"/>
          <w:szCs w:val="18"/>
        </w:rPr>
      </w:pPr>
    </w:p>
    <w:p w14:paraId="2A07C68F" w14:textId="77777777" w:rsidR="00F52BD7" w:rsidRPr="00EF7CF9" w:rsidRDefault="00F52BD7" w:rsidP="00277537">
      <w:pPr>
        <w:pStyle w:val="ProductList-Body"/>
      </w:pPr>
      <w:r>
        <w:rPr>
          <w:b/>
          <w:color w:val="00188F"/>
        </w:rPr>
        <w:t>Crédito de Serviço</w:t>
      </w:r>
      <w:r w:rsidRPr="00353898">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68505E">
        <w:trPr>
          <w:tblHeader/>
        </w:trPr>
        <w:tc>
          <w:tcPr>
            <w:tcW w:w="5400" w:type="dxa"/>
            <w:shd w:val="clear" w:color="auto" w:fill="0072C6"/>
          </w:tcPr>
          <w:p w14:paraId="07592109" w14:textId="6EF77C67" w:rsidR="00F52BD7"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01551BE2" w14:textId="77777777" w:rsidR="00F52BD7" w:rsidRPr="00EF7CF9" w:rsidRDefault="00F52BD7" w:rsidP="00277537">
            <w:pPr>
              <w:pStyle w:val="ProductList-OfferingBody"/>
              <w:jc w:val="center"/>
              <w:rPr>
                <w:color w:val="FFFFFF" w:themeColor="background1"/>
              </w:rPr>
            </w:pPr>
            <w:r>
              <w:rPr>
                <w:color w:val="FFFFFF" w:themeColor="background1"/>
              </w:rPr>
              <w:t>Crédito de Serviço</w:t>
            </w:r>
          </w:p>
        </w:tc>
      </w:tr>
      <w:tr w:rsidR="00F52BD7" w:rsidRPr="00B44CF9" w14:paraId="32D08025" w14:textId="77777777" w:rsidTr="0068505E">
        <w:tc>
          <w:tcPr>
            <w:tcW w:w="5400" w:type="dxa"/>
          </w:tcPr>
          <w:p w14:paraId="68DC5061" w14:textId="77777777" w:rsidR="00F52BD7" w:rsidRPr="00EF7CF9" w:rsidRDefault="00F52BD7" w:rsidP="00277537">
            <w:pPr>
              <w:pStyle w:val="ProductList-OfferingBody"/>
              <w:jc w:val="center"/>
            </w:pPr>
            <w:r>
              <w:t>&lt; 99,5%</w:t>
            </w:r>
          </w:p>
        </w:tc>
        <w:tc>
          <w:tcPr>
            <w:tcW w:w="5400" w:type="dxa"/>
          </w:tcPr>
          <w:p w14:paraId="670480DD" w14:textId="77777777" w:rsidR="00F52BD7" w:rsidRPr="00EF7CF9" w:rsidRDefault="00F52BD7" w:rsidP="00277537">
            <w:pPr>
              <w:pStyle w:val="ProductList-OfferingBody"/>
              <w:jc w:val="center"/>
            </w:pPr>
            <w:r>
              <w:t>25%</w:t>
            </w:r>
          </w:p>
        </w:tc>
      </w:tr>
      <w:tr w:rsidR="00F52BD7" w:rsidRPr="00B44CF9" w14:paraId="155E19ED" w14:textId="77777777" w:rsidTr="0068505E">
        <w:tc>
          <w:tcPr>
            <w:tcW w:w="5400" w:type="dxa"/>
          </w:tcPr>
          <w:p w14:paraId="03D0C777" w14:textId="77777777" w:rsidR="00F52BD7" w:rsidRPr="00EF7CF9" w:rsidRDefault="00F52BD7" w:rsidP="00277537">
            <w:pPr>
              <w:pStyle w:val="ProductList-OfferingBody"/>
              <w:jc w:val="center"/>
            </w:pPr>
            <w:r>
              <w:t>&lt; 99%</w:t>
            </w:r>
          </w:p>
        </w:tc>
        <w:tc>
          <w:tcPr>
            <w:tcW w:w="5400" w:type="dxa"/>
          </w:tcPr>
          <w:p w14:paraId="7B80C04C" w14:textId="77777777" w:rsidR="00F52BD7" w:rsidRPr="00EF7CF9" w:rsidRDefault="00F52BD7" w:rsidP="00277537">
            <w:pPr>
              <w:pStyle w:val="ProductList-OfferingBody"/>
              <w:jc w:val="center"/>
            </w:pPr>
            <w:r>
              <w:t>50%</w:t>
            </w:r>
          </w:p>
        </w:tc>
      </w:tr>
      <w:tr w:rsidR="00F52BD7" w:rsidRPr="00B44CF9" w14:paraId="4C5B7DCA" w14:textId="77777777" w:rsidTr="0068505E">
        <w:tc>
          <w:tcPr>
            <w:tcW w:w="5400" w:type="dxa"/>
          </w:tcPr>
          <w:p w14:paraId="56154561" w14:textId="77777777" w:rsidR="00F52BD7" w:rsidRPr="00EF7CF9" w:rsidRDefault="00F52BD7" w:rsidP="00277537">
            <w:pPr>
              <w:pStyle w:val="ProductList-OfferingBody"/>
              <w:jc w:val="center"/>
            </w:pPr>
            <w:r>
              <w:t>&lt; 95%</w:t>
            </w:r>
          </w:p>
        </w:tc>
        <w:tc>
          <w:tcPr>
            <w:tcW w:w="5400" w:type="dxa"/>
          </w:tcPr>
          <w:p w14:paraId="0913817E" w14:textId="77777777" w:rsidR="00F52BD7" w:rsidRPr="00EF7CF9" w:rsidRDefault="00F52BD7" w:rsidP="00277537">
            <w:pPr>
              <w:pStyle w:val="ProductList-OfferingBody"/>
              <w:keepNext/>
              <w:jc w:val="center"/>
            </w:pPr>
            <w:r>
              <w:t>100%</w:t>
            </w:r>
          </w:p>
        </w:tc>
      </w:tr>
    </w:tbl>
    <w:p w14:paraId="073553AE"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6AA67818" w14:textId="77777777" w:rsidR="00494CDE" w:rsidRPr="00EF7CF9" w:rsidRDefault="00494CDE" w:rsidP="004F00C9">
      <w:pPr>
        <w:pStyle w:val="ProductList-Offering2Heading"/>
        <w:keepNext/>
        <w:keepLines/>
        <w:tabs>
          <w:tab w:val="clear" w:pos="360"/>
          <w:tab w:val="clear" w:pos="720"/>
          <w:tab w:val="clear" w:pos="1080"/>
        </w:tabs>
        <w:outlineLvl w:val="2"/>
      </w:pPr>
      <w:bookmarkStart w:id="464" w:name="_Toc239176023"/>
      <w:r>
        <w:t xml:space="preserve">Minecraft: </w:t>
      </w:r>
      <w:proofErr w:type="spellStart"/>
      <w:r>
        <w:t>Education</w:t>
      </w:r>
      <w:proofErr w:type="spellEnd"/>
      <w:r>
        <w:t xml:space="preserve"> </w:t>
      </w:r>
      <w:proofErr w:type="spellStart"/>
      <w:r>
        <w:t>Edition</w:t>
      </w:r>
      <w:bookmarkEnd w:id="464"/>
      <w:proofErr w:type="spellEnd"/>
    </w:p>
    <w:p w14:paraId="0F5A210A" w14:textId="5BE5D38D" w:rsidR="00494CDE" w:rsidRPr="00EF7CF9" w:rsidRDefault="00494CDE" w:rsidP="00277537">
      <w:pPr>
        <w:pStyle w:val="ProductList-Body"/>
        <w:rPr>
          <w:szCs w:val="18"/>
        </w:rPr>
      </w:pPr>
      <w:r>
        <w:rPr>
          <w:b/>
          <w:color w:val="00188F"/>
        </w:rPr>
        <w:t>Tempo de Inatividade</w:t>
      </w:r>
      <w:r w:rsidRPr="0032183C">
        <w:rPr>
          <w:rFonts w:ascii="Calibri" w:eastAsia="Calibri" w:hAnsi="Calibri" w:cs="Arial"/>
          <w:b/>
          <w:color w:val="00188F"/>
        </w:rPr>
        <w:t>:</w:t>
      </w:r>
      <w:r>
        <w:t xml:space="preserve"> </w:t>
      </w:r>
      <w:r>
        <w:rPr>
          <w:szCs w:val="18"/>
        </w:rPr>
        <w:t xml:space="preserve">Qualquer período de tempo no qual os usuários estão impossibilitados de acessar o Minecraft: </w:t>
      </w:r>
      <w:proofErr w:type="spellStart"/>
      <w:r>
        <w:rPr>
          <w:szCs w:val="18"/>
        </w:rPr>
        <w:t>Education</w:t>
      </w:r>
      <w:proofErr w:type="spellEnd"/>
      <w:r>
        <w:rPr>
          <w:szCs w:val="18"/>
        </w:rPr>
        <w:t xml:space="preserve"> </w:t>
      </w:r>
      <w:proofErr w:type="spellStart"/>
      <w:r>
        <w:rPr>
          <w:szCs w:val="18"/>
        </w:rPr>
        <w:t>Edition</w:t>
      </w:r>
      <w:proofErr w:type="spellEnd"/>
      <w:r>
        <w:rPr>
          <w:szCs w:val="18"/>
        </w:rPr>
        <w:t>.</w:t>
      </w:r>
    </w:p>
    <w:p w14:paraId="407A2539" w14:textId="0500B4D8" w:rsidR="00494CDE" w:rsidRPr="00EF7CF9" w:rsidRDefault="00AC48A7" w:rsidP="00277537">
      <w:pPr>
        <w:pStyle w:val="ProductList-Body"/>
      </w:pPr>
      <w:r>
        <w:rPr>
          <w:b/>
          <w:color w:val="00188F"/>
        </w:rPr>
        <w:t>Porcentagem de Tempo de Atividade</w:t>
      </w:r>
      <w:r w:rsidRPr="00C707BD">
        <w:rPr>
          <w:rFonts w:ascii="Calibri" w:eastAsia="Calibri" w:hAnsi="Calibri" w:cs="Arial"/>
          <w:b/>
          <w:color w:val="00188F"/>
        </w:rPr>
        <w:t>:</w:t>
      </w:r>
      <w:r>
        <w:t xml:space="preserve"> A Porcentagem de Tempo de Atividade é calculada usando-se a seguinte fórmula:</w:t>
      </w:r>
    </w:p>
    <w:p w14:paraId="07812754" w14:textId="23A0ED51" w:rsidR="00494CDE"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mês - Tempo de Inatividade</m:t>
              </m:r>
            </m:num>
            <m:den>
              <m:r>
                <m:rPr>
                  <m:nor/>
                </m:rPr>
                <w:rPr>
                  <w:rFonts w:ascii="Cambria Math" w:hAnsi="Cambria Math" w:cs="Calibri"/>
                  <w:i/>
                  <w:iCs/>
                  <w:sz w:val="18"/>
                  <w:szCs w:val="18"/>
                </w:rPr>
                <m:t>Total de minutos em um mês</m:t>
              </m:r>
            </m:den>
          </m:f>
          <m:r>
            <w:rPr>
              <w:rFonts w:ascii="Cambria Math" w:hAnsi="Cambria Math" w:cs="Calibri"/>
              <w:sz w:val="18"/>
              <w:szCs w:val="18"/>
            </w:rPr>
            <m:t xml:space="preserve"> x 100</m:t>
          </m:r>
        </m:oMath>
      </m:oMathPara>
    </w:p>
    <w:p w14:paraId="00CE6E8D" w14:textId="69ACF4E7" w:rsidR="00494CDE" w:rsidRDefault="00AC48A7" w:rsidP="00277537">
      <w:pPr>
        <w:pStyle w:val="ProductList-Body"/>
        <w:rPr>
          <w:spacing w:val="-3"/>
          <w:szCs w:val="18"/>
        </w:rPr>
      </w:pPr>
      <w:r w:rsidRPr="0069730F">
        <w:rPr>
          <w:spacing w:val="-3"/>
          <w:szCs w:val="18"/>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77D5D798" w14:textId="77777777" w:rsidR="00425198" w:rsidRDefault="00425198" w:rsidP="00277537">
      <w:pPr>
        <w:pStyle w:val="ProductList-Body"/>
        <w:rPr>
          <w:spacing w:val="-3"/>
          <w:szCs w:val="18"/>
        </w:rPr>
      </w:pPr>
    </w:p>
    <w:p w14:paraId="18285BB6" w14:textId="472020F1" w:rsidR="00494CDE" w:rsidRPr="00EF7CF9" w:rsidRDefault="00494CDE" w:rsidP="00277537">
      <w:pPr>
        <w:pStyle w:val="ProductList-Body"/>
      </w:pPr>
      <w:r>
        <w:rPr>
          <w:b/>
          <w:color w:val="00188F"/>
        </w:rPr>
        <w:t>Crédito de Serviço</w:t>
      </w:r>
      <w:r w:rsidRPr="006A3433">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68505E">
        <w:trPr>
          <w:tblHeader/>
        </w:trPr>
        <w:tc>
          <w:tcPr>
            <w:tcW w:w="5400" w:type="dxa"/>
            <w:shd w:val="clear" w:color="auto" w:fill="0072C6"/>
          </w:tcPr>
          <w:p w14:paraId="5F530EA0" w14:textId="2B3C3276" w:rsidR="00494CDE"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064E67C" w14:textId="77777777" w:rsidR="00494CDE" w:rsidRPr="00EF7CF9" w:rsidRDefault="00494CDE" w:rsidP="00277537">
            <w:pPr>
              <w:pStyle w:val="ProductList-OfferingBody"/>
              <w:jc w:val="center"/>
              <w:rPr>
                <w:color w:val="FFFFFF" w:themeColor="background1"/>
              </w:rPr>
            </w:pPr>
            <w:r>
              <w:rPr>
                <w:color w:val="FFFFFF" w:themeColor="background1"/>
              </w:rPr>
              <w:t>Crédito de Serviço</w:t>
            </w:r>
          </w:p>
        </w:tc>
      </w:tr>
      <w:tr w:rsidR="00494CDE" w:rsidRPr="00B44CF9" w14:paraId="0CA8BBCC" w14:textId="77777777" w:rsidTr="0068505E">
        <w:tc>
          <w:tcPr>
            <w:tcW w:w="5400" w:type="dxa"/>
          </w:tcPr>
          <w:p w14:paraId="104BCED5" w14:textId="77777777" w:rsidR="00494CDE" w:rsidRPr="00EF7CF9" w:rsidRDefault="00494CDE" w:rsidP="00277537">
            <w:pPr>
              <w:pStyle w:val="ProductList-OfferingBody"/>
              <w:jc w:val="center"/>
            </w:pPr>
            <w:r>
              <w:t>&lt; 99,9%</w:t>
            </w:r>
          </w:p>
        </w:tc>
        <w:tc>
          <w:tcPr>
            <w:tcW w:w="5400" w:type="dxa"/>
          </w:tcPr>
          <w:p w14:paraId="474A68F1" w14:textId="77777777" w:rsidR="00494CDE" w:rsidRPr="00EF7CF9" w:rsidRDefault="00494CDE" w:rsidP="00277537">
            <w:pPr>
              <w:pStyle w:val="ProductList-OfferingBody"/>
              <w:jc w:val="center"/>
            </w:pPr>
            <w:r>
              <w:t>25%</w:t>
            </w:r>
          </w:p>
        </w:tc>
      </w:tr>
      <w:tr w:rsidR="00494CDE" w:rsidRPr="00B44CF9" w14:paraId="3C1C0ED2" w14:textId="77777777" w:rsidTr="0068505E">
        <w:tc>
          <w:tcPr>
            <w:tcW w:w="5400" w:type="dxa"/>
          </w:tcPr>
          <w:p w14:paraId="40393735" w14:textId="77777777" w:rsidR="00494CDE" w:rsidRPr="00EF7CF9" w:rsidRDefault="00494CDE" w:rsidP="00277537">
            <w:pPr>
              <w:pStyle w:val="ProductList-OfferingBody"/>
              <w:jc w:val="center"/>
            </w:pPr>
            <w:r>
              <w:t>&lt; 99%</w:t>
            </w:r>
          </w:p>
        </w:tc>
        <w:tc>
          <w:tcPr>
            <w:tcW w:w="5400" w:type="dxa"/>
          </w:tcPr>
          <w:p w14:paraId="6E07CBA3" w14:textId="77777777" w:rsidR="00494CDE" w:rsidRPr="00EF7CF9" w:rsidRDefault="00494CDE" w:rsidP="00277537">
            <w:pPr>
              <w:pStyle w:val="ProductList-OfferingBody"/>
              <w:jc w:val="center"/>
            </w:pPr>
            <w:r>
              <w:t>50%</w:t>
            </w:r>
          </w:p>
        </w:tc>
      </w:tr>
      <w:tr w:rsidR="00494CDE" w:rsidRPr="00B44CF9" w14:paraId="0EDEF19A" w14:textId="77777777" w:rsidTr="0068505E">
        <w:tc>
          <w:tcPr>
            <w:tcW w:w="5400" w:type="dxa"/>
          </w:tcPr>
          <w:p w14:paraId="1B7169A1" w14:textId="77777777" w:rsidR="00494CDE" w:rsidRPr="00EF7CF9" w:rsidRDefault="00494CDE" w:rsidP="00277537">
            <w:pPr>
              <w:pStyle w:val="ProductList-OfferingBody"/>
              <w:jc w:val="center"/>
            </w:pPr>
            <w:r>
              <w:t>&lt; 95%</w:t>
            </w:r>
          </w:p>
        </w:tc>
        <w:tc>
          <w:tcPr>
            <w:tcW w:w="5400" w:type="dxa"/>
          </w:tcPr>
          <w:p w14:paraId="68EE0912" w14:textId="77777777" w:rsidR="00494CDE" w:rsidRPr="00EF7CF9" w:rsidRDefault="00494CDE" w:rsidP="00277537">
            <w:pPr>
              <w:pStyle w:val="ProductList-OfferingBody"/>
              <w:keepNext/>
              <w:jc w:val="center"/>
            </w:pPr>
            <w:r>
              <w:t>100%</w:t>
            </w:r>
          </w:p>
        </w:tc>
      </w:tr>
    </w:tbl>
    <w:bookmarkStart w:id="465" w:name="_Toc457821594"/>
    <w:p w14:paraId="7E5309CC"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3383E8B2" w14:textId="3D4B31C8" w:rsidR="00D46BBE" w:rsidRPr="00EF7CF9" w:rsidRDefault="00D46BBE" w:rsidP="00511759">
      <w:pPr>
        <w:pStyle w:val="ProductList-Offering2Heading"/>
        <w:keepNext/>
        <w:tabs>
          <w:tab w:val="clear" w:pos="360"/>
          <w:tab w:val="clear" w:pos="720"/>
          <w:tab w:val="clear" w:pos="1080"/>
        </w:tabs>
        <w:outlineLvl w:val="2"/>
      </w:pPr>
      <w:bookmarkStart w:id="466" w:name="_Toc239176024"/>
      <w:r>
        <w:t xml:space="preserve">Power BI </w:t>
      </w:r>
      <w:proofErr w:type="spellStart"/>
      <w:r>
        <w:t>Embedded</w:t>
      </w:r>
      <w:bookmarkEnd w:id="465"/>
      <w:bookmarkEnd w:id="466"/>
      <w:proofErr w:type="spellEnd"/>
    </w:p>
    <w:p w14:paraId="6682B686" w14:textId="3F68ABF7" w:rsidR="00D46BBE" w:rsidRPr="0069730F" w:rsidRDefault="00D46BBE" w:rsidP="00C532B0">
      <w:pPr>
        <w:shd w:val="clear" w:color="auto" w:fill="FFFFFF"/>
        <w:spacing w:after="0" w:line="240" w:lineRule="auto"/>
        <w:rPr>
          <w:spacing w:val="-3"/>
          <w:sz w:val="18"/>
          <w:szCs w:val="18"/>
        </w:rPr>
      </w:pPr>
      <w:r w:rsidRPr="0069730F">
        <w:rPr>
          <w:b/>
          <w:color w:val="00188F"/>
          <w:spacing w:val="-3"/>
          <w:sz w:val="18"/>
        </w:rPr>
        <w:t>Minutos de Implantação</w:t>
      </w:r>
      <w:r w:rsidRPr="0076021B">
        <w:rPr>
          <w:rFonts w:ascii="Calibri" w:eastAsia="Calibri" w:hAnsi="Calibri" w:cs="Arial"/>
          <w:b/>
          <w:color w:val="00188F"/>
          <w:sz w:val="18"/>
        </w:rPr>
        <w:t>:</w:t>
      </w:r>
      <w:r w:rsidRPr="0069730F">
        <w:rPr>
          <w:spacing w:val="-3"/>
          <w:sz w:val="18"/>
          <w:szCs w:val="18"/>
        </w:rPr>
        <w:t xml:space="preserve"> O número total de minutos em que uma determinada capacidade incorporada esteve ativa durante um Período Aplicável.</w:t>
      </w:r>
    </w:p>
    <w:p w14:paraId="24389026" w14:textId="45B4D2E7" w:rsidR="00D46BBE" w:rsidRPr="00EF7CF9" w:rsidRDefault="0080752B" w:rsidP="00C532B0">
      <w:pPr>
        <w:pStyle w:val="ProductList-Body"/>
        <w:rPr>
          <w:szCs w:val="18"/>
        </w:rPr>
      </w:pPr>
      <w:r>
        <w:rPr>
          <w:b/>
          <w:color w:val="00188F"/>
        </w:rPr>
        <w:t>Máximo de Minutos Disponíveis</w:t>
      </w:r>
      <w:r w:rsidRPr="004B4B31">
        <w:rPr>
          <w:rFonts w:ascii="Calibri" w:eastAsia="Calibri" w:hAnsi="Calibri" w:cs="Arial"/>
          <w:b/>
          <w:color w:val="00188F"/>
        </w:rPr>
        <w:t>:</w:t>
      </w:r>
      <w:r>
        <w:t xml:space="preserve"> </w:t>
      </w:r>
      <w:r>
        <w:rPr>
          <w:szCs w:val="18"/>
        </w:rPr>
        <w:t>A soma de todos os Minutos de Implantação para uma capacidade incorporada específica provisionada por um</w:t>
      </w:r>
      <w:r w:rsidR="00240028">
        <w:rPr>
          <w:szCs w:val="18"/>
        </w:rPr>
        <w:t> </w:t>
      </w:r>
      <w:r>
        <w:rPr>
          <w:szCs w:val="18"/>
        </w:rPr>
        <w:t>cliente em uma determinada assinatura do Microsoft Azure durante um Período Aplicável.</w:t>
      </w:r>
    </w:p>
    <w:p w14:paraId="51C796EF" w14:textId="27176549" w:rsidR="00D46BBE" w:rsidRPr="00643104" w:rsidRDefault="00D46BBE" w:rsidP="00C532B0">
      <w:pPr>
        <w:pStyle w:val="ProductList-Body"/>
        <w:rPr>
          <w:lang w:val="pt-PT"/>
        </w:rPr>
      </w:pPr>
      <w:r>
        <w:rPr>
          <w:b/>
          <w:color w:val="00188F"/>
        </w:rPr>
        <w:t>Minutos de Tempo de Inatividade</w:t>
      </w:r>
      <w:r w:rsidRPr="004B4B31">
        <w:rPr>
          <w:rFonts w:ascii="Calibri" w:eastAsia="Calibri" w:hAnsi="Calibri" w:cs="Arial"/>
          <w:b/>
          <w:color w:val="00188F"/>
        </w:rPr>
        <w:t>:</w:t>
      </w:r>
      <w:r>
        <w:t xml:space="preserve"> </w:t>
      </w:r>
      <w:r>
        <w:rPr>
          <w:szCs w:val="18"/>
        </w:rPr>
        <w:t>O total de Minutos de Implantação acumulados durante os quais uma capacidade incorporada não pode ser</w:t>
      </w:r>
      <w:r w:rsidR="00846BED">
        <w:rPr>
          <w:szCs w:val="18"/>
        </w:rPr>
        <w:t> </w:t>
      </w:r>
      <w:r>
        <w:rPr>
          <w:szCs w:val="18"/>
        </w:rPr>
        <w:t>utilizada em todos os recursos aplicáveis do Power BI listados abaixo:</w:t>
      </w:r>
    </w:p>
    <w:p w14:paraId="3A0DFCD2" w14:textId="77777777" w:rsidR="005F6A67" w:rsidRPr="00562EF3" w:rsidRDefault="005F6A67" w:rsidP="00277537">
      <w:pPr>
        <w:pStyle w:val="ProductList-Body"/>
        <w:ind w:left="187"/>
        <w:rPr>
          <w:szCs w:val="18"/>
        </w:rPr>
      </w:pPr>
      <w:r>
        <w:rPr>
          <w:b/>
          <w:color w:val="00188F"/>
          <w:szCs w:val="18"/>
        </w:rPr>
        <w:t>Exibição:</w:t>
      </w:r>
      <w:r>
        <w:rPr>
          <w:szCs w:val="18"/>
        </w:rPr>
        <w:t xml:space="preserve"> Exibir Painéis, Relatórios e Aplicativos do Power BI no serviço.</w:t>
      </w:r>
    </w:p>
    <w:p w14:paraId="45A8D5E3" w14:textId="77777777" w:rsidR="005F6A67" w:rsidRPr="00562EF3" w:rsidRDefault="005F6A67" w:rsidP="00277537">
      <w:pPr>
        <w:pStyle w:val="ProductList-Body"/>
        <w:ind w:left="187"/>
        <w:rPr>
          <w:szCs w:val="18"/>
        </w:rPr>
      </w:pPr>
      <w:r>
        <w:rPr>
          <w:b/>
          <w:color w:val="00188F"/>
          <w:szCs w:val="18"/>
        </w:rPr>
        <w:t>Atualização do Conjunto de Dados:</w:t>
      </w:r>
      <w:r>
        <w:rPr>
          <w:szCs w:val="18"/>
        </w:rPr>
        <w:t xml:space="preserve"> Agendar ou acionar manualmente a operação de atualização e esperar que essas operações sejam concluídas dentro dos prazos esperados, considerando todas as condições que possam afetar as velocidades de atualização (por exemplo, tamanho do conjunto de dados).</w:t>
      </w:r>
    </w:p>
    <w:p w14:paraId="792237E2" w14:textId="20A43D8D" w:rsidR="005F6A67" w:rsidRPr="00F86AAF" w:rsidRDefault="005F6A67" w:rsidP="00277537">
      <w:pPr>
        <w:spacing w:after="0" w:line="240" w:lineRule="auto"/>
        <w:ind w:left="187"/>
        <w:rPr>
          <w:rFonts w:ascii="Times New Roman" w:hAnsi="Times New Roman" w:cs="Times New Roman"/>
          <w:sz w:val="18"/>
          <w:szCs w:val="18"/>
        </w:rPr>
      </w:pPr>
      <w:r>
        <w:rPr>
          <w:b/>
          <w:color w:val="00188F"/>
          <w:sz w:val="18"/>
          <w:szCs w:val="18"/>
        </w:rPr>
        <w:t>Acesso ao Portal do Power BI:</w:t>
      </w:r>
      <w:r>
        <w:rPr>
          <w:sz w:val="18"/>
          <w:szCs w:val="18"/>
        </w:rPr>
        <w:t xml:space="preserve"> Acessar e usar o Portal do Power BI dentro dos prazos esperados, considerando as condições da rede e as limitações locais para o ambiente do cliente ou externas à Microsoft.</w:t>
      </w:r>
    </w:p>
    <w:p w14:paraId="3176D16B" w14:textId="7D30EEE2" w:rsidR="00D46BBE" w:rsidRPr="00EF7CF9" w:rsidRDefault="00AC48A7" w:rsidP="00277537">
      <w:pPr>
        <w:pStyle w:val="ProductList-Body"/>
      </w:pPr>
      <w:r>
        <w:rPr>
          <w:b/>
          <w:color w:val="00188F"/>
        </w:rPr>
        <w:t>Porcentagem de Tempo de Atividade</w:t>
      </w:r>
      <w:r w:rsidRPr="004B4B31">
        <w:rPr>
          <w:rFonts w:ascii="Calibri" w:eastAsia="Calibri" w:hAnsi="Calibri" w:cs="Arial"/>
          <w:b/>
          <w:color w:val="00188F"/>
        </w:rPr>
        <w:t>:</w:t>
      </w:r>
      <w:r>
        <w:t xml:space="preserve"> A Porcentagem de Tempo de Atividade é calculada usando-se a seguinte fórmula:</w:t>
      </w:r>
    </w:p>
    <w:p w14:paraId="3A481C1F" w14:textId="544F0BE6" w:rsidR="00D46BBE" w:rsidRPr="00EF7CF9" w:rsidRDefault="00000000" w:rsidP="00B85A8C">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Minutos de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462B60FD" w14:textId="362FFAA9" w:rsidR="00D46BBE" w:rsidRPr="00EF7CF9" w:rsidRDefault="00D46BBE" w:rsidP="00277537">
      <w:pPr>
        <w:pStyle w:val="ProductList-Body"/>
      </w:pPr>
      <w:r>
        <w:rPr>
          <w:b/>
          <w:color w:val="00188F"/>
        </w:rPr>
        <w:t>Crédito de Serviço</w:t>
      </w:r>
      <w:r w:rsidRPr="00DD1E74">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68505E">
        <w:trPr>
          <w:tblHeader/>
        </w:trPr>
        <w:tc>
          <w:tcPr>
            <w:tcW w:w="5400" w:type="dxa"/>
            <w:shd w:val="clear" w:color="auto" w:fill="0072C6"/>
          </w:tcPr>
          <w:p w14:paraId="0934A2C7" w14:textId="59495042" w:rsidR="00D46BBE"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4355701A" w14:textId="77777777" w:rsidR="00D46BBE" w:rsidRPr="00EF7CF9" w:rsidRDefault="00D46BBE" w:rsidP="00277537">
            <w:pPr>
              <w:pStyle w:val="ProductList-OfferingBody"/>
              <w:jc w:val="center"/>
              <w:rPr>
                <w:color w:val="FFFFFF" w:themeColor="background1"/>
              </w:rPr>
            </w:pPr>
            <w:r>
              <w:rPr>
                <w:color w:val="FFFFFF" w:themeColor="background1"/>
              </w:rPr>
              <w:t>Crédito de Serviço</w:t>
            </w:r>
          </w:p>
        </w:tc>
      </w:tr>
      <w:tr w:rsidR="00D46BBE" w:rsidRPr="00B44CF9" w14:paraId="6AA7281E" w14:textId="77777777" w:rsidTr="0068505E">
        <w:tc>
          <w:tcPr>
            <w:tcW w:w="5400" w:type="dxa"/>
          </w:tcPr>
          <w:p w14:paraId="70825BB6" w14:textId="77777777" w:rsidR="00D46BBE" w:rsidRPr="00EF7CF9" w:rsidRDefault="00D46BBE" w:rsidP="00277537">
            <w:pPr>
              <w:pStyle w:val="ProductList-OfferingBody"/>
              <w:jc w:val="center"/>
            </w:pPr>
            <w:r>
              <w:t>&lt; 99,9%</w:t>
            </w:r>
          </w:p>
        </w:tc>
        <w:tc>
          <w:tcPr>
            <w:tcW w:w="5400" w:type="dxa"/>
          </w:tcPr>
          <w:p w14:paraId="54054EA6" w14:textId="77777777" w:rsidR="00D46BBE" w:rsidRPr="00EF7CF9" w:rsidRDefault="00D46BBE" w:rsidP="00277537">
            <w:pPr>
              <w:pStyle w:val="ProductList-OfferingBody"/>
              <w:jc w:val="center"/>
            </w:pPr>
            <w:r>
              <w:t>10%</w:t>
            </w:r>
          </w:p>
        </w:tc>
      </w:tr>
      <w:tr w:rsidR="00D46BBE" w:rsidRPr="00B44CF9" w14:paraId="19F0B536" w14:textId="77777777" w:rsidTr="0068505E">
        <w:tc>
          <w:tcPr>
            <w:tcW w:w="5400" w:type="dxa"/>
          </w:tcPr>
          <w:p w14:paraId="29BB03BB" w14:textId="77777777" w:rsidR="00D46BBE" w:rsidRPr="00EF7CF9" w:rsidRDefault="00D46BBE" w:rsidP="00277537">
            <w:pPr>
              <w:pStyle w:val="ProductList-OfferingBody"/>
              <w:jc w:val="center"/>
            </w:pPr>
            <w:r>
              <w:t>&lt; 99%</w:t>
            </w:r>
          </w:p>
        </w:tc>
        <w:tc>
          <w:tcPr>
            <w:tcW w:w="5400" w:type="dxa"/>
          </w:tcPr>
          <w:p w14:paraId="068AE7F1" w14:textId="77777777" w:rsidR="00D46BBE" w:rsidRPr="00EF7CF9" w:rsidRDefault="00D46BBE" w:rsidP="00277537">
            <w:pPr>
              <w:pStyle w:val="ProductList-OfferingBody"/>
              <w:jc w:val="center"/>
            </w:pPr>
            <w:r>
              <w:t>25%</w:t>
            </w:r>
          </w:p>
        </w:tc>
      </w:tr>
    </w:tbl>
    <w:bookmarkStart w:id="467" w:name="_Toc457821595"/>
    <w:p w14:paraId="73796806"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2D2D524F" w14:textId="70462449" w:rsidR="002D6A90" w:rsidRPr="00EF7CF9" w:rsidRDefault="002D6A90" w:rsidP="00277537">
      <w:pPr>
        <w:pStyle w:val="ProductList-Offering2Heading"/>
        <w:tabs>
          <w:tab w:val="clear" w:pos="360"/>
          <w:tab w:val="clear" w:pos="720"/>
          <w:tab w:val="clear" w:pos="1080"/>
        </w:tabs>
        <w:outlineLvl w:val="2"/>
      </w:pPr>
      <w:bookmarkStart w:id="468" w:name="_Toc239176025"/>
      <w:r>
        <w:t>Power BI Premium</w:t>
      </w:r>
      <w:bookmarkEnd w:id="468"/>
    </w:p>
    <w:p w14:paraId="4D4399A1" w14:textId="321DBA50" w:rsidR="002D6A90" w:rsidRPr="00EF7CF9" w:rsidRDefault="002D6A90" w:rsidP="00277537">
      <w:pPr>
        <w:pStyle w:val="ProductList-Body"/>
      </w:pPr>
      <w:r>
        <w:rPr>
          <w:b/>
          <w:color w:val="00188F"/>
        </w:rPr>
        <w:t>Capacidade</w:t>
      </w:r>
      <w:r w:rsidRPr="00083B8E">
        <w:rPr>
          <w:rFonts w:ascii="Calibri" w:eastAsia="Calibri" w:hAnsi="Calibri" w:cs="Arial"/>
          <w:b/>
          <w:color w:val="00188F"/>
        </w:rPr>
        <w:t>:</w:t>
      </w:r>
      <w:r>
        <w:t xml:space="preserve"> Significa uma capacidade nomeada provisionada por um administrador por meio do portal de admin de capacidade do Power BI Premium. Uma Capacidade é um agrupamento de um ou mais nós.</w:t>
      </w:r>
    </w:p>
    <w:p w14:paraId="13BA1B34" w14:textId="6C98CD10" w:rsidR="002D6A90" w:rsidRPr="00EF7CF9" w:rsidRDefault="002D6A90" w:rsidP="00277537">
      <w:pPr>
        <w:pStyle w:val="ProductList-Body"/>
      </w:pPr>
      <w:r>
        <w:rPr>
          <w:b/>
          <w:color w:val="00188F"/>
        </w:rPr>
        <w:t>Máximo de Minutos Disponíveis:</w:t>
      </w:r>
      <w:r>
        <w:t xml:space="preserve"> A soma de todos os minutos em que uma determinada Capacidade foi instanciada para um determinado locatário durante um Período Aplicável.</w:t>
      </w:r>
    </w:p>
    <w:p w14:paraId="3EBB5A05" w14:textId="3CFFDDE4" w:rsidR="002D6A90" w:rsidRPr="00EF7CF9" w:rsidRDefault="002D6A90" w:rsidP="00277537">
      <w:pPr>
        <w:pStyle w:val="ProductList-Body"/>
      </w:pPr>
      <w:r>
        <w:rPr>
          <w:b/>
          <w:color w:val="00188F"/>
        </w:rPr>
        <w:lastRenderedPageBreak/>
        <w:t>Minutos de Tempo de Inatividade</w:t>
      </w:r>
      <w:r w:rsidRPr="00083B8E">
        <w:rPr>
          <w:rFonts w:ascii="Calibri" w:eastAsia="Calibri" w:hAnsi="Calibri" w:cs="Arial"/>
          <w:b/>
          <w:color w:val="00188F"/>
        </w:rPr>
        <w:t>:</w:t>
      </w:r>
      <w:r>
        <w:t xml:space="preserve"> </w:t>
      </w:r>
      <w:r>
        <w:rPr>
          <w:szCs w:val="18"/>
        </w:rPr>
        <w:t xml:space="preserve">O total de minutos acumulados em um Período Aplicável para uma determinada Capacidade, após sua criação, ou antes de ser </w:t>
      </w:r>
      <w:proofErr w:type="spellStart"/>
      <w:r>
        <w:rPr>
          <w:szCs w:val="18"/>
        </w:rPr>
        <w:t>desprovisionada</w:t>
      </w:r>
      <w:proofErr w:type="spellEnd"/>
      <w:r>
        <w:rPr>
          <w:szCs w:val="18"/>
        </w:rPr>
        <w:t xml:space="preserve"> quando a Capacidade não puder ser utilizada em todos os recursos aplicáveis do Power BI informados abaixo:</w:t>
      </w:r>
    </w:p>
    <w:p w14:paraId="3BFB5669" w14:textId="77777777" w:rsidR="00CA5CE3" w:rsidRDefault="00CA5CE3" w:rsidP="00277537">
      <w:pPr>
        <w:pStyle w:val="ProductList-Body"/>
        <w:ind w:left="187"/>
        <w:rPr>
          <w:szCs w:val="18"/>
        </w:rPr>
      </w:pPr>
      <w:r>
        <w:rPr>
          <w:b/>
          <w:color w:val="00188F"/>
        </w:rPr>
        <w:t>Exibição:</w:t>
      </w:r>
      <w:r>
        <w:rPr>
          <w:szCs w:val="18"/>
        </w:rPr>
        <w:t xml:space="preserve"> Exibir Painéis, Relatórios e Aplicativos do Power BI no serviço.</w:t>
      </w:r>
    </w:p>
    <w:p w14:paraId="342ED7E2" w14:textId="77777777" w:rsidR="00CA5CE3" w:rsidRDefault="00CA5CE3" w:rsidP="00277537">
      <w:pPr>
        <w:pStyle w:val="ProductList-Body"/>
        <w:ind w:left="187"/>
        <w:rPr>
          <w:szCs w:val="18"/>
        </w:rPr>
      </w:pPr>
      <w:r>
        <w:rPr>
          <w:b/>
          <w:color w:val="00188F"/>
        </w:rPr>
        <w:t>Atualização do Conjunto de Dados:</w:t>
      </w:r>
      <w:r>
        <w:rPr>
          <w:szCs w:val="18"/>
        </w:rPr>
        <w:t xml:space="preserve"> Agendar ou acionar manualmente a operação de atualização e esperar que essas operações sejam concluídas dentro dos prazos esperados, considerando todas as condições que possam afetar as velocidades de atualização (por exemplo, tamanho do conjunto de dados).</w:t>
      </w:r>
    </w:p>
    <w:p w14:paraId="5C6B8C0C" w14:textId="01C7F631" w:rsidR="00CA5CE3" w:rsidRPr="00F86AAF" w:rsidRDefault="00CA5CE3" w:rsidP="00277537">
      <w:pPr>
        <w:pStyle w:val="ProductList-Body"/>
        <w:ind w:left="180"/>
        <w:rPr>
          <w:szCs w:val="18"/>
        </w:rPr>
      </w:pPr>
      <w:r>
        <w:rPr>
          <w:b/>
          <w:color w:val="00188F"/>
        </w:rPr>
        <w:t>Acesso ao Portal do Power BI:</w:t>
      </w:r>
      <w:r>
        <w:rPr>
          <w:szCs w:val="18"/>
        </w:rPr>
        <w:t xml:space="preserve"> Acessar e usar o Portal do Power BI dentro dos prazos esperados, considerando as condições da rede e as limitações locais para o ambiente do cliente ou externas à Microsoft.</w:t>
      </w:r>
    </w:p>
    <w:p w14:paraId="2C1620AE" w14:textId="243C66A8" w:rsidR="002D6A90" w:rsidRDefault="00AC48A7" w:rsidP="00277537">
      <w:pPr>
        <w:pStyle w:val="ProductList-Body"/>
      </w:pPr>
      <w:r>
        <w:rPr>
          <w:b/>
          <w:color w:val="00188F"/>
        </w:rPr>
        <w:t>Porcentagem de Tempo de Atividade</w:t>
      </w:r>
      <w:r w:rsidRPr="00A97931">
        <w:rPr>
          <w:rFonts w:ascii="Calibri" w:eastAsia="Calibri" w:hAnsi="Calibri" w:cs="Arial"/>
          <w:b/>
          <w:color w:val="00188F"/>
        </w:rPr>
        <w:t>:</w:t>
      </w:r>
      <w:r>
        <w:t xml:space="preserve"> A Porcentagem de Tempo de Atividade é calculada usando-se a seguinte fórmula:</w:t>
      </w:r>
    </w:p>
    <w:p w14:paraId="67F0784B" w14:textId="3E32143D" w:rsidR="002D6A90" w:rsidRPr="009E2B16" w:rsidRDefault="00000000" w:rsidP="00B85A8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Minutos de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18365CB1" w14:textId="77777777" w:rsidR="002D6A90" w:rsidRPr="00EF7CF9" w:rsidRDefault="002D6A90" w:rsidP="00277537">
      <w:pPr>
        <w:pStyle w:val="ProductList-Body"/>
      </w:pPr>
      <w:r>
        <w:rPr>
          <w:b/>
          <w:color w:val="00188F"/>
        </w:rPr>
        <w:t>Crédito de Serviço</w:t>
      </w:r>
      <w:r w:rsidRPr="007E6FDF">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68505E">
        <w:trPr>
          <w:tblHeader/>
        </w:trPr>
        <w:tc>
          <w:tcPr>
            <w:tcW w:w="5400" w:type="dxa"/>
            <w:shd w:val="clear" w:color="auto" w:fill="0072C6"/>
          </w:tcPr>
          <w:p w14:paraId="788EA819" w14:textId="3C3B03A3" w:rsidR="002D6A90"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13D3B0F5" w14:textId="77777777" w:rsidR="002D6A90" w:rsidRPr="00EF7CF9" w:rsidRDefault="002D6A90" w:rsidP="00277537">
            <w:pPr>
              <w:pStyle w:val="ProductList-OfferingBody"/>
              <w:jc w:val="center"/>
              <w:rPr>
                <w:color w:val="FFFFFF" w:themeColor="background1"/>
              </w:rPr>
            </w:pPr>
            <w:r>
              <w:rPr>
                <w:color w:val="FFFFFF" w:themeColor="background1"/>
              </w:rPr>
              <w:t>Crédito de Serviço</w:t>
            </w:r>
          </w:p>
        </w:tc>
      </w:tr>
      <w:tr w:rsidR="002D6A90" w:rsidRPr="00B44CF9" w14:paraId="3719FC9D" w14:textId="77777777" w:rsidTr="0068505E">
        <w:tc>
          <w:tcPr>
            <w:tcW w:w="5400" w:type="dxa"/>
          </w:tcPr>
          <w:p w14:paraId="7FBF86A4" w14:textId="77777777" w:rsidR="002D6A90" w:rsidRPr="00EF7CF9" w:rsidRDefault="002D6A90" w:rsidP="00277537">
            <w:pPr>
              <w:pStyle w:val="ProductList-OfferingBody"/>
              <w:jc w:val="center"/>
            </w:pPr>
            <w:r>
              <w:t>&lt; 99,9%</w:t>
            </w:r>
          </w:p>
        </w:tc>
        <w:tc>
          <w:tcPr>
            <w:tcW w:w="5400" w:type="dxa"/>
          </w:tcPr>
          <w:p w14:paraId="719D357D" w14:textId="1400E17F" w:rsidR="002D6A90" w:rsidRPr="00EF7CF9" w:rsidRDefault="002D6A90" w:rsidP="00277537">
            <w:pPr>
              <w:pStyle w:val="ProductList-OfferingBody"/>
              <w:jc w:val="center"/>
            </w:pPr>
            <w:r>
              <w:t>10%</w:t>
            </w:r>
          </w:p>
        </w:tc>
      </w:tr>
      <w:tr w:rsidR="002D6A90" w:rsidRPr="00B44CF9" w14:paraId="36B73CB5" w14:textId="77777777" w:rsidTr="0068505E">
        <w:tc>
          <w:tcPr>
            <w:tcW w:w="5400" w:type="dxa"/>
          </w:tcPr>
          <w:p w14:paraId="7AFCE4C7" w14:textId="77777777" w:rsidR="002D6A90" w:rsidRPr="00EF7CF9" w:rsidRDefault="002D6A90" w:rsidP="00277537">
            <w:pPr>
              <w:pStyle w:val="ProductList-OfferingBody"/>
              <w:jc w:val="center"/>
            </w:pPr>
            <w:r>
              <w:t>&lt; 99%</w:t>
            </w:r>
          </w:p>
        </w:tc>
        <w:tc>
          <w:tcPr>
            <w:tcW w:w="5400" w:type="dxa"/>
          </w:tcPr>
          <w:p w14:paraId="52E1AD03" w14:textId="14F3C7FF" w:rsidR="002D6A90" w:rsidRPr="00EF7CF9" w:rsidRDefault="002D6A90" w:rsidP="00277537">
            <w:pPr>
              <w:pStyle w:val="ProductList-OfferingBody"/>
              <w:jc w:val="center"/>
            </w:pPr>
            <w:r>
              <w:t>25%</w:t>
            </w:r>
          </w:p>
        </w:tc>
      </w:tr>
    </w:tbl>
    <w:p w14:paraId="6BE2D887"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7B30F133" w14:textId="75D40322" w:rsidR="00515EF4" w:rsidRPr="00EF7CF9" w:rsidRDefault="00515EF4" w:rsidP="00277537">
      <w:pPr>
        <w:pStyle w:val="ProductList-Offering2Heading"/>
        <w:tabs>
          <w:tab w:val="clear" w:pos="360"/>
          <w:tab w:val="clear" w:pos="720"/>
          <w:tab w:val="clear" w:pos="1080"/>
        </w:tabs>
        <w:outlineLvl w:val="2"/>
      </w:pPr>
      <w:bookmarkStart w:id="469" w:name="_Toc239176026"/>
      <w:r>
        <w:t>Power BI Pro</w:t>
      </w:r>
      <w:bookmarkEnd w:id="452"/>
      <w:bookmarkEnd w:id="467"/>
      <w:bookmarkEnd w:id="469"/>
    </w:p>
    <w:p w14:paraId="2632FEBC" w14:textId="3F1B12B3" w:rsidR="00595E65" w:rsidRDefault="00515EF4" w:rsidP="00277537">
      <w:pPr>
        <w:pStyle w:val="ProductList-Body"/>
        <w:rPr>
          <w:szCs w:val="18"/>
        </w:rPr>
      </w:pPr>
      <w:r>
        <w:rPr>
          <w:b/>
          <w:color w:val="00188F"/>
        </w:rPr>
        <w:t>Minutos de Tempo de Inatividade</w:t>
      </w:r>
      <w:r w:rsidRPr="00EB216F">
        <w:rPr>
          <w:rFonts w:ascii="Calibri" w:eastAsia="Calibri" w:hAnsi="Calibri" w:cs="Arial"/>
          <w:b/>
          <w:color w:val="00188F"/>
        </w:rPr>
        <w:t>:</w:t>
      </w:r>
      <w:r>
        <w:t xml:space="preserve"> </w:t>
      </w:r>
      <w:r>
        <w:rPr>
          <w:szCs w:val="18"/>
        </w:rPr>
        <w:t>O total de minutos acumulados em um Período Aplicável durante o qual todos os recursos do Power BI</w:t>
      </w:r>
      <w:r w:rsidR="00856F13">
        <w:rPr>
          <w:szCs w:val="18"/>
        </w:rPr>
        <w:t> </w:t>
      </w:r>
      <w:r>
        <w:rPr>
          <w:szCs w:val="18"/>
        </w:rPr>
        <w:t>informados abaixo não estão disponíveis:</w:t>
      </w:r>
    </w:p>
    <w:p w14:paraId="0D632B65" w14:textId="77777777" w:rsidR="00595E65" w:rsidRDefault="00595E65" w:rsidP="00277537">
      <w:pPr>
        <w:pStyle w:val="ProductList-Body"/>
        <w:ind w:left="187"/>
        <w:rPr>
          <w:szCs w:val="18"/>
        </w:rPr>
      </w:pPr>
      <w:r>
        <w:rPr>
          <w:b/>
          <w:color w:val="00188F"/>
        </w:rPr>
        <w:t>Exibição:</w:t>
      </w:r>
      <w:r>
        <w:rPr>
          <w:szCs w:val="18"/>
        </w:rPr>
        <w:t xml:space="preserve"> Exibir Painéis, Relatórios e Aplicativos do Power BI no serviço.</w:t>
      </w:r>
    </w:p>
    <w:p w14:paraId="308484E7" w14:textId="77777777" w:rsidR="00595E65" w:rsidRDefault="00595E65" w:rsidP="00277537">
      <w:pPr>
        <w:pStyle w:val="ProductList-Body"/>
        <w:ind w:left="187"/>
        <w:rPr>
          <w:szCs w:val="18"/>
        </w:rPr>
      </w:pPr>
      <w:r>
        <w:rPr>
          <w:b/>
          <w:color w:val="00188F"/>
        </w:rPr>
        <w:t>Atualização do Conjunto de Dados:</w:t>
      </w:r>
      <w:r>
        <w:rPr>
          <w:szCs w:val="18"/>
        </w:rPr>
        <w:t xml:space="preserve"> Agendar ou acionar manualmente a operação de atualização e esperar que essas operações sejam concluídas dentro dos prazos esperados, considerando todas as condições que possam afetar as velocidades de atualização (por exemplo, tamanho do conjunto de dados).</w:t>
      </w:r>
    </w:p>
    <w:p w14:paraId="66EB6922" w14:textId="43C1C727" w:rsidR="00595E65" w:rsidRDefault="00595E65" w:rsidP="00277537">
      <w:pPr>
        <w:pStyle w:val="ProductList-Body"/>
        <w:ind w:left="180"/>
        <w:rPr>
          <w:szCs w:val="18"/>
        </w:rPr>
      </w:pPr>
      <w:r>
        <w:rPr>
          <w:b/>
          <w:color w:val="00188F"/>
        </w:rPr>
        <w:t>Acesso ao Portal do Power BI:</w:t>
      </w:r>
      <w:r>
        <w:rPr>
          <w:szCs w:val="18"/>
        </w:rPr>
        <w:t xml:space="preserve"> Acessar e usar o Portal do Power BI dentro dos prazos esperados, considerando as condições da rede e</w:t>
      </w:r>
      <w:r w:rsidR="00856F13">
        <w:rPr>
          <w:szCs w:val="18"/>
        </w:rPr>
        <w:t> </w:t>
      </w:r>
      <w:r>
        <w:rPr>
          <w:szCs w:val="18"/>
        </w:rPr>
        <w:t>as</w:t>
      </w:r>
      <w:r w:rsidR="00856F13">
        <w:rPr>
          <w:szCs w:val="18"/>
        </w:rPr>
        <w:t> </w:t>
      </w:r>
      <w:r>
        <w:rPr>
          <w:szCs w:val="18"/>
        </w:rPr>
        <w:t>limitações locais para o ambiente do cliente ou externas à Microsoft.</w:t>
      </w:r>
    </w:p>
    <w:p w14:paraId="49ECCD62" w14:textId="3CA45863" w:rsidR="00515EF4" w:rsidRDefault="00AC48A7" w:rsidP="00277537">
      <w:pPr>
        <w:pStyle w:val="ProductList-Body"/>
      </w:pPr>
      <w:r>
        <w:rPr>
          <w:b/>
          <w:color w:val="00188F"/>
        </w:rPr>
        <w:t>Porcentagem de Tempo de Atividade</w:t>
      </w:r>
      <w:r w:rsidRPr="00EB216F">
        <w:rPr>
          <w:rFonts w:ascii="Calibri" w:eastAsia="Calibri" w:hAnsi="Calibri" w:cs="Arial"/>
          <w:b/>
          <w:color w:val="00188F"/>
        </w:rPr>
        <w:t>:</w:t>
      </w:r>
      <w:r>
        <w:t xml:space="preserve"> A Porcentagem de Tempo de Atividade é calculada usando-se a seguinte fórmula:</w:t>
      </w:r>
    </w:p>
    <w:p w14:paraId="5A7E48F2" w14:textId="0504F2AD" w:rsidR="00515EF4" w:rsidRPr="009E2B16" w:rsidRDefault="00000000" w:rsidP="00B85A8C">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mês - Minutos de Tempo de Inatividade</m:t>
              </m:r>
            </m:num>
            <m:den>
              <m:r>
                <m:rPr>
                  <m:nor/>
                </m:rPr>
                <w:rPr>
                  <w:rFonts w:ascii="Cambria Math" w:hAnsi="Cambria Math" w:cs="Calibri"/>
                  <w:i/>
                  <w:iCs/>
                  <w:sz w:val="18"/>
                  <w:szCs w:val="18"/>
                </w:rPr>
                <m:t>Total de minutos em um mês</m:t>
              </m:r>
            </m:den>
          </m:f>
          <m:r>
            <w:rPr>
              <w:rFonts w:ascii="Cambria Math" w:hAnsi="Cambria Math" w:cs="Calibri"/>
              <w:sz w:val="18"/>
              <w:szCs w:val="18"/>
            </w:rPr>
            <m:t xml:space="preserve"> x 100</m:t>
          </m:r>
        </m:oMath>
      </m:oMathPara>
    </w:p>
    <w:p w14:paraId="2865395D" w14:textId="4A0086B0" w:rsidR="00515EF4" w:rsidRPr="00EF7CF9" w:rsidRDefault="00515EF4" w:rsidP="00277537">
      <w:pPr>
        <w:pStyle w:val="ProductList-Body"/>
      </w:pPr>
      <w:r>
        <w:rPr>
          <w:b/>
          <w:color w:val="00188F"/>
        </w:rPr>
        <w:t>Crédito de Serviço</w:t>
      </w:r>
      <w:r w:rsidRPr="001556F2">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68505E">
        <w:trPr>
          <w:tblHeader/>
        </w:trPr>
        <w:tc>
          <w:tcPr>
            <w:tcW w:w="5400" w:type="dxa"/>
            <w:shd w:val="clear" w:color="auto" w:fill="0072C6"/>
          </w:tcPr>
          <w:p w14:paraId="4E5673E9" w14:textId="07DF972C" w:rsidR="00515EF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65A9844A" w14:textId="77777777" w:rsidR="00515EF4" w:rsidRPr="00EF7CF9" w:rsidRDefault="00515EF4" w:rsidP="00277537">
            <w:pPr>
              <w:pStyle w:val="ProductList-OfferingBody"/>
              <w:jc w:val="center"/>
              <w:rPr>
                <w:color w:val="FFFFFF" w:themeColor="background1"/>
              </w:rPr>
            </w:pPr>
            <w:r>
              <w:rPr>
                <w:color w:val="FFFFFF" w:themeColor="background1"/>
              </w:rPr>
              <w:t>Crédito de Serviço</w:t>
            </w:r>
          </w:p>
        </w:tc>
      </w:tr>
      <w:tr w:rsidR="00515EF4" w:rsidRPr="00B44CF9" w14:paraId="280D4F83" w14:textId="77777777" w:rsidTr="0068505E">
        <w:tc>
          <w:tcPr>
            <w:tcW w:w="5400" w:type="dxa"/>
          </w:tcPr>
          <w:p w14:paraId="7709E7BA" w14:textId="21217632" w:rsidR="00515EF4" w:rsidRPr="00EF7CF9" w:rsidRDefault="00515EF4" w:rsidP="00277537">
            <w:pPr>
              <w:pStyle w:val="ProductList-OfferingBody"/>
              <w:jc w:val="center"/>
            </w:pPr>
            <w:r>
              <w:t>&lt; 99,9%</w:t>
            </w:r>
          </w:p>
        </w:tc>
        <w:tc>
          <w:tcPr>
            <w:tcW w:w="5400" w:type="dxa"/>
          </w:tcPr>
          <w:p w14:paraId="520BC18E" w14:textId="77777777" w:rsidR="00515EF4" w:rsidRPr="00EF7CF9" w:rsidRDefault="00515EF4" w:rsidP="00277537">
            <w:pPr>
              <w:pStyle w:val="ProductList-OfferingBody"/>
              <w:jc w:val="center"/>
            </w:pPr>
            <w:r>
              <w:t>25%</w:t>
            </w:r>
          </w:p>
        </w:tc>
      </w:tr>
      <w:tr w:rsidR="00515EF4" w:rsidRPr="00B44CF9" w14:paraId="770309F5" w14:textId="77777777" w:rsidTr="0068505E">
        <w:tc>
          <w:tcPr>
            <w:tcW w:w="5400" w:type="dxa"/>
          </w:tcPr>
          <w:p w14:paraId="21B00FC9" w14:textId="1BC0291E" w:rsidR="00515EF4" w:rsidRPr="00EF7CF9" w:rsidRDefault="00515EF4" w:rsidP="00277537">
            <w:pPr>
              <w:pStyle w:val="ProductList-OfferingBody"/>
              <w:jc w:val="center"/>
            </w:pPr>
            <w:r>
              <w:t>&lt; 99%</w:t>
            </w:r>
          </w:p>
        </w:tc>
        <w:tc>
          <w:tcPr>
            <w:tcW w:w="5400" w:type="dxa"/>
          </w:tcPr>
          <w:p w14:paraId="7A5A5886" w14:textId="77777777" w:rsidR="00515EF4" w:rsidRPr="00EF7CF9" w:rsidRDefault="00515EF4" w:rsidP="00277537">
            <w:pPr>
              <w:pStyle w:val="ProductList-OfferingBody"/>
              <w:jc w:val="center"/>
            </w:pPr>
            <w:r>
              <w:t>50%</w:t>
            </w:r>
          </w:p>
        </w:tc>
      </w:tr>
      <w:tr w:rsidR="00515EF4" w:rsidRPr="00B44CF9" w14:paraId="40F5B3FA" w14:textId="77777777" w:rsidTr="0068505E">
        <w:tc>
          <w:tcPr>
            <w:tcW w:w="5400" w:type="dxa"/>
          </w:tcPr>
          <w:p w14:paraId="4AA1F0D1" w14:textId="35F62C48" w:rsidR="00515EF4" w:rsidRPr="00EF7CF9" w:rsidRDefault="00515EF4" w:rsidP="00277537">
            <w:pPr>
              <w:pStyle w:val="ProductList-OfferingBody"/>
              <w:jc w:val="center"/>
            </w:pPr>
            <w:r>
              <w:t>&lt; 95%</w:t>
            </w:r>
          </w:p>
        </w:tc>
        <w:tc>
          <w:tcPr>
            <w:tcW w:w="5400" w:type="dxa"/>
          </w:tcPr>
          <w:p w14:paraId="41A062A9" w14:textId="77777777" w:rsidR="00515EF4" w:rsidRPr="00EF7CF9" w:rsidRDefault="00515EF4" w:rsidP="00277537">
            <w:pPr>
              <w:pStyle w:val="ProductList-OfferingBody"/>
              <w:jc w:val="center"/>
            </w:pPr>
            <w:r>
              <w:t>100%</w:t>
            </w:r>
          </w:p>
        </w:tc>
      </w:tr>
    </w:tbl>
    <w:bookmarkStart w:id="470" w:name="_Toc457821596"/>
    <w:p w14:paraId="77D8A74B"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62837DF7" w14:textId="77777777" w:rsidR="00C17D5D" w:rsidRPr="00B46479" w:rsidRDefault="00C17D5D" w:rsidP="00C17D5D">
      <w:pPr>
        <w:pStyle w:val="ProductList-Offering2Heading"/>
      </w:pPr>
      <w:bookmarkStart w:id="471" w:name="_Toc196741112"/>
      <w:bookmarkStart w:id="472" w:name="_Toc239176027"/>
      <w:bookmarkEnd w:id="470"/>
      <w:r>
        <w:t xml:space="preserve">Tradutor de IA </w:t>
      </w:r>
      <w:bookmarkEnd w:id="471"/>
      <w:r>
        <w:t xml:space="preserve">do </w:t>
      </w:r>
      <w:r w:rsidRPr="00C17D5D">
        <w:t>Azure</w:t>
      </w:r>
      <w:bookmarkEnd w:id="472"/>
    </w:p>
    <w:p w14:paraId="0D68E64F" w14:textId="1CB465B2" w:rsidR="00515EF4" w:rsidRPr="00EF7CF9" w:rsidRDefault="00515EF4" w:rsidP="00277537">
      <w:pPr>
        <w:pStyle w:val="ProductList-Body"/>
      </w:pPr>
      <w:r>
        <w:rPr>
          <w:b/>
          <w:color w:val="00188F"/>
        </w:rPr>
        <w:t>Tempo de Inatividade</w:t>
      </w:r>
      <w:r w:rsidRPr="00F60C5D">
        <w:rPr>
          <w:rFonts w:ascii="Calibri" w:eastAsia="Calibri" w:hAnsi="Calibri" w:cs="Arial"/>
          <w:b/>
          <w:color w:val="00188F"/>
        </w:rPr>
        <w:t>:</w:t>
      </w:r>
      <w:r>
        <w:t xml:space="preserve"> </w:t>
      </w:r>
      <w:r>
        <w:rPr>
          <w:szCs w:val="18"/>
        </w:rPr>
        <w:t>Qualquer período em que os usuários não conseguem realizar traduções.</w:t>
      </w:r>
    </w:p>
    <w:p w14:paraId="2A370CEF" w14:textId="5340E59C" w:rsidR="00515EF4" w:rsidRDefault="00AC48A7" w:rsidP="00277537">
      <w:pPr>
        <w:pStyle w:val="ProductList-Body"/>
        <w:keepNext/>
      </w:pPr>
      <w:r>
        <w:rPr>
          <w:b/>
          <w:color w:val="00188F"/>
        </w:rPr>
        <w:t>Porcentagem de Tempo de Atividade</w:t>
      </w:r>
      <w:r w:rsidRPr="00F60C5D">
        <w:rPr>
          <w:rFonts w:ascii="Calibri" w:eastAsia="Calibri" w:hAnsi="Calibri" w:cs="Arial"/>
          <w:b/>
          <w:color w:val="00188F"/>
        </w:rPr>
        <w:t>:</w:t>
      </w:r>
      <w:r>
        <w:t xml:space="preserve"> A Porcentagem de Tempo de Atividade é calculada usando-se a seguinte fórmula:</w:t>
      </w:r>
    </w:p>
    <w:p w14:paraId="728BF4C5" w14:textId="01743AAC" w:rsidR="00515EF4" w:rsidRPr="009E2B16" w:rsidRDefault="00000000" w:rsidP="00B85A8C">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Total de minutos em um Período Aplicável - Tempo de Inatividade</m:t>
              </m:r>
            </m:num>
            <m:den>
              <m:r>
                <m:rPr>
                  <m:nor/>
                </m:rPr>
                <w:rPr>
                  <w:rFonts w:ascii="Cambria Math" w:hAnsi="Cambria Math" w:cs="Calibri"/>
                  <w:i/>
                  <w:iCs/>
                  <w:sz w:val="18"/>
                  <w:szCs w:val="18"/>
                </w:rPr>
                <m:t>Total de minutos em um Período Aplicável</m:t>
              </m:r>
            </m:den>
          </m:f>
          <m:r>
            <w:rPr>
              <w:rFonts w:ascii="Cambria Math" w:hAnsi="Cambria Math" w:cs="Calibri"/>
              <w:sz w:val="18"/>
              <w:szCs w:val="18"/>
            </w:rPr>
            <m:t xml:space="preserve"> x 100</m:t>
          </m:r>
        </m:oMath>
      </m:oMathPara>
    </w:p>
    <w:p w14:paraId="7E3A2E69" w14:textId="65F88F81" w:rsidR="00515EF4" w:rsidRDefault="00D46DC5" w:rsidP="00277537">
      <w:pPr>
        <w:pStyle w:val="ProductList-Body"/>
        <w:rPr>
          <w:szCs w:val="18"/>
        </w:rPr>
      </w:pPr>
      <w:r>
        <w:rPr>
          <w:szCs w:val="18"/>
        </w:rPr>
        <w:t>em que o Tempo de Inatividade é medido como o número total de minutos durante o Período Aplicável quando os aspectos do Serviço descritos acima estão indisponíveis.</w:t>
      </w:r>
    </w:p>
    <w:p w14:paraId="6B32DFE7" w14:textId="77777777" w:rsidR="009A4CED" w:rsidRDefault="009A4CED" w:rsidP="00277537">
      <w:pPr>
        <w:pStyle w:val="ProductList-Body"/>
        <w:rPr>
          <w:szCs w:val="18"/>
        </w:rPr>
      </w:pPr>
    </w:p>
    <w:p w14:paraId="1A614EB8" w14:textId="77777777" w:rsidR="00515EF4" w:rsidRPr="00EF7CF9" w:rsidRDefault="00515EF4" w:rsidP="00277537">
      <w:pPr>
        <w:pStyle w:val="ProductList-Body"/>
      </w:pPr>
      <w:r>
        <w:rPr>
          <w:b/>
          <w:color w:val="00188F"/>
        </w:rPr>
        <w:t>Crédito de Serviço</w:t>
      </w:r>
      <w:r w:rsidRPr="006E5CF6">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68505E">
        <w:trPr>
          <w:tblHeader/>
        </w:trPr>
        <w:tc>
          <w:tcPr>
            <w:tcW w:w="5400" w:type="dxa"/>
            <w:shd w:val="clear" w:color="auto" w:fill="0072C6"/>
          </w:tcPr>
          <w:p w14:paraId="2215AAC8" w14:textId="0BA626A7" w:rsidR="00515EF4"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34458E81" w14:textId="77777777" w:rsidR="00515EF4" w:rsidRPr="00EF7CF9" w:rsidRDefault="00515EF4" w:rsidP="00277537">
            <w:pPr>
              <w:pStyle w:val="ProductList-OfferingBody"/>
              <w:jc w:val="center"/>
              <w:rPr>
                <w:color w:val="FFFFFF" w:themeColor="background1"/>
              </w:rPr>
            </w:pPr>
            <w:r>
              <w:rPr>
                <w:color w:val="FFFFFF" w:themeColor="background1"/>
              </w:rPr>
              <w:t>Crédito de Serviço</w:t>
            </w:r>
          </w:p>
        </w:tc>
      </w:tr>
      <w:tr w:rsidR="00515EF4" w:rsidRPr="00B44CF9" w14:paraId="710135BB" w14:textId="77777777" w:rsidTr="0068505E">
        <w:tc>
          <w:tcPr>
            <w:tcW w:w="5400" w:type="dxa"/>
          </w:tcPr>
          <w:p w14:paraId="0ED7D057" w14:textId="400D8B77" w:rsidR="00515EF4" w:rsidRPr="00EF7CF9" w:rsidRDefault="00515EF4" w:rsidP="00277537">
            <w:pPr>
              <w:pStyle w:val="ProductList-OfferingBody"/>
              <w:jc w:val="center"/>
            </w:pPr>
            <w:r>
              <w:t>&lt; 99,9%</w:t>
            </w:r>
          </w:p>
        </w:tc>
        <w:tc>
          <w:tcPr>
            <w:tcW w:w="5400" w:type="dxa"/>
          </w:tcPr>
          <w:p w14:paraId="086049F0" w14:textId="77777777" w:rsidR="00515EF4" w:rsidRPr="00EF7CF9" w:rsidRDefault="00515EF4" w:rsidP="00277537">
            <w:pPr>
              <w:pStyle w:val="ProductList-OfferingBody"/>
              <w:jc w:val="center"/>
            </w:pPr>
            <w:r>
              <w:t>25%</w:t>
            </w:r>
          </w:p>
        </w:tc>
      </w:tr>
      <w:tr w:rsidR="00515EF4" w:rsidRPr="00B44CF9" w14:paraId="44B63A37" w14:textId="77777777" w:rsidTr="0068505E">
        <w:tc>
          <w:tcPr>
            <w:tcW w:w="5400" w:type="dxa"/>
          </w:tcPr>
          <w:p w14:paraId="567733F4" w14:textId="62AC2EBE" w:rsidR="00515EF4" w:rsidRPr="00EF7CF9" w:rsidRDefault="00515EF4" w:rsidP="00277537">
            <w:pPr>
              <w:pStyle w:val="ProductList-OfferingBody"/>
              <w:jc w:val="center"/>
            </w:pPr>
            <w:r>
              <w:t>&lt; 99%</w:t>
            </w:r>
          </w:p>
        </w:tc>
        <w:tc>
          <w:tcPr>
            <w:tcW w:w="5400" w:type="dxa"/>
          </w:tcPr>
          <w:p w14:paraId="3610FC92" w14:textId="77777777" w:rsidR="00515EF4" w:rsidRPr="00EF7CF9" w:rsidRDefault="00515EF4" w:rsidP="00277537">
            <w:pPr>
              <w:pStyle w:val="ProductList-OfferingBody"/>
              <w:jc w:val="center"/>
            </w:pPr>
            <w:r>
              <w:t>50%</w:t>
            </w:r>
          </w:p>
        </w:tc>
      </w:tr>
      <w:tr w:rsidR="00515EF4" w:rsidRPr="00B44CF9" w14:paraId="5F2E73BA" w14:textId="77777777" w:rsidTr="0068505E">
        <w:tc>
          <w:tcPr>
            <w:tcW w:w="5400" w:type="dxa"/>
          </w:tcPr>
          <w:p w14:paraId="1DE42D45" w14:textId="028A190D" w:rsidR="00515EF4" w:rsidRPr="00EF7CF9" w:rsidRDefault="00515EF4" w:rsidP="00277537">
            <w:pPr>
              <w:pStyle w:val="ProductList-OfferingBody"/>
              <w:jc w:val="center"/>
            </w:pPr>
            <w:r>
              <w:t>&lt; 95%</w:t>
            </w:r>
          </w:p>
        </w:tc>
        <w:tc>
          <w:tcPr>
            <w:tcW w:w="5400" w:type="dxa"/>
          </w:tcPr>
          <w:p w14:paraId="55A96903" w14:textId="77777777" w:rsidR="00515EF4" w:rsidRPr="00EF7CF9" w:rsidRDefault="00515EF4" w:rsidP="00277537">
            <w:pPr>
              <w:pStyle w:val="ProductList-OfferingBody"/>
              <w:jc w:val="center"/>
            </w:pPr>
            <w:r>
              <w:t>100%</w:t>
            </w:r>
          </w:p>
        </w:tc>
      </w:tr>
    </w:tbl>
    <w:bookmarkStart w:id="473" w:name="MDATP"/>
    <w:bookmarkStart w:id="474" w:name="_Toc13833097"/>
    <w:bookmarkStart w:id="475" w:name="_Toc55920329"/>
    <w:p w14:paraId="752C6390"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rPr>
          <w:sz w:val="16"/>
          <w:szCs w:val="16"/>
        </w:rPr>
        <w:fldChar w:fldCharType="begin"/>
      </w:r>
      <w:r>
        <w:rPr>
          <w:sz w:val="16"/>
          <w:szCs w:val="16"/>
        </w:rPr>
        <w:instrText>HYPERLINK  \l "sumario"</w:instrText>
      </w:r>
      <w:r>
        <w:rPr>
          <w:sz w:val="16"/>
          <w:szCs w:val="16"/>
        </w:rPr>
      </w:r>
      <w:r>
        <w:rPr>
          <w:sz w:val="16"/>
          <w:szCs w:val="16"/>
        </w:rPr>
        <w:fldChar w:fldCharType="separate"/>
      </w:r>
      <w:r w:rsidRPr="000A430D">
        <w:rPr>
          <w:rStyle w:val="Hyperlink"/>
          <w:sz w:val="16"/>
          <w:szCs w:val="16"/>
        </w:rPr>
        <w:t>Sumário</w:t>
      </w:r>
      <w:r>
        <w:rPr>
          <w:sz w:val="16"/>
          <w:szCs w:val="16"/>
        </w:rPr>
        <w:fldChar w:fldCharType="end"/>
      </w:r>
      <w:r>
        <w:rPr>
          <w:sz w:val="16"/>
          <w:szCs w:val="16"/>
        </w:rPr>
        <w:t>/</w:t>
      </w:r>
      <w:hyperlink w:anchor="Definitions" w:history="1">
        <w:r w:rsidRPr="000A430D">
          <w:rPr>
            <w:rStyle w:val="Hyperlink"/>
            <w:sz w:val="16"/>
            <w:szCs w:val="16"/>
          </w:rPr>
          <w:t>Definições</w:t>
        </w:r>
      </w:hyperlink>
    </w:p>
    <w:p w14:paraId="48BD66AE" w14:textId="77777777" w:rsidR="00657A3A" w:rsidRPr="00EF7CF9" w:rsidRDefault="00657A3A" w:rsidP="00277537">
      <w:pPr>
        <w:pStyle w:val="ProductList-Offering2Heading"/>
        <w:tabs>
          <w:tab w:val="clear" w:pos="360"/>
          <w:tab w:val="clear" w:pos="720"/>
          <w:tab w:val="clear" w:pos="1080"/>
        </w:tabs>
        <w:outlineLvl w:val="2"/>
      </w:pPr>
      <w:bookmarkStart w:id="476" w:name="_Toc239176028"/>
      <w:r>
        <w:lastRenderedPageBreak/>
        <w:t xml:space="preserve">Microsoft Defender </w:t>
      </w:r>
      <w:bookmarkEnd w:id="473"/>
      <w:bookmarkEnd w:id="474"/>
      <w:r>
        <w:t>para Ponto de Extremidade</w:t>
      </w:r>
      <w:bookmarkEnd w:id="475"/>
      <w:bookmarkEnd w:id="476"/>
    </w:p>
    <w:p w14:paraId="25190B3D" w14:textId="77777777" w:rsidR="00657A3A" w:rsidRPr="00EF7CF9" w:rsidRDefault="00657A3A" w:rsidP="00277537">
      <w:pPr>
        <w:pStyle w:val="ProductList-Body"/>
        <w:rPr>
          <w:b/>
          <w:color w:val="00188F"/>
        </w:rPr>
      </w:pPr>
      <w:r>
        <w:rPr>
          <w:b/>
          <w:color w:val="00188F"/>
        </w:rPr>
        <w:t>Definições Adicionais</w:t>
      </w:r>
      <w:r w:rsidRPr="00FB0C52">
        <w:rPr>
          <w:rFonts w:ascii="Calibri" w:eastAsia="Calibri" w:hAnsi="Calibri" w:cs="Arial"/>
          <w:b/>
          <w:color w:val="00188F"/>
        </w:rPr>
        <w:t>:</w:t>
      </w:r>
    </w:p>
    <w:p w14:paraId="4CD0D776" w14:textId="70347CB6" w:rsidR="00657A3A" w:rsidRPr="00EF7CF9" w:rsidRDefault="0014772F" w:rsidP="00B85A8C">
      <w:pPr>
        <w:pStyle w:val="ProductList-Body"/>
      </w:pPr>
      <w:r>
        <w:t>“</w:t>
      </w:r>
      <w:r w:rsidR="00657A3A">
        <w:rPr>
          <w:b/>
          <w:color w:val="00188F"/>
        </w:rPr>
        <w:t>Máximo de Minutos Disponíveis</w:t>
      </w:r>
      <w:r>
        <w:t>”</w:t>
      </w:r>
      <w:r w:rsidR="00657A3A">
        <w:t xml:space="preserve"> é o número total de minutos acumulados durante um Período Aplicável para o portal do Microsoft Defender</w:t>
      </w:r>
      <w:r w:rsidR="00C66A46">
        <w:t> </w:t>
      </w:r>
      <w:r w:rsidR="00657A3A">
        <w:t>para Ponto de Extremidade. O Máximo de Minutos Disponíveis é medido a partir de quando o Locatário foi criado como resultado do</w:t>
      </w:r>
      <w:r w:rsidR="00C66A46">
        <w:t> </w:t>
      </w:r>
      <w:r w:rsidR="00657A3A">
        <w:t>preenchimento bem-sucedido do processo de entrada.</w:t>
      </w:r>
    </w:p>
    <w:p w14:paraId="02E69B78" w14:textId="29937660" w:rsidR="00657A3A" w:rsidRPr="00EF7CF9" w:rsidRDefault="0014772F" w:rsidP="00B85A8C">
      <w:pPr>
        <w:pStyle w:val="ProductList-Body"/>
      </w:pPr>
      <w:r>
        <w:t>“</w:t>
      </w:r>
      <w:r w:rsidR="00657A3A">
        <w:rPr>
          <w:b/>
          <w:color w:val="00188F"/>
        </w:rPr>
        <w:t>Locatário</w:t>
      </w:r>
      <w:r>
        <w:t>”</w:t>
      </w:r>
      <w:r w:rsidR="00657A3A">
        <w:t xml:space="preserve"> representa o ambiente de nuvem específico do cliente do Microsoft Defender para Ponto de Extremidade.</w:t>
      </w:r>
    </w:p>
    <w:p w14:paraId="7AA0C3CA" w14:textId="2E913705" w:rsidR="00021F08" w:rsidRPr="00EF7CF9" w:rsidRDefault="00657A3A" w:rsidP="00B85A8C">
      <w:pPr>
        <w:pStyle w:val="ProductList-Body"/>
      </w:pPr>
      <w:r>
        <w:rPr>
          <w:b/>
          <w:color w:val="00188F"/>
        </w:rPr>
        <w:t>Tempo de Inatividade</w:t>
      </w:r>
      <w:r w:rsidRPr="00B968A6">
        <w:rPr>
          <w:rFonts w:ascii="Calibri" w:eastAsia="Calibri" w:hAnsi="Calibri" w:cs="Arial"/>
          <w:b/>
          <w:color w:val="00188F"/>
        </w:rPr>
        <w:t>:</w:t>
      </w:r>
      <w:r>
        <w:t xml:space="preserve"> </w:t>
      </w:r>
      <w:r>
        <w:rPr>
          <w:szCs w:val="18"/>
        </w:rPr>
        <w:t>O total de minutos acumulados que fazem parte do Máximo de Minutos Disponíveis no qual o Cliente não conseguiu acessar nenhuma parte das coleções do site do portal do Microsoft Defender para Ponto de Extremidade para as quais eles têm permissões adequadas, e o cliente tem uma licença válida e ativa</w:t>
      </w:r>
      <w:r>
        <w:t>.</w:t>
      </w:r>
    </w:p>
    <w:p w14:paraId="4ABEE834" w14:textId="53DE7AC5" w:rsidR="00BC681F" w:rsidRPr="00EF7CF9" w:rsidRDefault="00AC48A7" w:rsidP="00277537">
      <w:pPr>
        <w:pStyle w:val="ProductList-Body"/>
      </w:pPr>
      <w:r>
        <w:rPr>
          <w:b/>
          <w:color w:val="00188F"/>
        </w:rPr>
        <w:t>Porcentagem de Tempo de Atividade</w:t>
      </w:r>
      <w:r w:rsidRPr="00B968A6">
        <w:rPr>
          <w:rFonts w:ascii="Calibri" w:eastAsia="Calibri" w:hAnsi="Calibri" w:cs="Arial"/>
          <w:b/>
          <w:color w:val="00188F"/>
        </w:rPr>
        <w:t>:</w:t>
      </w:r>
      <w:r>
        <w:t xml:space="preserve"> A Porcentagem de Tempo de Atividade é calculada usando-se a seguinte fórmula:</w:t>
      </w:r>
    </w:p>
    <w:p w14:paraId="3B661105" w14:textId="7981A9CF" w:rsidR="00BC681F"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Máximo de Minutos Disponíveis - Tempo de Inatividade</m:t>
              </m:r>
            </m:num>
            <m:den>
              <m:r>
                <m:rPr>
                  <m:nor/>
                </m:rPr>
                <w:rPr>
                  <w:rFonts w:ascii="Cambria Math" w:hAnsi="Cambria Math" w:cs="Calibri"/>
                  <w:i/>
                  <w:iCs/>
                  <w:sz w:val="18"/>
                  <w:szCs w:val="18"/>
                </w:rPr>
                <m:t>Máximo de Minutos Disponíveis</m:t>
              </m:r>
            </m:den>
          </m:f>
          <m:r>
            <w:rPr>
              <w:rFonts w:ascii="Cambria Math" w:hAnsi="Cambria Math" w:cs="Calibri"/>
              <w:sz w:val="18"/>
              <w:szCs w:val="18"/>
            </w:rPr>
            <m:t xml:space="preserve"> x 100</m:t>
          </m:r>
        </m:oMath>
      </m:oMathPara>
    </w:p>
    <w:p w14:paraId="55A7C083" w14:textId="65E73718" w:rsidR="00BC681F" w:rsidRDefault="00AC48A7" w:rsidP="00277537">
      <w:pPr>
        <w:pStyle w:val="ProductList-Body"/>
        <w:rPr>
          <w:spacing w:val="-3"/>
          <w:szCs w:val="18"/>
        </w:rPr>
      </w:pPr>
      <w:r w:rsidRPr="0069730F">
        <w:rPr>
          <w:spacing w:val="-3"/>
          <w:szCs w:val="18"/>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23FC1B53" w14:textId="77777777" w:rsidR="009A4CED" w:rsidRDefault="009A4CED" w:rsidP="00277537">
      <w:pPr>
        <w:pStyle w:val="ProductList-Body"/>
        <w:rPr>
          <w:spacing w:val="-3"/>
          <w:szCs w:val="18"/>
        </w:rPr>
      </w:pPr>
    </w:p>
    <w:p w14:paraId="2103A3BF" w14:textId="06BC9684" w:rsidR="00BC681F" w:rsidRPr="00EF7CF9" w:rsidRDefault="00BC681F" w:rsidP="00277537">
      <w:pPr>
        <w:pStyle w:val="ProductList-Body"/>
      </w:pPr>
      <w:r>
        <w:rPr>
          <w:b/>
          <w:color w:val="00188F"/>
        </w:rPr>
        <w:t>Crédito de Serviço</w:t>
      </w:r>
      <w:r w:rsidRPr="00A04178">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68505E">
        <w:trPr>
          <w:tblHeader/>
        </w:trPr>
        <w:tc>
          <w:tcPr>
            <w:tcW w:w="5400" w:type="dxa"/>
            <w:shd w:val="clear" w:color="auto" w:fill="0072C6"/>
          </w:tcPr>
          <w:p w14:paraId="23ADAC42" w14:textId="723984B5" w:rsidR="00BC681F"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58B61998" w14:textId="77777777" w:rsidR="00BC681F" w:rsidRPr="00EF7CF9" w:rsidRDefault="00BC681F" w:rsidP="00277537">
            <w:pPr>
              <w:pStyle w:val="ProductList-OfferingBody"/>
              <w:jc w:val="center"/>
              <w:rPr>
                <w:color w:val="FFFFFF" w:themeColor="background1"/>
              </w:rPr>
            </w:pPr>
            <w:r>
              <w:rPr>
                <w:color w:val="FFFFFF" w:themeColor="background1"/>
              </w:rPr>
              <w:t>Crédito de Serviço</w:t>
            </w:r>
          </w:p>
        </w:tc>
      </w:tr>
      <w:tr w:rsidR="00BC681F" w:rsidRPr="00B44CF9" w14:paraId="76D2D8A8" w14:textId="77777777" w:rsidTr="0068505E">
        <w:tc>
          <w:tcPr>
            <w:tcW w:w="5400" w:type="dxa"/>
          </w:tcPr>
          <w:p w14:paraId="034061FE" w14:textId="77777777" w:rsidR="00BC681F" w:rsidRPr="00EF7CF9" w:rsidRDefault="00BC681F" w:rsidP="00277537">
            <w:pPr>
              <w:pStyle w:val="ProductList-OfferingBody"/>
              <w:jc w:val="center"/>
            </w:pPr>
            <w:r>
              <w:t>&lt; 99,9%</w:t>
            </w:r>
          </w:p>
        </w:tc>
        <w:tc>
          <w:tcPr>
            <w:tcW w:w="5400" w:type="dxa"/>
          </w:tcPr>
          <w:p w14:paraId="57FBED7E" w14:textId="77777777" w:rsidR="00BC681F" w:rsidRPr="00EF7CF9" w:rsidRDefault="00BC681F" w:rsidP="00277537">
            <w:pPr>
              <w:pStyle w:val="ProductList-OfferingBody"/>
              <w:jc w:val="center"/>
            </w:pPr>
            <w:r>
              <w:t>10%</w:t>
            </w:r>
          </w:p>
        </w:tc>
      </w:tr>
      <w:tr w:rsidR="00BC681F" w:rsidRPr="00B44CF9" w14:paraId="6859D1EB" w14:textId="77777777" w:rsidTr="0068505E">
        <w:tc>
          <w:tcPr>
            <w:tcW w:w="5400" w:type="dxa"/>
          </w:tcPr>
          <w:p w14:paraId="11CEACBB" w14:textId="77777777" w:rsidR="00BC681F" w:rsidRPr="00EF7CF9" w:rsidRDefault="00BC681F" w:rsidP="00277537">
            <w:pPr>
              <w:pStyle w:val="ProductList-OfferingBody"/>
              <w:jc w:val="center"/>
            </w:pPr>
            <w:r>
              <w:t>&lt; 99%</w:t>
            </w:r>
          </w:p>
        </w:tc>
        <w:tc>
          <w:tcPr>
            <w:tcW w:w="5400" w:type="dxa"/>
          </w:tcPr>
          <w:p w14:paraId="40C5339D" w14:textId="77777777" w:rsidR="00BC681F" w:rsidRPr="00EF7CF9" w:rsidRDefault="00BC681F" w:rsidP="00277537">
            <w:pPr>
              <w:pStyle w:val="ProductList-OfferingBody"/>
              <w:keepNext/>
              <w:jc w:val="center"/>
            </w:pPr>
            <w:r>
              <w:t>25%</w:t>
            </w:r>
          </w:p>
        </w:tc>
      </w:tr>
    </w:tbl>
    <w:p w14:paraId="4E24C9C9" w14:textId="0B9F0537" w:rsidR="00BC681F" w:rsidRPr="00EF7CF9" w:rsidRDefault="00BC681F" w:rsidP="0017754C">
      <w:pPr>
        <w:pStyle w:val="ProductList-Body"/>
        <w:spacing w:before="120"/>
      </w:pPr>
      <w:r>
        <w:rPr>
          <w:b/>
          <w:color w:val="00188F"/>
        </w:rPr>
        <w:t>Exceções do Nível de Serviço</w:t>
      </w:r>
      <w:r w:rsidRPr="00FB484E">
        <w:rPr>
          <w:rFonts w:ascii="Calibri" w:eastAsia="Calibri" w:hAnsi="Calibri" w:cs="Arial"/>
          <w:b/>
          <w:color w:val="00188F"/>
        </w:rPr>
        <w:t>:</w:t>
      </w:r>
      <w:r>
        <w:t xml:space="preserve"> Este SLA não se aplica a nenhum Locatário com versão de teste/pré-visualização.</w:t>
      </w:r>
    </w:p>
    <w:p w14:paraId="12315A94"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38C55BF7" w14:textId="7D59358E" w:rsidR="00696175" w:rsidRPr="00EF7CF9" w:rsidRDefault="00696175" w:rsidP="00511759">
      <w:pPr>
        <w:pStyle w:val="ProductList-Offering2Heading"/>
        <w:keepNext/>
        <w:tabs>
          <w:tab w:val="clear" w:pos="360"/>
          <w:tab w:val="clear" w:pos="720"/>
          <w:tab w:val="clear" w:pos="1080"/>
        </w:tabs>
        <w:outlineLvl w:val="2"/>
      </w:pPr>
      <w:bookmarkStart w:id="477" w:name="_Toc239176029"/>
      <w:r>
        <w:t>Impressão Universal</w:t>
      </w:r>
      <w:bookmarkEnd w:id="477"/>
    </w:p>
    <w:p w14:paraId="34AD3F7C" w14:textId="2172F7E7" w:rsidR="00696175" w:rsidRPr="00EF7CF9" w:rsidRDefault="00696175" w:rsidP="00277537">
      <w:pPr>
        <w:pStyle w:val="ProductList-Body"/>
      </w:pPr>
      <w:r>
        <w:rPr>
          <w:b/>
          <w:color w:val="00188F"/>
        </w:rPr>
        <w:t>Tempo de Inatividade</w:t>
      </w:r>
      <w:r w:rsidRPr="005A4550">
        <w:rPr>
          <w:rFonts w:ascii="Calibri" w:eastAsia="Calibri" w:hAnsi="Calibri" w:cs="Arial"/>
          <w:b/>
          <w:color w:val="00188F"/>
        </w:rPr>
        <w:t>:</w:t>
      </w:r>
      <w:r>
        <w:t xml:space="preserve"> Qualquer período de tempo em que a indisponibilidade do Serviço de Impressão Universal resulta na incapacidade dos</w:t>
      </w:r>
      <w:r w:rsidR="005A4550">
        <w:t> </w:t>
      </w:r>
      <w:r>
        <w:t>usuários de descobrir impressoras ou enviar trabalhos de impressão ou na incapacidade dos administradores de registrar ou configurar impressoras, gerenciar o controle de acesso ou monitorar o status e uso da Impressão Universal.</w:t>
      </w:r>
    </w:p>
    <w:p w14:paraId="6A0FEE09" w14:textId="6AE0C5EB" w:rsidR="00696175" w:rsidRPr="00EF7CF9" w:rsidRDefault="00AC48A7" w:rsidP="00277537">
      <w:pPr>
        <w:pStyle w:val="ProductList-Body"/>
      </w:pPr>
      <w:r>
        <w:rPr>
          <w:b/>
          <w:color w:val="00188F"/>
        </w:rPr>
        <w:t>Porcentagem de Tempo de Atividade</w:t>
      </w:r>
      <w:r w:rsidRPr="00791443">
        <w:rPr>
          <w:rFonts w:ascii="Calibri" w:eastAsia="Calibri" w:hAnsi="Calibri" w:cs="Arial"/>
          <w:b/>
          <w:color w:val="00188F"/>
        </w:rPr>
        <w:t>:</w:t>
      </w:r>
      <w:r>
        <w:t xml:space="preserve"> A Porcentagem de Tempo de Atividade é calculada usando-se a seguinte fórmula:</w:t>
      </w:r>
    </w:p>
    <w:p w14:paraId="2684C307" w14:textId="7C3C168B" w:rsidR="00696175" w:rsidRPr="00EF7CF9" w:rsidRDefault="00000000" w:rsidP="00B85A8C">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iCs/>
                  <w:sz w:val="18"/>
                  <w:szCs w:val="18"/>
                </w:rPr>
                <m:t>Minutos do Usuário - Tempo de Inatividade</m:t>
              </m:r>
            </m:num>
            <m:den>
              <m:r>
                <m:rPr>
                  <m:nor/>
                </m:rPr>
                <w:rPr>
                  <w:rFonts w:ascii="Cambria Math" w:hAnsi="Cambria Math" w:cs="Calibri"/>
                  <w:i/>
                  <w:iCs/>
                  <w:sz w:val="18"/>
                  <w:szCs w:val="18"/>
                </w:rPr>
                <m:t>Minutos do Usuário</m:t>
              </m:r>
            </m:den>
          </m:f>
          <m:r>
            <w:rPr>
              <w:rFonts w:ascii="Cambria Math" w:hAnsi="Cambria Math" w:cs="Calibri"/>
              <w:sz w:val="18"/>
              <w:szCs w:val="18"/>
            </w:rPr>
            <m:t xml:space="preserve"> x 100</m:t>
          </m:r>
        </m:oMath>
      </m:oMathPara>
    </w:p>
    <w:p w14:paraId="4E3A9CF0" w14:textId="75E878C2" w:rsidR="00696175" w:rsidRDefault="00AC48A7" w:rsidP="00277537">
      <w:pPr>
        <w:pStyle w:val="ProductList-Body"/>
        <w:rPr>
          <w:spacing w:val="-3"/>
          <w:szCs w:val="18"/>
        </w:rPr>
      </w:pPr>
      <w:r w:rsidRPr="0069730F">
        <w:rPr>
          <w:spacing w:val="-3"/>
          <w:szCs w:val="18"/>
        </w:rPr>
        <w:t>sendo que o Tempo de Inatividade é medido em Minutos do Usuário; ou seja, para cada Período Aplicável, o Tempo de Inatividade é a soma da duração (em minutos) de cada Incidente que ocorre durante esse Período Aplicável multiplicado pelo número de usuários impactados pelo Incidente em questão.</w:t>
      </w:r>
    </w:p>
    <w:p w14:paraId="6A9BBB80" w14:textId="77777777" w:rsidR="009A4CED" w:rsidRDefault="009A4CED" w:rsidP="00277537">
      <w:pPr>
        <w:pStyle w:val="ProductList-Body"/>
        <w:rPr>
          <w:spacing w:val="-3"/>
          <w:szCs w:val="18"/>
        </w:rPr>
      </w:pPr>
    </w:p>
    <w:p w14:paraId="52F16555" w14:textId="77777777" w:rsidR="00696175" w:rsidRPr="00EF7CF9" w:rsidRDefault="00696175" w:rsidP="00277537">
      <w:pPr>
        <w:pStyle w:val="ProductList-Body"/>
      </w:pPr>
      <w:r>
        <w:rPr>
          <w:b/>
          <w:color w:val="00188F"/>
        </w:rPr>
        <w:t>Crédito de Serviço</w:t>
      </w:r>
      <w:r w:rsidRPr="00A104D1">
        <w:rPr>
          <w:rFonts w:ascii="Calibri" w:eastAsia="Calibri" w:hAnsi="Calibri" w:cs="Arial"/>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8505E">
        <w:trPr>
          <w:tblHeader/>
        </w:trPr>
        <w:tc>
          <w:tcPr>
            <w:tcW w:w="5400" w:type="dxa"/>
            <w:shd w:val="clear" w:color="auto" w:fill="0072C6"/>
          </w:tcPr>
          <w:p w14:paraId="11C941BA" w14:textId="726D922D" w:rsidR="00696175" w:rsidRPr="00EF7CF9" w:rsidRDefault="00AC48A7" w:rsidP="00277537">
            <w:pPr>
              <w:pStyle w:val="ProductList-OfferingBody"/>
              <w:jc w:val="center"/>
              <w:rPr>
                <w:color w:val="FFFFFF" w:themeColor="background1"/>
              </w:rPr>
            </w:pPr>
            <w:r>
              <w:rPr>
                <w:color w:val="FFFFFF" w:themeColor="background1"/>
              </w:rPr>
              <w:t>Porcentagem de Tempo de Atividade</w:t>
            </w:r>
          </w:p>
        </w:tc>
        <w:tc>
          <w:tcPr>
            <w:tcW w:w="5400" w:type="dxa"/>
            <w:shd w:val="clear" w:color="auto" w:fill="0072C6"/>
          </w:tcPr>
          <w:p w14:paraId="70EB39DC" w14:textId="77777777" w:rsidR="00696175" w:rsidRPr="00EF7CF9" w:rsidRDefault="00696175" w:rsidP="00277537">
            <w:pPr>
              <w:pStyle w:val="ProductList-OfferingBody"/>
              <w:jc w:val="center"/>
              <w:rPr>
                <w:color w:val="FFFFFF" w:themeColor="background1"/>
              </w:rPr>
            </w:pPr>
            <w:r>
              <w:rPr>
                <w:color w:val="FFFFFF" w:themeColor="background1"/>
              </w:rPr>
              <w:t>Crédito de Serviço</w:t>
            </w:r>
          </w:p>
        </w:tc>
      </w:tr>
      <w:tr w:rsidR="00696175" w:rsidRPr="00B44CF9" w14:paraId="6ABFFBB9" w14:textId="77777777" w:rsidTr="0068505E">
        <w:tc>
          <w:tcPr>
            <w:tcW w:w="5400" w:type="dxa"/>
          </w:tcPr>
          <w:p w14:paraId="23F2520D" w14:textId="77777777" w:rsidR="00696175" w:rsidRPr="00EF7CF9" w:rsidRDefault="00696175" w:rsidP="00277537">
            <w:pPr>
              <w:pStyle w:val="ProductList-OfferingBody"/>
              <w:jc w:val="center"/>
            </w:pPr>
            <w:r>
              <w:t>&lt; 99,9%</w:t>
            </w:r>
          </w:p>
        </w:tc>
        <w:tc>
          <w:tcPr>
            <w:tcW w:w="5400" w:type="dxa"/>
          </w:tcPr>
          <w:p w14:paraId="22427645" w14:textId="23BDD206" w:rsidR="00696175" w:rsidRPr="00EF7CF9" w:rsidRDefault="00696175" w:rsidP="00277537">
            <w:pPr>
              <w:pStyle w:val="ProductList-OfferingBody"/>
              <w:jc w:val="center"/>
            </w:pPr>
            <w:r>
              <w:t>25%</w:t>
            </w:r>
          </w:p>
        </w:tc>
      </w:tr>
      <w:tr w:rsidR="00696175" w:rsidRPr="00B44CF9" w14:paraId="547A9239" w14:textId="77777777" w:rsidTr="0068505E">
        <w:tc>
          <w:tcPr>
            <w:tcW w:w="5400" w:type="dxa"/>
          </w:tcPr>
          <w:p w14:paraId="6228CD0F" w14:textId="77777777" w:rsidR="00696175" w:rsidRPr="00EF7CF9" w:rsidRDefault="00696175" w:rsidP="00277537">
            <w:pPr>
              <w:pStyle w:val="ProductList-OfferingBody"/>
              <w:jc w:val="center"/>
            </w:pPr>
            <w:r>
              <w:t>&lt; 99%</w:t>
            </w:r>
          </w:p>
        </w:tc>
        <w:tc>
          <w:tcPr>
            <w:tcW w:w="5400" w:type="dxa"/>
          </w:tcPr>
          <w:p w14:paraId="524FA505" w14:textId="32153C6C" w:rsidR="00696175" w:rsidRPr="00EF7CF9" w:rsidRDefault="00696175" w:rsidP="00277537">
            <w:pPr>
              <w:pStyle w:val="ProductList-OfferingBody"/>
              <w:keepNext/>
              <w:jc w:val="center"/>
            </w:pPr>
            <w:r>
              <w:t>50%</w:t>
            </w:r>
          </w:p>
        </w:tc>
      </w:tr>
      <w:tr w:rsidR="00696175" w:rsidRPr="00B44CF9" w14:paraId="225B4866" w14:textId="77777777" w:rsidTr="0068505E">
        <w:tc>
          <w:tcPr>
            <w:tcW w:w="5400" w:type="dxa"/>
          </w:tcPr>
          <w:p w14:paraId="1FF22DEF" w14:textId="4076704A" w:rsidR="00696175" w:rsidRPr="00EF7CF9" w:rsidRDefault="00696175" w:rsidP="00277537">
            <w:pPr>
              <w:pStyle w:val="ProductList-OfferingBody"/>
              <w:jc w:val="center"/>
            </w:pPr>
            <w:r>
              <w:t>&lt; 95%</w:t>
            </w:r>
          </w:p>
        </w:tc>
        <w:tc>
          <w:tcPr>
            <w:tcW w:w="5400" w:type="dxa"/>
          </w:tcPr>
          <w:p w14:paraId="28D8DB21" w14:textId="6C113F7D" w:rsidR="00696175" w:rsidRDefault="00696175" w:rsidP="00277537">
            <w:pPr>
              <w:pStyle w:val="ProductList-OfferingBody"/>
              <w:keepNext/>
              <w:jc w:val="center"/>
            </w:pPr>
            <w:r>
              <w:t>100%</w:t>
            </w:r>
          </w:p>
        </w:tc>
      </w:tr>
    </w:tbl>
    <w:p w14:paraId="5F8939BC" w14:textId="77777777" w:rsidR="00696175" w:rsidRPr="00EF7CF9" w:rsidRDefault="00696175" w:rsidP="0017754C">
      <w:pPr>
        <w:pStyle w:val="ProductList-Body"/>
        <w:spacing w:before="120"/>
      </w:pPr>
      <w:r>
        <w:rPr>
          <w:b/>
          <w:color w:val="00188F"/>
        </w:rPr>
        <w:t>Exceções do Nível de Serviço</w:t>
      </w:r>
      <w:r w:rsidRPr="00967564">
        <w:rPr>
          <w:rFonts w:ascii="Calibri" w:eastAsia="Calibri" w:hAnsi="Calibri" w:cs="Arial"/>
          <w:b/>
          <w:color w:val="00188F"/>
        </w:rPr>
        <w:t>:</w:t>
      </w:r>
      <w:r>
        <w:t xml:space="preserve"> Este SLA não se aplica a nenhum Locatário com versão de teste/pré-visualização.</w:t>
      </w:r>
    </w:p>
    <w:p w14:paraId="5E658066"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596CC1C1" w14:textId="30016E0C" w:rsidR="00347E88" w:rsidRPr="00EF7CF9" w:rsidRDefault="00347E88" w:rsidP="00277537">
      <w:pPr>
        <w:pStyle w:val="ProductList-Offering2Heading"/>
        <w:tabs>
          <w:tab w:val="clear" w:pos="360"/>
          <w:tab w:val="clear" w:pos="720"/>
          <w:tab w:val="clear" w:pos="1080"/>
        </w:tabs>
        <w:outlineLvl w:val="2"/>
      </w:pPr>
      <w:bookmarkStart w:id="478" w:name="_Toc239176030"/>
      <w:r>
        <w:t>Windows 365</w:t>
      </w:r>
      <w:bookmarkEnd w:id="478"/>
    </w:p>
    <w:p w14:paraId="37DB27AD" w14:textId="77911C6A" w:rsidR="00200E38" w:rsidRDefault="00200E38" w:rsidP="00277537">
      <w:pPr>
        <w:pStyle w:val="ProductList-Body"/>
      </w:pPr>
      <w:r>
        <w:rPr>
          <w:b/>
          <w:color w:val="00188F"/>
        </w:rPr>
        <w:t>PC na Nuvem:</w:t>
      </w:r>
      <w:r>
        <w:t xml:space="preserve"> a instância específica do Windows 365 licenciada para um usuário.</w:t>
      </w:r>
    </w:p>
    <w:p w14:paraId="6D8DDD3B" w14:textId="77777777" w:rsidR="00200E38" w:rsidRDefault="00200E38" w:rsidP="00277537">
      <w:pPr>
        <w:pStyle w:val="ProductList-Body"/>
      </w:pPr>
      <w:r>
        <w:rPr>
          <w:b/>
          <w:color w:val="00188F"/>
        </w:rPr>
        <w:t>Tempo de Inatividade:</w:t>
      </w:r>
      <w:r>
        <w:t xml:space="preserve"> medido em minutos, o período em que todas as tentativas de conexão feitas por um usuário específico a um PC na Nuvem específico foram malsucedidas, excluindo qualquer um dos seguintes tipos de falhas:</w:t>
      </w:r>
    </w:p>
    <w:p w14:paraId="766D01EA" w14:textId="67BD13D5" w:rsidR="00200E38" w:rsidRDefault="00200E38" w:rsidP="0068505E">
      <w:pPr>
        <w:pStyle w:val="ProductList-Body"/>
        <w:numPr>
          <w:ilvl w:val="0"/>
          <w:numId w:val="25"/>
        </w:numPr>
      </w:pPr>
      <w:r>
        <w:t>Falhas resultantes de o PC na Nuvem estar em um estado inoperante não relacionado à Infraestrutura do Azure subjacente (por</w:t>
      </w:r>
      <w:r w:rsidR="00BA49FF">
        <w:t> </w:t>
      </w:r>
      <w:r>
        <w:t>exemplo,</w:t>
      </w:r>
      <w:r w:rsidR="00BA49FF">
        <w:t> </w:t>
      </w:r>
      <w:r>
        <w:t>sistema operacional danificado ou corrompido, configuração do sistema operacional ou configuração incorreta) e</w:t>
      </w:r>
    </w:p>
    <w:p w14:paraId="4EEF53FC" w14:textId="23D90CA7" w:rsidR="00200E38" w:rsidRDefault="00200E38" w:rsidP="0068505E">
      <w:pPr>
        <w:pStyle w:val="ProductList-Body"/>
        <w:numPr>
          <w:ilvl w:val="0"/>
          <w:numId w:val="25"/>
        </w:numPr>
      </w:pPr>
      <w:r>
        <w:t>Falha resultante de um aplicativo ou outro software instalado no PC na Nuvem.</w:t>
      </w:r>
    </w:p>
    <w:p w14:paraId="4E75CCA1" w14:textId="708DB12B" w:rsidR="00200E38" w:rsidRDefault="00200E38" w:rsidP="00D25B90">
      <w:pPr>
        <w:pStyle w:val="ProductList-Body"/>
        <w:spacing w:before="120" w:after="120"/>
      </w:pPr>
      <w:r>
        <w:rPr>
          <w:b/>
          <w:color w:val="00188F"/>
        </w:rPr>
        <w:t>Tempo de Inatividade Individual</w:t>
      </w:r>
      <w:r w:rsidRPr="001C23D1">
        <w:rPr>
          <w:b/>
          <w:color w:val="00188F"/>
        </w:rPr>
        <w:t>:</w:t>
      </w:r>
      <w:r>
        <w:t xml:space="preserve"> significa o Tempo de Inatividade para um determinado usuário para cada Período Aplicável.</w:t>
      </w:r>
    </w:p>
    <w:p w14:paraId="18380D6A" w14:textId="06D2C353" w:rsidR="00200E38" w:rsidRDefault="00200E38" w:rsidP="00D25B90">
      <w:pPr>
        <w:pStyle w:val="ProductList-Body"/>
        <w:spacing w:before="120" w:after="120"/>
      </w:pPr>
      <w:r>
        <w:rPr>
          <w:b/>
          <w:color w:val="00188F"/>
        </w:rPr>
        <w:t>Minutos Individuais</w:t>
      </w:r>
      <w:r w:rsidRPr="001C23D1">
        <w:rPr>
          <w:b/>
          <w:color w:val="00188F"/>
        </w:rPr>
        <w:t>:</w:t>
      </w:r>
      <w:r>
        <w:t xml:space="preserve"> significa os Minutos do Usuário para um determinado usuário para cada Período Aplicável.</w:t>
      </w:r>
    </w:p>
    <w:p w14:paraId="320E2DCC" w14:textId="01DAFB3D" w:rsidR="00D77FA0" w:rsidRDefault="00200E38" w:rsidP="00BB4BA1">
      <w:pPr>
        <w:pStyle w:val="ProductList-Body"/>
        <w:tabs>
          <w:tab w:val="clear" w:pos="360"/>
          <w:tab w:val="clear" w:pos="720"/>
          <w:tab w:val="clear" w:pos="1080"/>
        </w:tabs>
        <w:spacing w:before="120" w:after="120"/>
      </w:pPr>
      <w:r>
        <w:rPr>
          <w:b/>
          <w:color w:val="00188F"/>
        </w:rPr>
        <w:lastRenderedPageBreak/>
        <w:t>Porcentagem de Tempo de Atividade Individual</w:t>
      </w:r>
      <w:r w:rsidRPr="001C23D1">
        <w:rPr>
          <w:b/>
          <w:color w:val="00188F"/>
        </w:rPr>
        <w:t>:</w:t>
      </w:r>
      <w:r>
        <w:t xml:space="preserve"> A Porcentagem de Tempo de Atividade Individual é calculada como:</w:t>
      </w:r>
    </w:p>
    <w:p w14:paraId="69ABA1CA" w14:textId="3A9EB55F" w:rsidR="00D77FA0" w:rsidRPr="00EF7CF9" w:rsidRDefault="00000000" w:rsidP="00B85A8C">
      <w:pPr>
        <w:spacing w:before="24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Minutos Individuais - Tempo de Inatividade Individual</m:t>
              </m:r>
            </m:num>
            <m:den>
              <m:r>
                <w:rPr>
                  <w:rFonts w:ascii="Cambria Math" w:hAnsi="Cambria Math" w:cs="Calibri"/>
                  <w:sz w:val="18"/>
                  <w:szCs w:val="18"/>
                </w:rPr>
                <m:t>Minutos Individuais</m:t>
              </m:r>
            </m:den>
          </m:f>
          <m:r>
            <w:rPr>
              <w:rFonts w:ascii="Cambria Math" w:hAnsi="Cambria Math" w:cs="Calibri"/>
              <w:sz w:val="18"/>
              <w:szCs w:val="18"/>
            </w:rPr>
            <m:t xml:space="preserve"> x 100</m:t>
          </m:r>
        </m:oMath>
      </m:oMathPara>
    </w:p>
    <w:p w14:paraId="4D9462D2" w14:textId="1F1ED8DB" w:rsidR="00D77FA0" w:rsidRDefault="0095373D" w:rsidP="00277537">
      <w:pPr>
        <w:pStyle w:val="ProductList-Body"/>
        <w:keepNext/>
        <w:keepLines/>
        <w:tabs>
          <w:tab w:val="clear" w:pos="360"/>
          <w:tab w:val="clear" w:pos="720"/>
          <w:tab w:val="clear" w:pos="1080"/>
        </w:tabs>
        <w:rPr>
          <w:spacing w:val="-2"/>
        </w:rPr>
      </w:pPr>
      <w:r w:rsidRPr="0069730F">
        <w:rPr>
          <w:b/>
          <w:color w:val="00188F"/>
          <w:spacing w:val="-2"/>
        </w:rPr>
        <w:t>Crédito por Usuário</w:t>
      </w:r>
      <w:r w:rsidRPr="00C110BE">
        <w:rPr>
          <w:b/>
          <w:color w:val="00188F"/>
        </w:rPr>
        <w:t>:</w:t>
      </w:r>
      <w:r w:rsidRPr="0069730F">
        <w:rPr>
          <w:spacing w:val="-2"/>
        </w:rPr>
        <w:t xml:space="preserve"> Para um Período Aplicável no qual a Porcentagem de Tempo de Atividade Regional seja inferior a 99,9%, um Crédito Por Usuário será calculado como uma porcentagem da parte por usuário das Taxas de Serviço Aplicáveis para cada usuário para os quais a Porcentagem de Tempo de Atividade Individual foi inferior a 99,9 % de acordo com a tabela a seguir (desde que qualquer Porcentagem de Tempo de Atividade Individual inferior à Porcentagem de Tempo de Atividade Regional seja considerada igual à Porcentagem de Tempo de Atividade Regional):</w:t>
      </w:r>
    </w:p>
    <w:p w14:paraId="100A8009" w14:textId="77777777" w:rsidR="000A209E" w:rsidRPr="0069730F" w:rsidRDefault="000A209E" w:rsidP="00277537">
      <w:pPr>
        <w:pStyle w:val="ProductList-Body"/>
        <w:keepNext/>
        <w:keepLines/>
        <w:tabs>
          <w:tab w:val="clear" w:pos="360"/>
          <w:tab w:val="clear" w:pos="720"/>
          <w:tab w:val="clear" w:pos="1080"/>
        </w:tabs>
        <w:rPr>
          <w:spacing w:val="-2"/>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68505E">
        <w:trPr>
          <w:tblHeader/>
        </w:trPr>
        <w:tc>
          <w:tcPr>
            <w:tcW w:w="5400" w:type="dxa"/>
            <w:shd w:val="clear" w:color="auto" w:fill="0072C6"/>
          </w:tcPr>
          <w:p w14:paraId="64194C3F" w14:textId="5578CB3D" w:rsidR="006E50E4" w:rsidRPr="00EF7CF9" w:rsidRDefault="006E50E4" w:rsidP="00277537">
            <w:pPr>
              <w:pStyle w:val="ProductList-OfferingBody"/>
              <w:jc w:val="center"/>
              <w:rPr>
                <w:color w:val="FFFFFF" w:themeColor="background1"/>
              </w:rPr>
            </w:pPr>
            <w:r>
              <w:rPr>
                <w:color w:val="FFFFFF" w:themeColor="background1"/>
              </w:rPr>
              <w:t>Porcentagem de Tempo de Atividade Individual</w:t>
            </w:r>
          </w:p>
        </w:tc>
        <w:tc>
          <w:tcPr>
            <w:tcW w:w="5400" w:type="dxa"/>
            <w:shd w:val="clear" w:color="auto" w:fill="0072C6"/>
          </w:tcPr>
          <w:p w14:paraId="398F011A" w14:textId="1A824ABD" w:rsidR="006E50E4" w:rsidRPr="00EF7CF9" w:rsidRDefault="006E50E4" w:rsidP="00277537">
            <w:pPr>
              <w:pStyle w:val="ProductList-OfferingBody"/>
              <w:jc w:val="center"/>
              <w:rPr>
                <w:color w:val="FFFFFF" w:themeColor="background1"/>
              </w:rPr>
            </w:pPr>
            <w:r>
              <w:rPr>
                <w:color w:val="FFFFFF" w:themeColor="background1"/>
              </w:rPr>
              <w:t>Crédito por Usuário</w:t>
            </w:r>
          </w:p>
        </w:tc>
      </w:tr>
      <w:tr w:rsidR="006E50E4" w:rsidRPr="00B44CF9" w14:paraId="5E3BA46F" w14:textId="77777777" w:rsidTr="0068505E">
        <w:tc>
          <w:tcPr>
            <w:tcW w:w="5400" w:type="dxa"/>
          </w:tcPr>
          <w:p w14:paraId="6EF6A06C" w14:textId="77777777" w:rsidR="006E50E4" w:rsidRPr="00EF7CF9" w:rsidRDefault="006E50E4" w:rsidP="00277537">
            <w:pPr>
              <w:pStyle w:val="ProductList-OfferingBody"/>
              <w:jc w:val="center"/>
            </w:pPr>
            <w:r>
              <w:t>&lt; 99,9%</w:t>
            </w:r>
          </w:p>
        </w:tc>
        <w:tc>
          <w:tcPr>
            <w:tcW w:w="5400" w:type="dxa"/>
          </w:tcPr>
          <w:p w14:paraId="0675549C" w14:textId="61EAD653" w:rsidR="006E50E4" w:rsidRPr="00EF7CF9" w:rsidRDefault="006E50E4" w:rsidP="00277537">
            <w:pPr>
              <w:pStyle w:val="ProductList-OfferingBody"/>
              <w:jc w:val="center"/>
            </w:pPr>
            <w:r>
              <w:t>10%</w:t>
            </w:r>
          </w:p>
        </w:tc>
      </w:tr>
      <w:tr w:rsidR="006E50E4" w:rsidRPr="00B44CF9" w14:paraId="086A459A" w14:textId="77777777" w:rsidTr="0068505E">
        <w:tc>
          <w:tcPr>
            <w:tcW w:w="5400" w:type="dxa"/>
          </w:tcPr>
          <w:p w14:paraId="31202645" w14:textId="77777777" w:rsidR="006E50E4" w:rsidRPr="00EF7CF9" w:rsidRDefault="006E50E4" w:rsidP="00277537">
            <w:pPr>
              <w:pStyle w:val="ProductList-OfferingBody"/>
              <w:jc w:val="center"/>
            </w:pPr>
            <w:r>
              <w:t>&lt; 99%</w:t>
            </w:r>
          </w:p>
        </w:tc>
        <w:tc>
          <w:tcPr>
            <w:tcW w:w="5400" w:type="dxa"/>
          </w:tcPr>
          <w:p w14:paraId="3968E6C7" w14:textId="7C215A6B" w:rsidR="006E50E4" w:rsidRPr="00EF7CF9" w:rsidRDefault="006E50E4" w:rsidP="00277537">
            <w:pPr>
              <w:pStyle w:val="ProductList-OfferingBody"/>
              <w:keepNext/>
              <w:jc w:val="center"/>
            </w:pPr>
            <w:r>
              <w:t>25%</w:t>
            </w:r>
          </w:p>
        </w:tc>
      </w:tr>
      <w:tr w:rsidR="006E50E4" w:rsidRPr="00B44CF9" w14:paraId="784CDD6F" w14:textId="77777777" w:rsidTr="0068505E">
        <w:tc>
          <w:tcPr>
            <w:tcW w:w="5400" w:type="dxa"/>
          </w:tcPr>
          <w:p w14:paraId="6FFCC83C" w14:textId="77777777" w:rsidR="006E50E4" w:rsidRPr="00EF7CF9" w:rsidRDefault="006E50E4" w:rsidP="00277537">
            <w:pPr>
              <w:pStyle w:val="ProductList-OfferingBody"/>
              <w:jc w:val="center"/>
            </w:pPr>
            <w:r>
              <w:t>&lt; 95%</w:t>
            </w:r>
          </w:p>
        </w:tc>
        <w:tc>
          <w:tcPr>
            <w:tcW w:w="5400" w:type="dxa"/>
          </w:tcPr>
          <w:p w14:paraId="4F9A94D7" w14:textId="77777777" w:rsidR="006E50E4" w:rsidRDefault="006E50E4" w:rsidP="00277537">
            <w:pPr>
              <w:pStyle w:val="ProductList-OfferingBody"/>
              <w:keepNext/>
              <w:jc w:val="center"/>
            </w:pPr>
            <w:r>
              <w:t>100%</w:t>
            </w:r>
          </w:p>
        </w:tc>
      </w:tr>
    </w:tbl>
    <w:p w14:paraId="49E5A2C2" w14:textId="253D4243" w:rsidR="00417DC1" w:rsidRDefault="00417DC1" w:rsidP="00E6456B">
      <w:pPr>
        <w:pStyle w:val="ProductList-Body"/>
        <w:spacing w:before="120"/>
      </w:pPr>
      <w:r>
        <w:rPr>
          <w:b/>
          <w:color w:val="00188F"/>
        </w:rPr>
        <w:t>Região</w:t>
      </w:r>
      <w:r w:rsidRPr="00EB518B">
        <w:rPr>
          <w:b/>
          <w:color w:val="00188F"/>
        </w:rPr>
        <w:t>:</w:t>
      </w:r>
      <w:r>
        <w:t xml:space="preserve"> significa as regiões detalhadas em: </w:t>
      </w:r>
      <w:hyperlink r:id="rId29" w:history="1">
        <w:r>
          <w:rPr>
            <w:rStyle w:val="Hyperlink"/>
          </w:rPr>
          <w:t>https://aka.ms/DSLARegionLink</w:t>
        </w:r>
      </w:hyperlink>
      <w:r>
        <w:t>.</w:t>
      </w:r>
    </w:p>
    <w:p w14:paraId="09A1D24F" w14:textId="7D7203C6" w:rsidR="00417DC1" w:rsidRDefault="00417DC1" w:rsidP="000A209E">
      <w:pPr>
        <w:pStyle w:val="ProductList-Body"/>
        <w:spacing w:before="120" w:after="120"/>
      </w:pPr>
      <w:r>
        <w:rPr>
          <w:b/>
          <w:color w:val="00188F"/>
        </w:rPr>
        <w:t>Tempo de Inatividade Regional</w:t>
      </w:r>
      <w:r w:rsidRPr="00EB518B">
        <w:rPr>
          <w:b/>
          <w:color w:val="00188F"/>
        </w:rPr>
        <w:t>:</w:t>
      </w:r>
      <w:r>
        <w:t xml:space="preserve"> significa a soma de todo o seu Tempo de Inatividade em uma Região para cada Período Aplicável.</w:t>
      </w:r>
    </w:p>
    <w:p w14:paraId="200DCE68" w14:textId="1A07C84E" w:rsidR="00417DC1" w:rsidRDefault="00417DC1" w:rsidP="000A209E">
      <w:pPr>
        <w:pStyle w:val="ProductList-Body"/>
        <w:spacing w:before="120" w:after="120"/>
      </w:pPr>
      <w:r>
        <w:rPr>
          <w:b/>
          <w:color w:val="00188F"/>
        </w:rPr>
        <w:t>Minutos Regionais</w:t>
      </w:r>
      <w:r w:rsidRPr="00EB518B">
        <w:rPr>
          <w:b/>
          <w:color w:val="00188F"/>
        </w:rPr>
        <w:t>:</w:t>
      </w:r>
      <w:r>
        <w:t xml:space="preserve"> significa os Minutos do Usuário em uma Região para cada Período Aplicável.</w:t>
      </w:r>
    </w:p>
    <w:p w14:paraId="085EE300" w14:textId="0311D765" w:rsidR="00417DC1" w:rsidRDefault="00417DC1" w:rsidP="000A209E">
      <w:pPr>
        <w:pStyle w:val="ProductList-Body"/>
        <w:tabs>
          <w:tab w:val="clear" w:pos="360"/>
          <w:tab w:val="clear" w:pos="720"/>
          <w:tab w:val="clear" w:pos="1080"/>
        </w:tabs>
        <w:spacing w:before="120" w:after="120"/>
      </w:pPr>
      <w:r>
        <w:rPr>
          <w:b/>
          <w:color w:val="00188F"/>
        </w:rPr>
        <w:t>Porcentagem de Tempo de Atividade Regional</w:t>
      </w:r>
      <w:r w:rsidRPr="00EB518B">
        <w:rPr>
          <w:b/>
          <w:color w:val="00188F"/>
        </w:rPr>
        <w:t>:</w:t>
      </w:r>
      <w:r>
        <w:t xml:space="preserve"> é calculado usando-se a seguinte fórmula:</w:t>
      </w:r>
    </w:p>
    <w:p w14:paraId="300B5237" w14:textId="775A30A1" w:rsidR="00982191" w:rsidRPr="00EF7CF9" w:rsidRDefault="00000000" w:rsidP="00B85A8C">
      <w:pPr>
        <w:spacing w:before="24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Minutos Regionais - Tempo de Inatividade Regional</m:t>
              </m:r>
            </m:num>
            <m:den>
              <m:r>
                <w:rPr>
                  <w:rFonts w:ascii="Cambria Math" w:hAnsi="Cambria Math" w:cs="Calibri"/>
                  <w:sz w:val="18"/>
                  <w:szCs w:val="18"/>
                </w:rPr>
                <m:t>Minutos Regionais</m:t>
              </m:r>
            </m:den>
          </m:f>
          <m:r>
            <w:rPr>
              <w:rFonts w:ascii="Cambria Math" w:hAnsi="Cambria Math" w:cs="Calibri"/>
              <w:sz w:val="18"/>
              <w:szCs w:val="18"/>
            </w:rPr>
            <m:t xml:space="preserve"> x 100</m:t>
          </m:r>
        </m:oMath>
      </m:oMathPara>
    </w:p>
    <w:p w14:paraId="2F4CCAC2" w14:textId="643B6285" w:rsidR="00982191" w:rsidRDefault="00593CC9" w:rsidP="00277537">
      <w:pPr>
        <w:pStyle w:val="ProductList-Body"/>
        <w:tabs>
          <w:tab w:val="clear" w:pos="360"/>
          <w:tab w:val="clear" w:pos="720"/>
          <w:tab w:val="clear" w:pos="1080"/>
        </w:tabs>
      </w:pPr>
      <w:r>
        <w:rPr>
          <w:b/>
          <w:color w:val="00188F"/>
        </w:rPr>
        <w:t>Crédito de Serviço</w:t>
      </w:r>
      <w:r w:rsidRPr="00595330">
        <w:rPr>
          <w:b/>
          <w:color w:val="00188F"/>
        </w:rPr>
        <w:t>:</w:t>
      </w:r>
      <w:r>
        <w:t xml:space="preserve"> para o Windows 365, os Créditos de Serviço não são uma porcentagem da Taxa de Serviço Aplicável, mas devem ser a soma de</w:t>
      </w:r>
      <w:r w:rsidR="00F36A6B">
        <w:t> </w:t>
      </w:r>
      <w:r>
        <w:t>todos os Créditos por Usuário.</w:t>
      </w:r>
    </w:p>
    <w:p w14:paraId="1984E426" w14:textId="77777777" w:rsidR="00B85A8C" w:rsidRPr="00EF7CF9" w:rsidRDefault="00B85A8C" w:rsidP="00B85A8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p w14:paraId="20EFEAC1" w14:textId="1795FBF9" w:rsidR="00EC2549" w:rsidRPr="00EF7CF9" w:rsidRDefault="00EC2549" w:rsidP="00511759">
      <w:pPr>
        <w:pStyle w:val="ProductList-SectionHeading"/>
        <w:keepNext/>
        <w:pageBreakBefore/>
        <w:tabs>
          <w:tab w:val="clear" w:pos="360"/>
          <w:tab w:val="clear" w:pos="720"/>
          <w:tab w:val="clear" w:pos="1080"/>
        </w:tabs>
        <w:outlineLvl w:val="0"/>
      </w:pPr>
      <w:bookmarkStart w:id="479" w:name="AppendixA"/>
      <w:bookmarkStart w:id="480" w:name="_Toc457821598"/>
      <w:bookmarkStart w:id="481" w:name="_Toc239176031"/>
      <w:r>
        <w:lastRenderedPageBreak/>
        <w:t>Apêndice A</w:t>
      </w:r>
      <w:bookmarkEnd w:id="479"/>
      <w:r>
        <w:t xml:space="preserve"> — Compromisso de Níveis de Serviço para ver Detecção e Bloqueio de Vírus, Eficácia de Spam ou Falso-Positivo</w:t>
      </w:r>
      <w:bookmarkEnd w:id="480"/>
      <w:bookmarkEnd w:id="481"/>
    </w:p>
    <w:p w14:paraId="24580D76" w14:textId="0F5CAFB1" w:rsidR="00D46DC5" w:rsidRPr="00EF7CF9" w:rsidRDefault="00D46DC5" w:rsidP="00277537">
      <w:pPr>
        <w:pStyle w:val="ProductList-Body"/>
        <w:tabs>
          <w:tab w:val="clear" w:pos="360"/>
          <w:tab w:val="clear" w:pos="720"/>
          <w:tab w:val="clear" w:pos="1080"/>
        </w:tabs>
      </w:pPr>
      <w:r>
        <w:t>Com relação ao Exchange Online e EOP licenciado como um Serviço independente, pacote de ECAL ou CAL Empresarial do Exchange com Serviços, você poderá se qualificar para Créditos de Serviço se não atendermos ao Nível de Serviço descrito abaixo para: (1) Detecção e Bloqueio de Vírus, (2)</w:t>
      </w:r>
      <w:r w:rsidR="00643104">
        <w:t> </w:t>
      </w:r>
      <w:r>
        <w:t>Eficácia de Spam ou (3) Falso-Positivo. Se qualquer um desses Níveis de Serviço individuais não for atendido, você poderá solicitar um Crédito de</w:t>
      </w:r>
      <w:r w:rsidR="002737F3">
        <w:t> </w:t>
      </w:r>
      <w:r>
        <w:t xml:space="preserve">Serviço. Se um Incidente </w:t>
      </w:r>
      <w:proofErr w:type="spellStart"/>
      <w:r>
        <w:t>fizer</w:t>
      </w:r>
      <w:proofErr w:type="spellEnd"/>
      <w:r>
        <w:t xml:space="preserve"> com que falhemos em mais de uma métrica de SLA para o Exchange Online ou EOP, você poderá fazer apenas uma</w:t>
      </w:r>
      <w:r w:rsidR="002737F3">
        <w:t> </w:t>
      </w:r>
      <w:r>
        <w:t>solicitação de Crédito de Serviço para esse incidente por Serviço.</w:t>
      </w:r>
    </w:p>
    <w:p w14:paraId="0B087758" w14:textId="77777777" w:rsidR="00D46DC5" w:rsidRPr="00EF7CF9" w:rsidRDefault="00D46DC5" w:rsidP="00277537">
      <w:pPr>
        <w:pStyle w:val="ProductList-Body"/>
        <w:tabs>
          <w:tab w:val="clear" w:pos="360"/>
          <w:tab w:val="clear" w:pos="720"/>
          <w:tab w:val="clear" w:pos="1080"/>
        </w:tabs>
      </w:pPr>
    </w:p>
    <w:p w14:paraId="61092289" w14:textId="4FE5C0A7" w:rsidR="00D46DC5" w:rsidRPr="00EF7CF9" w:rsidRDefault="00D46DC5" w:rsidP="0068505E">
      <w:pPr>
        <w:pStyle w:val="ProductList-Body"/>
        <w:numPr>
          <w:ilvl w:val="0"/>
          <w:numId w:val="6"/>
        </w:numPr>
        <w:tabs>
          <w:tab w:val="clear" w:pos="360"/>
          <w:tab w:val="clear" w:pos="720"/>
          <w:tab w:val="clear" w:pos="1080"/>
        </w:tabs>
        <w:ind w:left="360" w:hanging="360"/>
        <w:rPr>
          <w:b/>
        </w:rPr>
      </w:pPr>
      <w:r>
        <w:rPr>
          <w:b/>
          <w:color w:val="00188F"/>
        </w:rPr>
        <w:t>Nível de Serviço de Detecção e Bloqueio de Vírus</w:t>
      </w:r>
    </w:p>
    <w:p w14:paraId="367EC43A" w14:textId="24A43886" w:rsidR="00D46DC5" w:rsidRPr="00EF7CF9" w:rsidRDefault="0014772F" w:rsidP="0068505E">
      <w:pPr>
        <w:pStyle w:val="ProductList-Body"/>
        <w:numPr>
          <w:ilvl w:val="1"/>
          <w:numId w:val="5"/>
        </w:numPr>
        <w:tabs>
          <w:tab w:val="clear" w:pos="360"/>
          <w:tab w:val="clear" w:pos="720"/>
          <w:tab w:val="clear" w:pos="1080"/>
        </w:tabs>
        <w:ind w:left="720"/>
      </w:pPr>
      <w:r>
        <w:t>“</w:t>
      </w:r>
      <w:r w:rsidR="00EF7CF9">
        <w:t>Detecção e Bloqueio de Vírus</w:t>
      </w:r>
      <w:r>
        <w:t>”</w:t>
      </w:r>
      <w:r w:rsidR="00EF7CF9">
        <w:t xml:space="preserve"> é definido como a detecção e o bloqueio de Vírus pelos filtros para prevenir a infecção. </w:t>
      </w:r>
      <w:r>
        <w:t>“</w:t>
      </w:r>
      <w:r w:rsidR="00EF7CF9">
        <w:t>Vírus</w:t>
      </w:r>
      <w:r>
        <w:t>”</w:t>
      </w:r>
      <w:r w:rsidR="00EF7CF9">
        <w:t xml:space="preserve"> é</w:t>
      </w:r>
      <w:r w:rsidR="00853D16">
        <w:t> </w:t>
      </w:r>
      <w:r w:rsidR="00EF7CF9">
        <w:t xml:space="preserve">amplamente definido como malware conhecido, que inclui vírus, </w:t>
      </w:r>
      <w:proofErr w:type="spellStart"/>
      <w:r w:rsidR="00EF7CF9">
        <w:t>worms</w:t>
      </w:r>
      <w:proofErr w:type="spellEnd"/>
      <w:r w:rsidR="00EF7CF9">
        <w:t xml:space="preserve"> e cavalos de Troia.</w:t>
      </w:r>
    </w:p>
    <w:p w14:paraId="383AB279" w14:textId="7C5941E4" w:rsidR="00D46DC5" w:rsidRPr="00EF7CF9" w:rsidRDefault="00D46DC5" w:rsidP="0068505E">
      <w:pPr>
        <w:pStyle w:val="ProductList-Body"/>
        <w:numPr>
          <w:ilvl w:val="1"/>
          <w:numId w:val="5"/>
        </w:numPr>
        <w:tabs>
          <w:tab w:val="clear" w:pos="360"/>
          <w:tab w:val="clear" w:pos="720"/>
          <w:tab w:val="clear" w:pos="1080"/>
        </w:tabs>
        <w:ind w:left="720"/>
      </w:pPr>
      <w:r>
        <w:t>Um Vírus é considerado conhecido quando mecanismos de verificação de vírus disponíveis no mercado e amplamente utilizados conseguem detectar o vírus e o recurso de detecção está disponível em toda a rede EOP.</w:t>
      </w:r>
    </w:p>
    <w:p w14:paraId="3EDD97C9" w14:textId="0741C4BD" w:rsidR="00D46DC5" w:rsidRPr="00EF7CF9" w:rsidRDefault="00D46DC5" w:rsidP="0068505E">
      <w:pPr>
        <w:pStyle w:val="ProductList-Body"/>
        <w:numPr>
          <w:ilvl w:val="1"/>
          <w:numId w:val="5"/>
        </w:numPr>
        <w:tabs>
          <w:tab w:val="clear" w:pos="360"/>
          <w:tab w:val="clear" w:pos="720"/>
          <w:tab w:val="clear" w:pos="1080"/>
        </w:tabs>
        <w:ind w:left="720"/>
      </w:pPr>
      <w:r>
        <w:t>Deve resultar de uma infecção não intencional.</w:t>
      </w:r>
    </w:p>
    <w:p w14:paraId="5614CCF7" w14:textId="01253259" w:rsidR="00D46DC5" w:rsidRPr="00EF7CF9" w:rsidRDefault="00D46DC5" w:rsidP="0068505E">
      <w:pPr>
        <w:pStyle w:val="ProductList-Body"/>
        <w:numPr>
          <w:ilvl w:val="1"/>
          <w:numId w:val="5"/>
        </w:numPr>
        <w:tabs>
          <w:tab w:val="clear" w:pos="360"/>
          <w:tab w:val="clear" w:pos="720"/>
          <w:tab w:val="clear" w:pos="1080"/>
        </w:tabs>
        <w:ind w:left="720"/>
      </w:pPr>
      <w:r>
        <w:t>O Vírus deve ter sido verificado pelo filtro de vírus EOP.</w:t>
      </w:r>
    </w:p>
    <w:p w14:paraId="7707FC7D" w14:textId="2A384A6A" w:rsidR="00D46DC5" w:rsidRPr="00EF7CF9" w:rsidRDefault="00D46DC5" w:rsidP="0068505E">
      <w:pPr>
        <w:pStyle w:val="ProductList-Body"/>
        <w:numPr>
          <w:ilvl w:val="1"/>
          <w:numId w:val="5"/>
        </w:numPr>
        <w:tabs>
          <w:tab w:val="clear" w:pos="360"/>
          <w:tab w:val="clear" w:pos="720"/>
          <w:tab w:val="clear" w:pos="1080"/>
        </w:tabs>
        <w:ind w:left="720"/>
      </w:pPr>
      <w:r>
        <w:t xml:space="preserve">Se o EOP entregar a você um </w:t>
      </w:r>
      <w:proofErr w:type="spellStart"/>
      <w:r>
        <w:t>email</w:t>
      </w:r>
      <w:proofErr w:type="spellEnd"/>
      <w:r>
        <w:t xml:space="preserve"> infectado com um vírus conhecido, o EOP notificará e trabalhará com você para identificá-lo e removê-lo. Se isso resultar na prevenção de uma infecção, você não estará qualificado para um Crédito de Serviço no Nível de Serviço de</w:t>
      </w:r>
      <w:r w:rsidR="008B05C7">
        <w:t> </w:t>
      </w:r>
      <w:r>
        <w:t>Detecção e Bloqueio de Vírus.</w:t>
      </w:r>
    </w:p>
    <w:p w14:paraId="086E42AC" w14:textId="7A7D04B9" w:rsidR="00D46DC5" w:rsidRPr="00EF7CF9" w:rsidRDefault="00D46DC5" w:rsidP="0068505E">
      <w:pPr>
        <w:pStyle w:val="ProductList-Body"/>
        <w:numPr>
          <w:ilvl w:val="1"/>
          <w:numId w:val="5"/>
        </w:numPr>
        <w:tabs>
          <w:tab w:val="clear" w:pos="360"/>
          <w:tab w:val="clear" w:pos="720"/>
          <w:tab w:val="clear" w:pos="1080"/>
        </w:tabs>
        <w:ind w:left="720"/>
      </w:pPr>
      <w:r>
        <w:t>O Nível de Serviço de Detecção e Bloqueio de Vírus não se aplica a:</w:t>
      </w:r>
    </w:p>
    <w:p w14:paraId="09006C52" w14:textId="524237E8" w:rsidR="00D46DC5" w:rsidRPr="00EF7CF9" w:rsidRDefault="00D46DC5" w:rsidP="0068505E">
      <w:pPr>
        <w:pStyle w:val="ProductList-Body"/>
        <w:numPr>
          <w:ilvl w:val="2"/>
          <w:numId w:val="5"/>
        </w:numPr>
        <w:tabs>
          <w:tab w:val="clear" w:pos="360"/>
          <w:tab w:val="clear" w:pos="720"/>
          <w:tab w:val="clear" w:pos="1080"/>
        </w:tabs>
        <w:ind w:left="1080" w:hanging="360"/>
      </w:pPr>
      <w:r>
        <w:t xml:space="preserve">Formas de abuso de </w:t>
      </w:r>
      <w:proofErr w:type="spellStart"/>
      <w:r>
        <w:t>email</w:t>
      </w:r>
      <w:proofErr w:type="spellEnd"/>
      <w:r>
        <w:t xml:space="preserve"> não classificadas como malware, como spam, </w:t>
      </w:r>
      <w:proofErr w:type="spellStart"/>
      <w:r>
        <w:t>phishing</w:t>
      </w:r>
      <w:proofErr w:type="spellEnd"/>
      <w:r>
        <w:t xml:space="preserve"> e outros golpes, adware e formas de </w:t>
      </w:r>
      <w:proofErr w:type="spellStart"/>
      <w:r>
        <w:t>spyware</w:t>
      </w:r>
      <w:proofErr w:type="spellEnd"/>
      <w:r>
        <w:t>, que devido à sua natureza direcionada ou uso limitado não são conhecidas pela comunidade de antivírus e, portanto, não são rastreadas pelos produtos de antivírus como sendo um vírus.</w:t>
      </w:r>
    </w:p>
    <w:p w14:paraId="7048433A" w14:textId="7661DAAF" w:rsidR="00D46DC5" w:rsidRPr="00EF7CF9" w:rsidRDefault="00D46DC5" w:rsidP="0068505E">
      <w:pPr>
        <w:pStyle w:val="ProductList-Body"/>
        <w:numPr>
          <w:ilvl w:val="2"/>
          <w:numId w:val="5"/>
        </w:numPr>
        <w:tabs>
          <w:tab w:val="clear" w:pos="360"/>
          <w:tab w:val="clear" w:pos="720"/>
          <w:tab w:val="clear" w:pos="1080"/>
        </w:tabs>
        <w:ind w:left="1080" w:hanging="360"/>
      </w:pPr>
      <w:r>
        <w:t xml:space="preserve">Vírus corrompidos, com defeito, truncados ou inativos contidos em </w:t>
      </w:r>
      <w:proofErr w:type="spellStart"/>
      <w:r>
        <w:t>NDRs</w:t>
      </w:r>
      <w:proofErr w:type="spellEnd"/>
      <w:r>
        <w:t xml:space="preserve">, notificações ou </w:t>
      </w:r>
      <w:proofErr w:type="spellStart"/>
      <w:r>
        <w:t>emails</w:t>
      </w:r>
      <w:proofErr w:type="spellEnd"/>
      <w:r>
        <w:t xml:space="preserve"> devolvidos.</w:t>
      </w:r>
    </w:p>
    <w:p w14:paraId="1F48062D" w14:textId="6EC757FD" w:rsidR="00D46DC5" w:rsidRPr="00EF7CF9" w:rsidRDefault="00D46DC5" w:rsidP="0068505E">
      <w:pPr>
        <w:pStyle w:val="ProductList-Body"/>
        <w:numPr>
          <w:ilvl w:val="1"/>
          <w:numId w:val="5"/>
        </w:numPr>
        <w:tabs>
          <w:tab w:val="clear" w:pos="360"/>
          <w:tab w:val="clear" w:pos="720"/>
          <w:tab w:val="clear" w:pos="1080"/>
        </w:tabs>
        <w:ind w:left="720"/>
      </w:pPr>
      <w:r>
        <w:t>O Crédito de Serviço disponível para o Serviço de Detecção e Bloqueio de Vírus será: Crédito de Serviço de 25% da Taxa de Serviço Aplicável se ocorrer uma infecção em um Período Aplicável, com um máximo de uma solicitação permitida por Período Aplicável.</w:t>
      </w:r>
    </w:p>
    <w:p w14:paraId="5A7D88E7" w14:textId="77777777" w:rsidR="00D46DC5" w:rsidRPr="00EF7CF9" w:rsidRDefault="00D46DC5" w:rsidP="00277537">
      <w:pPr>
        <w:pStyle w:val="ProductList-Body"/>
        <w:tabs>
          <w:tab w:val="clear" w:pos="360"/>
          <w:tab w:val="clear" w:pos="720"/>
          <w:tab w:val="clear" w:pos="1080"/>
        </w:tabs>
        <w:ind w:left="720"/>
      </w:pPr>
    </w:p>
    <w:p w14:paraId="2921BACD" w14:textId="22CBB5DA" w:rsidR="00D46DC5" w:rsidRPr="00EF7CF9" w:rsidRDefault="00D46DC5" w:rsidP="0068505E">
      <w:pPr>
        <w:pStyle w:val="ProductList-Body"/>
        <w:numPr>
          <w:ilvl w:val="0"/>
          <w:numId w:val="5"/>
        </w:numPr>
        <w:tabs>
          <w:tab w:val="clear" w:pos="360"/>
          <w:tab w:val="clear" w:pos="720"/>
          <w:tab w:val="clear" w:pos="1080"/>
        </w:tabs>
        <w:ind w:left="360" w:hanging="360"/>
        <w:rPr>
          <w:b/>
        </w:rPr>
      </w:pPr>
      <w:r>
        <w:rPr>
          <w:b/>
          <w:color w:val="00188F"/>
        </w:rPr>
        <w:t>Nível de Serviço de Eficácia de Spam</w:t>
      </w:r>
    </w:p>
    <w:p w14:paraId="0E0804C5" w14:textId="475C7DA7" w:rsidR="00D46DC5" w:rsidRPr="00EF7CF9" w:rsidRDefault="0014772F" w:rsidP="0068505E">
      <w:pPr>
        <w:pStyle w:val="ProductList-Body"/>
        <w:numPr>
          <w:ilvl w:val="1"/>
          <w:numId w:val="5"/>
        </w:numPr>
        <w:tabs>
          <w:tab w:val="clear" w:pos="360"/>
          <w:tab w:val="clear" w:pos="720"/>
          <w:tab w:val="clear" w:pos="1080"/>
        </w:tabs>
        <w:ind w:left="720"/>
      </w:pPr>
      <w:r>
        <w:t>“</w:t>
      </w:r>
      <w:r w:rsidR="00EF7CF9">
        <w:t>Eficácia de Spam</w:t>
      </w:r>
      <w:r>
        <w:t>”</w:t>
      </w:r>
      <w:r w:rsidR="00EF7CF9">
        <w:t xml:space="preserve"> é definida como a porcentagem de spam de entrada detectado pelo sistema de filtragem, que é medida diariamente.</w:t>
      </w:r>
    </w:p>
    <w:p w14:paraId="64ABB92E" w14:textId="79612D0E" w:rsidR="00D46DC5" w:rsidRPr="00EF7CF9" w:rsidRDefault="00D46DC5" w:rsidP="0068505E">
      <w:pPr>
        <w:pStyle w:val="ProductList-Body"/>
        <w:numPr>
          <w:ilvl w:val="1"/>
          <w:numId w:val="5"/>
        </w:numPr>
        <w:tabs>
          <w:tab w:val="clear" w:pos="360"/>
          <w:tab w:val="clear" w:pos="720"/>
          <w:tab w:val="clear" w:pos="1080"/>
        </w:tabs>
        <w:ind w:left="720"/>
      </w:pPr>
      <w:r>
        <w:t>As estimativas de eficácia do spam excluem falsos negativos para caixas de correio inválidas.</w:t>
      </w:r>
    </w:p>
    <w:p w14:paraId="2AEBFBB8" w14:textId="200A7D15" w:rsidR="00D46DC5" w:rsidRPr="00EF7CF9" w:rsidRDefault="00D46DC5" w:rsidP="0068505E">
      <w:pPr>
        <w:pStyle w:val="ProductList-Body"/>
        <w:numPr>
          <w:ilvl w:val="1"/>
          <w:numId w:val="5"/>
        </w:numPr>
        <w:tabs>
          <w:tab w:val="clear" w:pos="360"/>
          <w:tab w:val="clear" w:pos="720"/>
          <w:tab w:val="clear" w:pos="1080"/>
        </w:tabs>
        <w:ind w:left="720"/>
      </w:pPr>
      <w:r>
        <w:t>A mensagem de spam deve ser processada pelo nosso serviço e não deve estar corrompida, malformada ou truncada.</w:t>
      </w:r>
    </w:p>
    <w:p w14:paraId="3A248BCC" w14:textId="4D6D4002" w:rsidR="00D46DC5" w:rsidRPr="0069730F" w:rsidRDefault="00D46DC5" w:rsidP="0068505E">
      <w:pPr>
        <w:pStyle w:val="ProductList-Body"/>
        <w:numPr>
          <w:ilvl w:val="1"/>
          <w:numId w:val="5"/>
        </w:numPr>
        <w:tabs>
          <w:tab w:val="clear" w:pos="360"/>
          <w:tab w:val="clear" w:pos="720"/>
          <w:tab w:val="clear" w:pos="1080"/>
        </w:tabs>
        <w:ind w:left="720"/>
        <w:rPr>
          <w:spacing w:val="-3"/>
        </w:rPr>
      </w:pPr>
      <w:r w:rsidRPr="0069730F">
        <w:rPr>
          <w:spacing w:val="-3"/>
        </w:rPr>
        <w:t xml:space="preserve">O Nível de Serviço de Eficácia de Spam não se aplica a </w:t>
      </w:r>
      <w:proofErr w:type="spellStart"/>
      <w:r w:rsidRPr="0069730F">
        <w:rPr>
          <w:spacing w:val="-3"/>
        </w:rPr>
        <w:t>emails</w:t>
      </w:r>
      <w:proofErr w:type="spellEnd"/>
      <w:r w:rsidRPr="0069730F">
        <w:rPr>
          <w:spacing w:val="-3"/>
        </w:rPr>
        <w:t xml:space="preserve"> que contenham a maior parte do conteúdo em um idioma que não seja o inglês. </w:t>
      </w:r>
    </w:p>
    <w:p w14:paraId="2713F5AA" w14:textId="733D5B19" w:rsidR="00D46DC5" w:rsidRPr="00EF7CF9" w:rsidRDefault="00D46DC5" w:rsidP="0068505E">
      <w:pPr>
        <w:pStyle w:val="ProductList-Body"/>
        <w:numPr>
          <w:ilvl w:val="1"/>
          <w:numId w:val="5"/>
        </w:numPr>
        <w:tabs>
          <w:tab w:val="clear" w:pos="360"/>
          <w:tab w:val="clear" w:pos="720"/>
          <w:tab w:val="clear" w:pos="1080"/>
        </w:tabs>
        <w:ind w:left="720"/>
      </w:pPr>
      <w:r>
        <w:t>Você reconhece que a classificação de spam é subjetiva e aceita que faremos uma estimativa de boa-fé da taxa de captura de spam com base nas evidências fornecidas por você oportunamente.</w:t>
      </w:r>
    </w:p>
    <w:p w14:paraId="3D467451" w14:textId="13DCCE23" w:rsidR="00B10E8D" w:rsidRPr="00EF7CF9" w:rsidRDefault="00D46DC5" w:rsidP="0068505E">
      <w:pPr>
        <w:pStyle w:val="ProductList-Body"/>
        <w:numPr>
          <w:ilvl w:val="1"/>
          <w:numId w:val="5"/>
        </w:numPr>
        <w:tabs>
          <w:tab w:val="clear" w:pos="360"/>
          <w:tab w:val="clear" w:pos="720"/>
          <w:tab w:val="clear" w:pos="1080"/>
        </w:tabs>
        <w:ind w:left="720"/>
      </w:pPr>
      <w:r>
        <w:t>O Crédito de Serviço disponível para o Serviço de Eficácia de Spam é:</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68505E">
        <w:trPr>
          <w:tblHeader/>
        </w:trPr>
        <w:tc>
          <w:tcPr>
            <w:tcW w:w="5040" w:type="dxa"/>
            <w:shd w:val="clear" w:color="auto" w:fill="0072C6"/>
          </w:tcPr>
          <w:p w14:paraId="6236433A" w14:textId="70877BE5" w:rsidR="00D46DC5" w:rsidRPr="00EF7CF9" w:rsidRDefault="00D46DC5" w:rsidP="00277537">
            <w:pPr>
              <w:pStyle w:val="ProductList-OfferingBody"/>
              <w:jc w:val="center"/>
              <w:rPr>
                <w:color w:val="FFFFFF" w:themeColor="background1"/>
              </w:rPr>
            </w:pPr>
            <w:r>
              <w:rPr>
                <w:color w:val="FFFFFF" w:themeColor="background1"/>
              </w:rPr>
              <w:t>% do Período Aplicável em que a Eficácia de Spam está abaixo de 99%</w:t>
            </w:r>
          </w:p>
        </w:tc>
        <w:tc>
          <w:tcPr>
            <w:tcW w:w="5040" w:type="dxa"/>
            <w:shd w:val="clear" w:color="auto" w:fill="0072C6"/>
          </w:tcPr>
          <w:p w14:paraId="56BE0234" w14:textId="77777777" w:rsidR="00D46DC5" w:rsidRPr="00EF7CF9" w:rsidRDefault="00D46DC5" w:rsidP="00277537">
            <w:pPr>
              <w:pStyle w:val="ProductList-OfferingBody"/>
              <w:jc w:val="center"/>
              <w:rPr>
                <w:color w:val="FFFFFF" w:themeColor="background1"/>
              </w:rPr>
            </w:pPr>
            <w:r>
              <w:rPr>
                <w:color w:val="FFFFFF" w:themeColor="background1"/>
              </w:rPr>
              <w:t>Crédito de Serviço</w:t>
            </w:r>
          </w:p>
        </w:tc>
      </w:tr>
      <w:tr w:rsidR="00D46DC5" w:rsidRPr="00B44CF9" w14:paraId="09A914F6" w14:textId="77777777" w:rsidTr="0068505E">
        <w:tc>
          <w:tcPr>
            <w:tcW w:w="5040" w:type="dxa"/>
          </w:tcPr>
          <w:p w14:paraId="631738B0" w14:textId="06EFBC07" w:rsidR="00D46DC5" w:rsidRPr="00EF7CF9" w:rsidRDefault="00D46DC5" w:rsidP="00277537">
            <w:pPr>
              <w:pStyle w:val="ProductList-OfferingBody"/>
              <w:jc w:val="center"/>
            </w:pPr>
            <w:r>
              <w:t>&gt; 25%</w:t>
            </w:r>
          </w:p>
        </w:tc>
        <w:tc>
          <w:tcPr>
            <w:tcW w:w="5040" w:type="dxa"/>
          </w:tcPr>
          <w:p w14:paraId="0CE6B48C" w14:textId="77777777" w:rsidR="00D46DC5" w:rsidRPr="00EF7CF9" w:rsidRDefault="00D46DC5" w:rsidP="00277537">
            <w:pPr>
              <w:pStyle w:val="ProductList-OfferingBody"/>
              <w:jc w:val="center"/>
            </w:pPr>
            <w:r>
              <w:t>25%</w:t>
            </w:r>
          </w:p>
        </w:tc>
      </w:tr>
      <w:tr w:rsidR="00D46DC5" w:rsidRPr="00B44CF9" w14:paraId="351EBE61" w14:textId="77777777" w:rsidTr="0068505E">
        <w:tc>
          <w:tcPr>
            <w:tcW w:w="5040" w:type="dxa"/>
          </w:tcPr>
          <w:p w14:paraId="3695DA63" w14:textId="360D03C8" w:rsidR="00D46DC5" w:rsidRPr="00EF7CF9" w:rsidRDefault="00D46DC5" w:rsidP="00277537">
            <w:pPr>
              <w:pStyle w:val="ProductList-OfferingBody"/>
              <w:jc w:val="center"/>
            </w:pPr>
            <w:r>
              <w:t>&gt; 50%</w:t>
            </w:r>
          </w:p>
        </w:tc>
        <w:tc>
          <w:tcPr>
            <w:tcW w:w="5040" w:type="dxa"/>
          </w:tcPr>
          <w:p w14:paraId="2DE7EA92" w14:textId="77777777" w:rsidR="00D46DC5" w:rsidRPr="00EF7CF9" w:rsidRDefault="00D46DC5" w:rsidP="00277537">
            <w:pPr>
              <w:pStyle w:val="ProductList-OfferingBody"/>
              <w:jc w:val="center"/>
            </w:pPr>
            <w:r>
              <w:t>50%</w:t>
            </w:r>
          </w:p>
        </w:tc>
      </w:tr>
      <w:tr w:rsidR="00D46DC5" w:rsidRPr="00B44CF9" w14:paraId="5EBFF820" w14:textId="77777777" w:rsidTr="0068505E">
        <w:tc>
          <w:tcPr>
            <w:tcW w:w="5040" w:type="dxa"/>
          </w:tcPr>
          <w:p w14:paraId="777A52D2" w14:textId="2C56D2B6" w:rsidR="00D46DC5" w:rsidRPr="00EF7CF9" w:rsidRDefault="00D46DC5" w:rsidP="00277537">
            <w:pPr>
              <w:pStyle w:val="ProductList-OfferingBody"/>
              <w:jc w:val="center"/>
            </w:pPr>
            <w:r>
              <w:t>100%</w:t>
            </w:r>
          </w:p>
        </w:tc>
        <w:tc>
          <w:tcPr>
            <w:tcW w:w="5040" w:type="dxa"/>
          </w:tcPr>
          <w:p w14:paraId="2AC83C59" w14:textId="77777777" w:rsidR="00D46DC5" w:rsidRPr="00EF7CF9" w:rsidRDefault="00D46DC5" w:rsidP="00277537">
            <w:pPr>
              <w:pStyle w:val="ProductList-OfferingBody"/>
              <w:jc w:val="center"/>
            </w:pPr>
            <w:r>
              <w:t>100%</w:t>
            </w:r>
          </w:p>
        </w:tc>
      </w:tr>
    </w:tbl>
    <w:p w14:paraId="5FF28ED0" w14:textId="77777777" w:rsidR="00D46DC5" w:rsidRPr="00EF7CF9" w:rsidRDefault="00D46DC5" w:rsidP="00277537">
      <w:pPr>
        <w:pStyle w:val="ProductList-Body"/>
        <w:tabs>
          <w:tab w:val="clear" w:pos="360"/>
          <w:tab w:val="clear" w:pos="720"/>
          <w:tab w:val="clear" w:pos="1080"/>
        </w:tabs>
      </w:pPr>
    </w:p>
    <w:p w14:paraId="790AF5B7" w14:textId="450B8A56" w:rsidR="00D46DC5" w:rsidRPr="00EF7CF9" w:rsidRDefault="00D46DC5" w:rsidP="0068505E">
      <w:pPr>
        <w:pStyle w:val="ProductList-Body"/>
        <w:numPr>
          <w:ilvl w:val="0"/>
          <w:numId w:val="5"/>
        </w:numPr>
        <w:tabs>
          <w:tab w:val="clear" w:pos="360"/>
          <w:tab w:val="clear" w:pos="720"/>
          <w:tab w:val="clear" w:pos="1080"/>
        </w:tabs>
        <w:ind w:left="360" w:hanging="360"/>
        <w:rPr>
          <w:b/>
        </w:rPr>
      </w:pPr>
      <w:r>
        <w:rPr>
          <w:b/>
          <w:color w:val="00188F"/>
        </w:rPr>
        <w:t>Nível de Serviço de Falso-Positivo</w:t>
      </w:r>
    </w:p>
    <w:p w14:paraId="34815E06" w14:textId="4C63C163" w:rsidR="00D46DC5" w:rsidRPr="00EF7CF9" w:rsidRDefault="0014772F" w:rsidP="0068505E">
      <w:pPr>
        <w:pStyle w:val="ProductList-Body"/>
        <w:numPr>
          <w:ilvl w:val="1"/>
          <w:numId w:val="5"/>
        </w:numPr>
        <w:tabs>
          <w:tab w:val="clear" w:pos="360"/>
          <w:tab w:val="clear" w:pos="720"/>
          <w:tab w:val="clear" w:pos="1080"/>
        </w:tabs>
        <w:ind w:left="720"/>
      </w:pPr>
      <w:r>
        <w:t>“</w:t>
      </w:r>
      <w:r w:rsidR="00EF7CF9">
        <w:t>Falso-Positivo</w:t>
      </w:r>
      <w:r>
        <w:t>”</w:t>
      </w:r>
      <w:r w:rsidR="00EF7CF9">
        <w:t xml:space="preserve"> é definido como a proporção de </w:t>
      </w:r>
      <w:proofErr w:type="spellStart"/>
      <w:r w:rsidR="00EF7CF9">
        <w:t>emails</w:t>
      </w:r>
      <w:proofErr w:type="spellEnd"/>
      <w:r w:rsidR="00EF7CF9">
        <w:t xml:space="preserve"> comerciais legítimos identificados incorretamente como spam pelo sistema de</w:t>
      </w:r>
      <w:r w:rsidR="007763C9">
        <w:t> </w:t>
      </w:r>
      <w:r w:rsidR="00EF7CF9">
        <w:t xml:space="preserve">filtragem para todos os </w:t>
      </w:r>
      <w:proofErr w:type="spellStart"/>
      <w:r w:rsidR="00EF7CF9">
        <w:t>emails</w:t>
      </w:r>
      <w:proofErr w:type="spellEnd"/>
      <w:r w:rsidR="00EF7CF9">
        <w:t xml:space="preserve"> processados pelo serviço em um Período Aplicável.</w:t>
      </w:r>
    </w:p>
    <w:p w14:paraId="6200DF6C" w14:textId="75E7A01E" w:rsidR="00D46DC5" w:rsidRPr="00EF7CF9" w:rsidRDefault="00D46DC5" w:rsidP="0068505E">
      <w:pPr>
        <w:pStyle w:val="ProductList-Body"/>
        <w:numPr>
          <w:ilvl w:val="1"/>
          <w:numId w:val="5"/>
        </w:numPr>
        <w:tabs>
          <w:tab w:val="clear" w:pos="360"/>
          <w:tab w:val="clear" w:pos="720"/>
          <w:tab w:val="clear" w:pos="1080"/>
        </w:tabs>
        <w:ind w:left="720"/>
      </w:pPr>
      <w:r>
        <w:t>Mensagens completas e originais, incluindo todos os cabeçalhos, devem ser relatadas à equipe de abuso.</w:t>
      </w:r>
    </w:p>
    <w:p w14:paraId="56882ADE" w14:textId="51F69848" w:rsidR="00D46DC5" w:rsidRPr="00EF7CF9" w:rsidRDefault="00D46DC5" w:rsidP="0068505E">
      <w:pPr>
        <w:pStyle w:val="ProductList-Body"/>
        <w:numPr>
          <w:ilvl w:val="1"/>
          <w:numId w:val="5"/>
        </w:numPr>
        <w:tabs>
          <w:tab w:val="clear" w:pos="360"/>
          <w:tab w:val="clear" w:pos="720"/>
          <w:tab w:val="clear" w:pos="1080"/>
        </w:tabs>
        <w:ind w:left="720"/>
      </w:pPr>
      <w:r>
        <w:t xml:space="preserve">Aplica-se apenas a </w:t>
      </w:r>
      <w:proofErr w:type="spellStart"/>
      <w:r>
        <w:t>emails</w:t>
      </w:r>
      <w:proofErr w:type="spellEnd"/>
      <w:r>
        <w:t xml:space="preserve"> enviados para caixas de correio válidas.</w:t>
      </w:r>
    </w:p>
    <w:p w14:paraId="40E1716C" w14:textId="7C3CE5E2" w:rsidR="00D46DC5" w:rsidRPr="00EF7CF9" w:rsidRDefault="00D46DC5" w:rsidP="0068505E">
      <w:pPr>
        <w:pStyle w:val="ProductList-Body"/>
        <w:numPr>
          <w:ilvl w:val="1"/>
          <w:numId w:val="5"/>
        </w:numPr>
        <w:tabs>
          <w:tab w:val="clear" w:pos="360"/>
          <w:tab w:val="clear" w:pos="720"/>
          <w:tab w:val="clear" w:pos="1080"/>
        </w:tabs>
        <w:ind w:left="720"/>
      </w:pPr>
      <w:r>
        <w:t>Você reconhece que a classificação de falso-positivo é subjetiva e entende que faremos uma estimativa de boa-fé da proporção de falso positivo com base nas evidências fornecidas por você oportunamente.</w:t>
      </w:r>
    </w:p>
    <w:p w14:paraId="23C90FDB" w14:textId="474C063D" w:rsidR="00D46DC5" w:rsidRPr="00EF7CF9" w:rsidRDefault="00D46DC5" w:rsidP="0068505E">
      <w:pPr>
        <w:pStyle w:val="ProductList-Body"/>
        <w:numPr>
          <w:ilvl w:val="1"/>
          <w:numId w:val="5"/>
        </w:numPr>
        <w:tabs>
          <w:tab w:val="clear" w:pos="360"/>
          <w:tab w:val="clear" w:pos="720"/>
          <w:tab w:val="clear" w:pos="1080"/>
        </w:tabs>
        <w:ind w:left="720"/>
      </w:pPr>
      <w:r>
        <w:t>Esse Nível de Serviço de Falso-Positivo não se aplica a:</w:t>
      </w:r>
    </w:p>
    <w:p w14:paraId="7372134E" w14:textId="4A9824CE" w:rsidR="00D46DC5" w:rsidRPr="00EF7CF9" w:rsidRDefault="00D46DC5" w:rsidP="0068505E">
      <w:pPr>
        <w:pStyle w:val="ProductList-Body"/>
        <w:numPr>
          <w:ilvl w:val="2"/>
          <w:numId w:val="5"/>
        </w:numPr>
        <w:tabs>
          <w:tab w:val="clear" w:pos="360"/>
          <w:tab w:val="clear" w:pos="720"/>
          <w:tab w:val="clear" w:pos="1080"/>
        </w:tabs>
        <w:ind w:left="1080" w:hanging="360"/>
      </w:pPr>
      <w:proofErr w:type="spellStart"/>
      <w:r>
        <w:t>email</w:t>
      </w:r>
      <w:proofErr w:type="spellEnd"/>
      <w:r>
        <w:t xml:space="preserve"> em massa, pessoal ou com conteúdo pornográfico</w:t>
      </w:r>
    </w:p>
    <w:p w14:paraId="7A5B93DD" w14:textId="481EF0DD" w:rsidR="00D46DC5" w:rsidRPr="00EF7CF9" w:rsidRDefault="00D46DC5" w:rsidP="0068505E">
      <w:pPr>
        <w:pStyle w:val="ProductList-Body"/>
        <w:numPr>
          <w:ilvl w:val="2"/>
          <w:numId w:val="5"/>
        </w:numPr>
        <w:tabs>
          <w:tab w:val="clear" w:pos="360"/>
          <w:tab w:val="clear" w:pos="720"/>
          <w:tab w:val="clear" w:pos="1080"/>
        </w:tabs>
        <w:ind w:left="1080" w:hanging="360"/>
      </w:pPr>
      <w:proofErr w:type="spellStart"/>
      <w:r>
        <w:t>email</w:t>
      </w:r>
      <w:proofErr w:type="spellEnd"/>
      <w:r>
        <w:t xml:space="preserve"> em que a maioria do conteúdo não está em inglês</w:t>
      </w:r>
    </w:p>
    <w:p w14:paraId="2644814B" w14:textId="660B23B4" w:rsidR="00D46DC5" w:rsidRPr="00EF7CF9" w:rsidRDefault="00D46DC5" w:rsidP="0068505E">
      <w:pPr>
        <w:pStyle w:val="ProductList-Body"/>
        <w:numPr>
          <w:ilvl w:val="2"/>
          <w:numId w:val="5"/>
        </w:numPr>
        <w:tabs>
          <w:tab w:val="clear" w:pos="360"/>
          <w:tab w:val="clear" w:pos="720"/>
          <w:tab w:val="clear" w:pos="1080"/>
        </w:tabs>
        <w:ind w:left="1080" w:hanging="360"/>
      </w:pPr>
      <w:proofErr w:type="spellStart"/>
      <w:r>
        <w:t>email</w:t>
      </w:r>
      <w:proofErr w:type="spellEnd"/>
      <w:r>
        <w:t xml:space="preserve"> bloqueado por uma regra de política, filtragem de reputação ou filtragem de conexão SMTP</w:t>
      </w:r>
    </w:p>
    <w:p w14:paraId="2D20E567" w14:textId="54658CED" w:rsidR="00D46DC5" w:rsidRPr="00EF7CF9" w:rsidRDefault="00D46DC5" w:rsidP="0068505E">
      <w:pPr>
        <w:pStyle w:val="ProductList-Body"/>
        <w:numPr>
          <w:ilvl w:val="2"/>
          <w:numId w:val="5"/>
        </w:numPr>
        <w:tabs>
          <w:tab w:val="clear" w:pos="360"/>
          <w:tab w:val="clear" w:pos="720"/>
          <w:tab w:val="clear" w:pos="1080"/>
        </w:tabs>
        <w:ind w:left="1080" w:hanging="360"/>
      </w:pPr>
      <w:proofErr w:type="spellStart"/>
      <w:r>
        <w:t>email</w:t>
      </w:r>
      <w:proofErr w:type="spellEnd"/>
      <w:r>
        <w:t xml:space="preserve"> entregue na pasta de lixo eletrônico</w:t>
      </w:r>
    </w:p>
    <w:p w14:paraId="775DAECE" w14:textId="56DC4673" w:rsidR="00D46DC5" w:rsidRPr="00EF7CF9" w:rsidRDefault="00D46DC5" w:rsidP="0068505E">
      <w:pPr>
        <w:pStyle w:val="ProductList-Body"/>
        <w:keepNext/>
        <w:keepLines/>
        <w:numPr>
          <w:ilvl w:val="1"/>
          <w:numId w:val="5"/>
        </w:numPr>
        <w:tabs>
          <w:tab w:val="clear" w:pos="360"/>
          <w:tab w:val="clear" w:pos="720"/>
          <w:tab w:val="clear" w:pos="1080"/>
        </w:tabs>
        <w:ind w:left="720"/>
      </w:pPr>
      <w:r>
        <w:lastRenderedPageBreak/>
        <w:t>O Crédito de Serviço disponível para o Serviço de Falso-Positivo é:</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68505E">
        <w:trPr>
          <w:tblHeader/>
        </w:trPr>
        <w:tc>
          <w:tcPr>
            <w:tcW w:w="5040" w:type="dxa"/>
            <w:shd w:val="clear" w:color="auto" w:fill="0072C6"/>
          </w:tcPr>
          <w:p w14:paraId="6B8ECFE6" w14:textId="2350992B" w:rsidR="00D46DC5" w:rsidRPr="00EF7CF9" w:rsidRDefault="00D46DC5" w:rsidP="005E6CEB">
            <w:pPr>
              <w:pStyle w:val="ProductList-OfferingBody"/>
              <w:keepNext/>
              <w:keepLines/>
              <w:jc w:val="center"/>
              <w:rPr>
                <w:color w:val="FFFFFF" w:themeColor="background1"/>
              </w:rPr>
            </w:pPr>
            <w:r>
              <w:rPr>
                <w:color w:val="FFFFFF" w:themeColor="background1"/>
              </w:rPr>
              <w:t>Taxa de Falso-Positivo em um Período Aplicável</w:t>
            </w:r>
          </w:p>
        </w:tc>
        <w:tc>
          <w:tcPr>
            <w:tcW w:w="5040" w:type="dxa"/>
            <w:shd w:val="clear" w:color="auto" w:fill="0072C6"/>
          </w:tcPr>
          <w:p w14:paraId="60CA8A89" w14:textId="77777777" w:rsidR="00D46DC5" w:rsidRPr="00EF7CF9" w:rsidRDefault="00D46DC5" w:rsidP="005E6CEB">
            <w:pPr>
              <w:pStyle w:val="ProductList-OfferingBody"/>
              <w:keepNext/>
              <w:keepLines/>
              <w:jc w:val="center"/>
              <w:rPr>
                <w:color w:val="FFFFFF" w:themeColor="background1"/>
              </w:rPr>
            </w:pPr>
            <w:r>
              <w:rPr>
                <w:color w:val="FFFFFF" w:themeColor="background1"/>
              </w:rPr>
              <w:t>Crédito de Serviço</w:t>
            </w:r>
          </w:p>
        </w:tc>
      </w:tr>
      <w:tr w:rsidR="00D46DC5" w:rsidRPr="00B44CF9" w14:paraId="7AE054B0" w14:textId="77777777" w:rsidTr="0068505E">
        <w:tc>
          <w:tcPr>
            <w:tcW w:w="5040" w:type="dxa"/>
          </w:tcPr>
          <w:p w14:paraId="6B80DC14" w14:textId="145C484D" w:rsidR="00D46DC5" w:rsidRPr="00EF7CF9" w:rsidRDefault="00D46DC5" w:rsidP="005E6CEB">
            <w:pPr>
              <w:pStyle w:val="ProductList-OfferingBody"/>
              <w:keepNext/>
              <w:keepLines/>
              <w:jc w:val="center"/>
            </w:pPr>
            <w:r>
              <w:t>&gt; 1:250.000</w:t>
            </w:r>
          </w:p>
        </w:tc>
        <w:tc>
          <w:tcPr>
            <w:tcW w:w="5040" w:type="dxa"/>
          </w:tcPr>
          <w:p w14:paraId="4987D417" w14:textId="77777777" w:rsidR="00D46DC5" w:rsidRPr="00EF7CF9" w:rsidRDefault="00D46DC5" w:rsidP="005E6CEB">
            <w:pPr>
              <w:pStyle w:val="ProductList-OfferingBody"/>
              <w:keepNext/>
              <w:keepLines/>
              <w:jc w:val="center"/>
            </w:pPr>
            <w:r>
              <w:t>25%</w:t>
            </w:r>
          </w:p>
        </w:tc>
      </w:tr>
      <w:tr w:rsidR="00D46DC5" w:rsidRPr="00B44CF9" w14:paraId="3254687C" w14:textId="77777777" w:rsidTr="0068505E">
        <w:tc>
          <w:tcPr>
            <w:tcW w:w="5040" w:type="dxa"/>
          </w:tcPr>
          <w:p w14:paraId="0B1DD814" w14:textId="334E68D2" w:rsidR="00D46DC5" w:rsidRPr="00EF7CF9" w:rsidRDefault="00D46DC5" w:rsidP="00277537">
            <w:pPr>
              <w:pStyle w:val="ProductList-OfferingBody"/>
              <w:jc w:val="center"/>
            </w:pPr>
            <w:r>
              <w:t>&gt; 1:10.000</w:t>
            </w:r>
          </w:p>
        </w:tc>
        <w:tc>
          <w:tcPr>
            <w:tcW w:w="5040" w:type="dxa"/>
          </w:tcPr>
          <w:p w14:paraId="12F73FB9" w14:textId="77777777" w:rsidR="00D46DC5" w:rsidRPr="00EF7CF9" w:rsidRDefault="00D46DC5" w:rsidP="00277537">
            <w:pPr>
              <w:pStyle w:val="ProductList-OfferingBody"/>
              <w:jc w:val="center"/>
            </w:pPr>
            <w:r>
              <w:t>50%</w:t>
            </w:r>
          </w:p>
        </w:tc>
      </w:tr>
      <w:tr w:rsidR="00D46DC5" w:rsidRPr="00B44CF9" w14:paraId="54FC3522" w14:textId="77777777" w:rsidTr="0068505E">
        <w:tc>
          <w:tcPr>
            <w:tcW w:w="5040" w:type="dxa"/>
          </w:tcPr>
          <w:p w14:paraId="6B393370" w14:textId="621818A1" w:rsidR="00D46DC5" w:rsidRPr="00EF7CF9" w:rsidRDefault="00F575B8" w:rsidP="00277537">
            <w:pPr>
              <w:pStyle w:val="ProductList-OfferingBody"/>
              <w:jc w:val="center"/>
            </w:pPr>
            <w:r>
              <w:t>&gt; 1:100</w:t>
            </w:r>
          </w:p>
        </w:tc>
        <w:tc>
          <w:tcPr>
            <w:tcW w:w="5040" w:type="dxa"/>
          </w:tcPr>
          <w:p w14:paraId="0C773A17" w14:textId="77777777" w:rsidR="00D46DC5" w:rsidRPr="00EF7CF9" w:rsidRDefault="00D46DC5" w:rsidP="00277537">
            <w:pPr>
              <w:pStyle w:val="ProductList-OfferingBody"/>
              <w:jc w:val="center"/>
            </w:pPr>
            <w:r>
              <w:t>100%</w:t>
            </w:r>
          </w:p>
        </w:tc>
      </w:tr>
    </w:tbl>
    <w:p w14:paraId="4524D62C" w14:textId="77777777" w:rsidR="00507EFD" w:rsidRPr="00EF7CF9" w:rsidRDefault="00507EFD" w:rsidP="0027753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sumario" w:history="1">
        <w:r w:rsidRPr="000A430D">
          <w:rPr>
            <w:rStyle w:val="Hyperlink"/>
            <w:sz w:val="16"/>
            <w:szCs w:val="16"/>
          </w:rPr>
          <w:t>Sumário</w:t>
        </w:r>
      </w:hyperlink>
      <w:r>
        <w:rPr>
          <w:sz w:val="16"/>
          <w:szCs w:val="16"/>
        </w:rPr>
        <w:t>/</w:t>
      </w:r>
      <w:hyperlink w:anchor="Definitions" w:history="1">
        <w:r w:rsidRPr="000A430D">
          <w:rPr>
            <w:rStyle w:val="Hyperlink"/>
            <w:sz w:val="16"/>
            <w:szCs w:val="16"/>
          </w:rPr>
          <w:t>Definições</w:t>
        </w:r>
      </w:hyperlink>
    </w:p>
    <w:sectPr w:rsidR="00507EFD" w:rsidRPr="00EF7CF9" w:rsidSect="00C92496">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F7ED5" w14:textId="77777777" w:rsidR="00A848FE" w:rsidRDefault="00A848FE" w:rsidP="009A573F">
      <w:pPr>
        <w:spacing w:after="0" w:line="240" w:lineRule="auto"/>
      </w:pPr>
      <w:r>
        <w:separator/>
      </w:r>
    </w:p>
    <w:p w14:paraId="69117350" w14:textId="77777777" w:rsidR="00A848FE" w:rsidRDefault="00A848FE"/>
    <w:p w14:paraId="5D81BE45" w14:textId="77777777" w:rsidR="00A848FE" w:rsidRDefault="00A848FE"/>
    <w:p w14:paraId="556D40B8" w14:textId="77777777" w:rsidR="00A848FE" w:rsidRDefault="00A848FE"/>
    <w:p w14:paraId="5B58C303" w14:textId="77777777" w:rsidR="00A848FE" w:rsidRDefault="00A848FE"/>
  </w:endnote>
  <w:endnote w:type="continuationSeparator" w:id="0">
    <w:p w14:paraId="257998B2" w14:textId="77777777" w:rsidR="00A848FE" w:rsidRDefault="00A848FE" w:rsidP="009A573F">
      <w:pPr>
        <w:spacing w:after="0" w:line="240" w:lineRule="auto"/>
      </w:pPr>
      <w:r>
        <w:continuationSeparator/>
      </w:r>
    </w:p>
    <w:p w14:paraId="44E3AF84" w14:textId="77777777" w:rsidR="00A848FE" w:rsidRDefault="00A848FE"/>
    <w:p w14:paraId="6DD14666" w14:textId="77777777" w:rsidR="00A848FE" w:rsidRDefault="00A848FE"/>
    <w:p w14:paraId="1086A308" w14:textId="77777777" w:rsidR="00A848FE" w:rsidRDefault="00A848FE"/>
    <w:p w14:paraId="182913A5" w14:textId="77777777" w:rsidR="00A848FE" w:rsidRDefault="00A848FE"/>
  </w:endnote>
  <w:endnote w:type="continuationNotice" w:id="1">
    <w:p w14:paraId="7F2A3308" w14:textId="77777777" w:rsidR="00A848FE" w:rsidRDefault="00A848FE">
      <w:pPr>
        <w:spacing w:after="0" w:line="240" w:lineRule="auto"/>
      </w:pPr>
    </w:p>
    <w:p w14:paraId="10F4A43C" w14:textId="77777777" w:rsidR="00A848FE" w:rsidRDefault="00A848FE"/>
    <w:p w14:paraId="144D3BAF" w14:textId="77777777" w:rsidR="00A848FE" w:rsidRDefault="00A848FE"/>
    <w:p w14:paraId="71F770A7" w14:textId="77777777" w:rsidR="00A848FE" w:rsidRDefault="00A848FE"/>
    <w:p w14:paraId="3CA9ACD5" w14:textId="77777777" w:rsidR="00A848FE" w:rsidRDefault="00A848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486279" w:rsidRDefault="00486279" w:rsidP="00914BDB">
    <w:pPr>
      <w:pStyle w:val="ProductList-Body"/>
    </w:pPr>
    <w:r>
      <w:rPr>
        <w:noProof/>
        <w:lang w:val="en-US" w:eastAsia="zh-TW" w:bidi="ar-SA"/>
      </w:rPr>
      <w:drawing>
        <wp:inline distT="0" distB="0" distL="0" distR="0" wp14:anchorId="57C84DC6" wp14:editId="3A5C7D0C">
          <wp:extent cx="1993692" cy="457200"/>
          <wp:effectExtent l="0" t="0" r="6985" b="0"/>
          <wp:docPr id="880940628" name="Picture 88094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486279" w:rsidRPr="00C76DF3" w14:paraId="25A3A111" w14:textId="77777777" w:rsidTr="00A45E01">
      <w:tc>
        <w:tcPr>
          <w:tcW w:w="1975" w:type="dxa"/>
          <w:shd w:val="clear" w:color="auto" w:fill="BFBFBF" w:themeFill="background1" w:themeFillShade="BF"/>
          <w:vAlign w:val="center"/>
        </w:tcPr>
        <w:p w14:paraId="5F986FDD" w14:textId="3DC69988" w:rsidR="00486279" w:rsidRPr="00C76DF3" w:rsidRDefault="00486279"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sumario" w:history="1">
            <w:r w:rsidRPr="00CC0C89">
              <w:rPr>
                <w:rStyle w:val="Hyperlink"/>
                <w:sz w:val="14"/>
                <w:szCs w:val="14"/>
              </w:rPr>
              <w:t>Sumário</w:t>
            </w:r>
          </w:hyperlink>
        </w:p>
      </w:tc>
      <w:tc>
        <w:tcPr>
          <w:tcW w:w="270" w:type="dxa"/>
          <w:tcBorders>
            <w:top w:val="nil"/>
            <w:bottom w:val="nil"/>
          </w:tcBorders>
          <w:vAlign w:val="center"/>
        </w:tcPr>
        <w:p w14:paraId="76085F21" w14:textId="77777777" w:rsidR="00486279" w:rsidRPr="00C76DF3" w:rsidRDefault="00486279" w:rsidP="00D71B76">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726B75CC" w:rsidR="00486279" w:rsidRPr="00C76DF3" w:rsidRDefault="00486279"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 w:history="1">
            <w:r w:rsidRPr="00CC0C89">
              <w:rPr>
                <w:rStyle w:val="Hyperlink"/>
                <w:sz w:val="14"/>
                <w:szCs w:val="14"/>
              </w:rPr>
              <w:t>Introdução</w:t>
            </w:r>
          </w:hyperlink>
        </w:p>
      </w:tc>
      <w:tc>
        <w:tcPr>
          <w:tcW w:w="271" w:type="dxa"/>
          <w:tcBorders>
            <w:top w:val="nil"/>
            <w:bottom w:val="nil"/>
          </w:tcBorders>
          <w:vAlign w:val="center"/>
        </w:tcPr>
        <w:p w14:paraId="521E99E1" w14:textId="77777777" w:rsidR="00486279" w:rsidRPr="00C76DF3" w:rsidRDefault="00486279" w:rsidP="00D71B76">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1E1A5E8A" w:rsidR="00486279" w:rsidRPr="00C76DF3" w:rsidRDefault="00486279"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Termos Gerais</w:t>
            </w:r>
          </w:hyperlink>
        </w:p>
      </w:tc>
      <w:tc>
        <w:tcPr>
          <w:tcW w:w="272" w:type="dxa"/>
          <w:tcBorders>
            <w:top w:val="nil"/>
            <w:bottom w:val="nil"/>
          </w:tcBorders>
          <w:vAlign w:val="center"/>
        </w:tcPr>
        <w:p w14:paraId="1F5A8D3D" w14:textId="77777777" w:rsidR="00486279" w:rsidRPr="00C76DF3" w:rsidRDefault="00486279"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6B95E81F" w:rsidR="00486279" w:rsidRPr="00C76DF3" w:rsidRDefault="00486279"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Termos Específicos ao Serviço</w:t>
            </w:r>
          </w:hyperlink>
        </w:p>
      </w:tc>
      <w:tc>
        <w:tcPr>
          <w:tcW w:w="273" w:type="dxa"/>
          <w:tcBorders>
            <w:top w:val="nil"/>
            <w:bottom w:val="nil"/>
          </w:tcBorders>
          <w:vAlign w:val="center"/>
        </w:tcPr>
        <w:p w14:paraId="6A4318B5" w14:textId="77777777" w:rsidR="00486279" w:rsidRPr="00C76DF3" w:rsidRDefault="00486279"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5EC13AB5" w:rsidR="00486279" w:rsidRPr="00C76DF3" w:rsidRDefault="00040593"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Apêndices</w:t>
            </w:r>
          </w:hyperlink>
        </w:p>
      </w:tc>
    </w:tr>
  </w:tbl>
  <w:p w14:paraId="1166BF0D" w14:textId="77777777" w:rsidR="00486279" w:rsidRDefault="00486279"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486279" w:rsidRPr="00C76DF3" w14:paraId="32E85765" w14:textId="77777777" w:rsidTr="00B0776A">
      <w:tc>
        <w:tcPr>
          <w:tcW w:w="1975" w:type="dxa"/>
          <w:shd w:val="clear" w:color="auto" w:fill="BFBFBF" w:themeFill="background1" w:themeFillShade="BF"/>
          <w:vAlign w:val="center"/>
        </w:tcPr>
        <w:p w14:paraId="7081A355" w14:textId="77777777" w:rsidR="00486279" w:rsidRPr="00C76DF3" w:rsidRDefault="00486279" w:rsidP="000C05C9">
          <w:pPr>
            <w:pStyle w:val="ProductList-OfferingBody"/>
            <w:tabs>
              <w:tab w:val="clear" w:pos="360"/>
              <w:tab w:val="clear" w:pos="720"/>
              <w:tab w:val="clear" w:pos="1080"/>
            </w:tabs>
            <w:ind w:left="-77" w:right="-73"/>
            <w:jc w:val="center"/>
            <w:rPr>
              <w:color w:val="808080" w:themeColor="background1" w:themeShade="80"/>
              <w:sz w:val="14"/>
              <w:szCs w:val="14"/>
            </w:rPr>
          </w:pPr>
          <w:hyperlink w:anchor="Sumário" w:history="1">
            <w:r>
              <w:rPr>
                <w:rStyle w:val="Hyperlink"/>
                <w:sz w:val="14"/>
                <w:szCs w:val="14"/>
              </w:rPr>
              <w:t>Sumário</w:t>
            </w:r>
          </w:hyperlink>
        </w:p>
      </w:tc>
      <w:tc>
        <w:tcPr>
          <w:tcW w:w="270" w:type="dxa"/>
          <w:tcBorders>
            <w:top w:val="nil"/>
            <w:bottom w:val="nil"/>
          </w:tcBorders>
          <w:vAlign w:val="center"/>
        </w:tcPr>
        <w:p w14:paraId="3863E4F2" w14:textId="77777777" w:rsidR="00486279" w:rsidRPr="00C76DF3" w:rsidRDefault="00486279" w:rsidP="00D71B76">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38E678C3" w:rsidR="00486279" w:rsidRPr="00C76DF3" w:rsidRDefault="00486279" w:rsidP="000C05C9">
          <w:pPr>
            <w:pStyle w:val="ProductList-OfferingBody"/>
            <w:tabs>
              <w:tab w:val="clear" w:pos="360"/>
              <w:tab w:val="clear" w:pos="720"/>
              <w:tab w:val="clear" w:pos="1080"/>
            </w:tabs>
            <w:ind w:left="-72" w:right="-74"/>
            <w:jc w:val="center"/>
            <w:rPr>
              <w:color w:val="808080" w:themeColor="background1" w:themeShade="80"/>
              <w:sz w:val="14"/>
              <w:szCs w:val="14"/>
            </w:rPr>
          </w:pPr>
          <w:hyperlink w:anchor="Intro" w:history="1">
            <w:r>
              <w:rPr>
                <w:rStyle w:val="Hyperlink"/>
                <w:sz w:val="14"/>
                <w:szCs w:val="14"/>
              </w:rPr>
              <w:t>Introdução</w:t>
            </w:r>
          </w:hyperlink>
        </w:p>
      </w:tc>
      <w:tc>
        <w:tcPr>
          <w:tcW w:w="271" w:type="dxa"/>
          <w:tcBorders>
            <w:top w:val="nil"/>
            <w:bottom w:val="nil"/>
          </w:tcBorders>
          <w:vAlign w:val="center"/>
        </w:tcPr>
        <w:p w14:paraId="68A10451" w14:textId="77777777" w:rsidR="00486279" w:rsidRPr="00C76DF3" w:rsidRDefault="00486279" w:rsidP="00D71B76">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7777777" w:rsidR="00486279" w:rsidRPr="00C76DF3" w:rsidRDefault="00486279" w:rsidP="000C05C9">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Termos Gerais</w:t>
            </w:r>
          </w:hyperlink>
        </w:p>
      </w:tc>
      <w:tc>
        <w:tcPr>
          <w:tcW w:w="272" w:type="dxa"/>
          <w:tcBorders>
            <w:top w:val="nil"/>
            <w:bottom w:val="nil"/>
          </w:tcBorders>
          <w:vAlign w:val="center"/>
        </w:tcPr>
        <w:p w14:paraId="2EA56682" w14:textId="77777777" w:rsidR="00486279" w:rsidRPr="00C76DF3" w:rsidRDefault="00486279" w:rsidP="000C05C9">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77777777" w:rsidR="00486279" w:rsidRPr="00C76DF3" w:rsidRDefault="00486279" w:rsidP="000C05C9">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Termos Específicos ao Serviço</w:t>
            </w:r>
          </w:hyperlink>
        </w:p>
      </w:tc>
      <w:tc>
        <w:tcPr>
          <w:tcW w:w="273" w:type="dxa"/>
          <w:tcBorders>
            <w:top w:val="nil"/>
            <w:bottom w:val="nil"/>
          </w:tcBorders>
          <w:vAlign w:val="center"/>
        </w:tcPr>
        <w:p w14:paraId="18D69201" w14:textId="77777777" w:rsidR="00486279" w:rsidRPr="00C76DF3" w:rsidRDefault="00486279" w:rsidP="000C05C9">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164E3D5E" w:rsidR="00486279" w:rsidRPr="00C76DF3" w:rsidRDefault="00040593" w:rsidP="000C05C9">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Apêndices</w:t>
            </w:r>
          </w:hyperlink>
        </w:p>
      </w:tc>
    </w:tr>
  </w:tbl>
  <w:p w14:paraId="2F49D278" w14:textId="77777777" w:rsidR="00486279" w:rsidRDefault="00486279"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486279" w:rsidRPr="00C76DF3" w14:paraId="49EBE58A" w14:textId="77777777" w:rsidTr="00B5200C">
      <w:tc>
        <w:tcPr>
          <w:tcW w:w="1255" w:type="dxa"/>
          <w:shd w:val="clear" w:color="auto" w:fill="F2F2F2" w:themeFill="background1" w:themeFillShade="F2"/>
          <w:vAlign w:val="center"/>
        </w:tcPr>
        <w:p w14:paraId="102377D2" w14:textId="77777777" w:rsidR="00486279" w:rsidRPr="00C76DF3" w:rsidRDefault="00486279"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Sumário</w:t>
            </w:r>
          </w:hyperlink>
        </w:p>
      </w:tc>
      <w:tc>
        <w:tcPr>
          <w:tcW w:w="181" w:type="dxa"/>
          <w:tcBorders>
            <w:top w:val="nil"/>
            <w:bottom w:val="nil"/>
          </w:tcBorders>
          <w:vAlign w:val="center"/>
        </w:tcPr>
        <w:p w14:paraId="3BB867E4" w14:textId="77777777" w:rsidR="00486279" w:rsidRPr="00C76DF3" w:rsidRDefault="00486279"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486279" w:rsidRPr="00C76DF3" w:rsidRDefault="00486279" w:rsidP="00370875">
          <w:pPr>
            <w:pStyle w:val="ProductList-OfferingBody"/>
            <w:ind w:left="-72" w:right="-74"/>
            <w:jc w:val="center"/>
            <w:rPr>
              <w:color w:val="808080" w:themeColor="background1" w:themeShade="80"/>
              <w:sz w:val="14"/>
              <w:szCs w:val="14"/>
            </w:rPr>
          </w:pPr>
          <w:hyperlink w:anchor="Introdução" w:history="1">
            <w:r>
              <w:rPr>
                <w:rStyle w:val="Hyperlink"/>
                <w:sz w:val="14"/>
                <w:szCs w:val="14"/>
              </w:rPr>
              <w:t>Introdução</w:t>
            </w:r>
          </w:hyperlink>
        </w:p>
      </w:tc>
      <w:tc>
        <w:tcPr>
          <w:tcW w:w="182" w:type="dxa"/>
          <w:tcBorders>
            <w:top w:val="nil"/>
            <w:bottom w:val="nil"/>
          </w:tcBorders>
          <w:vAlign w:val="center"/>
        </w:tcPr>
        <w:p w14:paraId="53D82520" w14:textId="77777777" w:rsidR="00486279" w:rsidRPr="00C76DF3" w:rsidRDefault="00486279"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486279" w:rsidRPr="00C76DF3" w:rsidRDefault="00486279"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Termos de Licença</w:t>
            </w:r>
          </w:hyperlink>
        </w:p>
      </w:tc>
      <w:tc>
        <w:tcPr>
          <w:tcW w:w="183" w:type="dxa"/>
          <w:tcBorders>
            <w:top w:val="nil"/>
            <w:bottom w:val="nil"/>
          </w:tcBorders>
          <w:vAlign w:val="center"/>
        </w:tcPr>
        <w:p w14:paraId="1125AF40" w14:textId="77777777" w:rsidR="00486279" w:rsidRPr="00C76DF3" w:rsidRDefault="00486279"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486279" w:rsidRPr="00C76DF3" w:rsidRDefault="00486279" w:rsidP="00370875">
          <w:pPr>
            <w:pStyle w:val="ProductList-OfferingBody"/>
            <w:ind w:left="-72" w:right="-77"/>
            <w:jc w:val="center"/>
            <w:rPr>
              <w:color w:val="808080" w:themeColor="background1" w:themeShade="80"/>
              <w:sz w:val="14"/>
              <w:szCs w:val="14"/>
            </w:rPr>
          </w:pPr>
          <w:hyperlink w:anchor="Software" w:history="1">
            <w:r>
              <w:rPr>
                <w:rStyle w:val="Hyperlink"/>
                <w:sz w:val="14"/>
                <w:szCs w:val="14"/>
              </w:rPr>
              <w:t>Software</w:t>
            </w:r>
          </w:hyperlink>
        </w:p>
      </w:tc>
      <w:tc>
        <w:tcPr>
          <w:tcW w:w="185" w:type="dxa"/>
          <w:tcBorders>
            <w:top w:val="nil"/>
            <w:bottom w:val="nil"/>
          </w:tcBorders>
          <w:vAlign w:val="center"/>
        </w:tcPr>
        <w:p w14:paraId="1E5F93B5" w14:textId="77777777" w:rsidR="00486279" w:rsidRPr="00C76DF3" w:rsidRDefault="00486279"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486279" w:rsidRPr="00C76DF3" w:rsidRDefault="00486279" w:rsidP="000506C5">
          <w:pPr>
            <w:pStyle w:val="ProductList-OfferingBody"/>
            <w:ind w:left="-72" w:right="-77"/>
            <w:jc w:val="center"/>
            <w:rPr>
              <w:color w:val="808080" w:themeColor="background1" w:themeShade="80"/>
              <w:sz w:val="14"/>
              <w:szCs w:val="14"/>
            </w:rPr>
          </w:pPr>
          <w:hyperlink w:anchor="Serviços Online" w:history="1">
            <w:r>
              <w:rPr>
                <w:rStyle w:val="Hyperlink"/>
                <w:sz w:val="14"/>
                <w:szCs w:val="14"/>
              </w:rPr>
              <w:t>Serviços Online</w:t>
            </w:r>
          </w:hyperlink>
        </w:p>
      </w:tc>
      <w:tc>
        <w:tcPr>
          <w:tcW w:w="180" w:type="dxa"/>
          <w:tcBorders>
            <w:top w:val="nil"/>
            <w:bottom w:val="nil"/>
          </w:tcBorders>
        </w:tcPr>
        <w:p w14:paraId="774E3CA7" w14:textId="77777777" w:rsidR="00486279" w:rsidRPr="00C76DF3" w:rsidRDefault="00486279"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486279" w:rsidRPr="00C76DF3" w:rsidRDefault="00486279" w:rsidP="000506C5">
          <w:pPr>
            <w:pStyle w:val="ProductList-OfferingBody"/>
            <w:ind w:left="-67" w:right="-72"/>
            <w:jc w:val="center"/>
            <w:rPr>
              <w:rFonts w:ascii="Wingdings" w:hAnsi="Wingdings" w:cs="Wingdings"/>
              <w:color w:val="808080" w:themeColor="background1" w:themeShade="80"/>
              <w:sz w:val="14"/>
              <w:szCs w:val="14"/>
            </w:rPr>
          </w:pPr>
          <w:hyperlink w:anchor="Serviços Online" w:history="1">
            <w:hyperlink w:anchor="Glossário" w:history="1">
              <w:r>
                <w:rPr>
                  <w:rStyle w:val="Hyperlink"/>
                  <w:sz w:val="14"/>
                  <w:szCs w:val="14"/>
                </w:rPr>
                <w:t>Glossário</w:t>
              </w:r>
            </w:hyperlink>
          </w:hyperlink>
          <w:hyperlink w:anchor="Serviços" w:history="1">
            <w:r>
              <w:rPr>
                <w:rStyle w:val="Hyperlink"/>
                <w:sz w:val="22"/>
              </w:rPr>
              <w:t>Serviços</w:t>
            </w:r>
          </w:hyperlink>
        </w:p>
      </w:tc>
      <w:tc>
        <w:tcPr>
          <w:tcW w:w="270" w:type="dxa"/>
          <w:tcBorders>
            <w:top w:val="nil"/>
            <w:bottom w:val="nil"/>
          </w:tcBorders>
          <w:vAlign w:val="center"/>
        </w:tcPr>
        <w:p w14:paraId="5133B465" w14:textId="77777777" w:rsidR="00486279" w:rsidRPr="00C76DF3" w:rsidRDefault="00486279"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486279" w:rsidRPr="00C76DF3" w:rsidRDefault="00486279"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Apêndices</w:t>
            </w:r>
          </w:hyperlink>
        </w:p>
      </w:tc>
      <w:tc>
        <w:tcPr>
          <w:tcW w:w="184" w:type="dxa"/>
          <w:tcBorders>
            <w:top w:val="nil"/>
            <w:bottom w:val="nil"/>
          </w:tcBorders>
          <w:vAlign w:val="center"/>
        </w:tcPr>
        <w:p w14:paraId="54B478A3" w14:textId="77777777" w:rsidR="00486279" w:rsidRPr="00C76DF3" w:rsidRDefault="00486279"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486279" w:rsidRPr="00C76DF3" w:rsidRDefault="00486279" w:rsidP="00370875">
          <w:pPr>
            <w:pStyle w:val="ProductList-OfferingBody"/>
            <w:ind w:left="-72" w:right="-74"/>
            <w:jc w:val="center"/>
            <w:rPr>
              <w:color w:val="808080" w:themeColor="background1" w:themeShade="80"/>
              <w:sz w:val="14"/>
              <w:szCs w:val="14"/>
            </w:rPr>
          </w:pPr>
          <w:hyperlink w:anchor="Índice" w:history="1">
            <w:r>
              <w:rPr>
                <w:rStyle w:val="Hyperlink"/>
                <w:sz w:val="14"/>
                <w:szCs w:val="14"/>
              </w:rPr>
              <w:t>Índice</w:t>
            </w:r>
          </w:hyperlink>
        </w:p>
      </w:tc>
    </w:tr>
  </w:tbl>
  <w:p w14:paraId="79D1A8DC" w14:textId="77777777" w:rsidR="00486279" w:rsidRDefault="00486279"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C0C89" w:rsidRPr="00C76DF3" w14:paraId="0F7A24C6" w14:textId="77777777" w:rsidTr="00CC0C89">
      <w:tc>
        <w:tcPr>
          <w:tcW w:w="1975" w:type="dxa"/>
          <w:shd w:val="clear" w:color="auto" w:fill="F2F2F2"/>
          <w:vAlign w:val="center"/>
        </w:tcPr>
        <w:p w14:paraId="1856BE60" w14:textId="77777777" w:rsidR="00CC0C89" w:rsidRPr="00C76DF3" w:rsidRDefault="00CC0C89" w:rsidP="00CC0C89">
          <w:pPr>
            <w:pStyle w:val="ProductList-OfferingBody"/>
            <w:tabs>
              <w:tab w:val="clear" w:pos="360"/>
              <w:tab w:val="clear" w:pos="720"/>
              <w:tab w:val="clear" w:pos="1080"/>
            </w:tabs>
            <w:ind w:left="-77" w:right="-73"/>
            <w:jc w:val="center"/>
            <w:rPr>
              <w:color w:val="808080" w:themeColor="background1" w:themeShade="80"/>
              <w:sz w:val="14"/>
              <w:szCs w:val="14"/>
            </w:rPr>
          </w:pPr>
          <w:hyperlink w:anchor="sumario" w:history="1">
            <w:r w:rsidRPr="00CC0C89">
              <w:rPr>
                <w:rStyle w:val="Hyperlink"/>
                <w:sz w:val="14"/>
                <w:szCs w:val="14"/>
              </w:rPr>
              <w:t>Sumário</w:t>
            </w:r>
          </w:hyperlink>
        </w:p>
      </w:tc>
      <w:tc>
        <w:tcPr>
          <w:tcW w:w="270" w:type="dxa"/>
          <w:tcBorders>
            <w:top w:val="nil"/>
            <w:bottom w:val="nil"/>
          </w:tcBorders>
          <w:vAlign w:val="center"/>
        </w:tcPr>
        <w:p w14:paraId="52D22F4F" w14:textId="77777777" w:rsidR="00CC0C89" w:rsidRPr="00C76DF3" w:rsidRDefault="00CC0C89" w:rsidP="00015240">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vAlign w:val="center"/>
        </w:tcPr>
        <w:p w14:paraId="646DB9A5" w14:textId="77777777" w:rsidR="00CC0C89" w:rsidRPr="00C76DF3" w:rsidRDefault="00CC0C89" w:rsidP="00CC0C89">
          <w:pPr>
            <w:pStyle w:val="ProductList-OfferingBody"/>
            <w:tabs>
              <w:tab w:val="clear" w:pos="360"/>
              <w:tab w:val="clear" w:pos="720"/>
              <w:tab w:val="clear" w:pos="1080"/>
            </w:tabs>
            <w:ind w:left="-72" w:right="-74"/>
            <w:jc w:val="center"/>
            <w:rPr>
              <w:color w:val="808080" w:themeColor="background1" w:themeShade="80"/>
              <w:sz w:val="14"/>
              <w:szCs w:val="14"/>
            </w:rPr>
          </w:pPr>
          <w:hyperlink w:anchor="Intro" w:history="1">
            <w:r w:rsidRPr="00CC0C89">
              <w:rPr>
                <w:rStyle w:val="Hyperlink"/>
                <w:sz w:val="14"/>
                <w:szCs w:val="14"/>
              </w:rPr>
              <w:t>Introdução</w:t>
            </w:r>
          </w:hyperlink>
        </w:p>
      </w:tc>
      <w:tc>
        <w:tcPr>
          <w:tcW w:w="271" w:type="dxa"/>
          <w:tcBorders>
            <w:top w:val="nil"/>
            <w:bottom w:val="nil"/>
          </w:tcBorders>
          <w:vAlign w:val="center"/>
        </w:tcPr>
        <w:p w14:paraId="6077E7E0" w14:textId="77777777" w:rsidR="00CC0C89" w:rsidRPr="00C76DF3" w:rsidRDefault="00CC0C89" w:rsidP="00015240">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3075CA8" w14:textId="77777777" w:rsidR="00CC0C89" w:rsidRPr="00C76DF3" w:rsidRDefault="00CC0C89" w:rsidP="00CC0C89">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Termos Gerais</w:t>
            </w:r>
          </w:hyperlink>
        </w:p>
      </w:tc>
      <w:tc>
        <w:tcPr>
          <w:tcW w:w="272" w:type="dxa"/>
          <w:tcBorders>
            <w:top w:val="nil"/>
            <w:bottom w:val="nil"/>
          </w:tcBorders>
          <w:vAlign w:val="center"/>
        </w:tcPr>
        <w:p w14:paraId="7C7A8287" w14:textId="77777777" w:rsidR="00CC0C89" w:rsidRPr="00C76DF3" w:rsidRDefault="00CC0C89" w:rsidP="00CC0C89">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02EE6BA9" w14:textId="77777777" w:rsidR="00CC0C89" w:rsidRPr="00C76DF3" w:rsidRDefault="00CC0C89" w:rsidP="00CC0C89">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Termos Específicos ao Serviço</w:t>
            </w:r>
          </w:hyperlink>
        </w:p>
      </w:tc>
      <w:tc>
        <w:tcPr>
          <w:tcW w:w="273" w:type="dxa"/>
          <w:tcBorders>
            <w:top w:val="nil"/>
            <w:bottom w:val="nil"/>
          </w:tcBorders>
          <w:vAlign w:val="center"/>
        </w:tcPr>
        <w:p w14:paraId="0FA4D431" w14:textId="77777777" w:rsidR="00CC0C89" w:rsidRPr="00C76DF3" w:rsidRDefault="00CC0C89" w:rsidP="00CC0C89">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416D0C35" w14:textId="1076113B" w:rsidR="00CC0C89" w:rsidRPr="00C76DF3" w:rsidRDefault="00040593" w:rsidP="00CC0C89">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Apêndices</w:t>
            </w:r>
          </w:hyperlink>
        </w:p>
      </w:tc>
    </w:tr>
  </w:tbl>
  <w:p w14:paraId="5BE17966" w14:textId="77777777" w:rsidR="00CC0C89" w:rsidRPr="003D732D" w:rsidRDefault="00CC0C89" w:rsidP="00015240">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F72DDE" w:rsidRPr="00C76DF3" w14:paraId="47F64AF9" w14:textId="77777777" w:rsidTr="00926604">
      <w:tc>
        <w:tcPr>
          <w:tcW w:w="1975" w:type="dxa"/>
          <w:shd w:val="clear" w:color="auto" w:fill="F2F2F2"/>
          <w:vAlign w:val="center"/>
        </w:tcPr>
        <w:p w14:paraId="5902B432" w14:textId="77777777" w:rsidR="00F72DDE" w:rsidRPr="00C76DF3" w:rsidRDefault="00F72DDE" w:rsidP="00F72DDE">
          <w:pPr>
            <w:pStyle w:val="ProductList-OfferingBody"/>
            <w:tabs>
              <w:tab w:val="clear" w:pos="360"/>
              <w:tab w:val="clear" w:pos="720"/>
              <w:tab w:val="clear" w:pos="1080"/>
            </w:tabs>
            <w:ind w:left="-77" w:right="-73"/>
            <w:jc w:val="center"/>
            <w:rPr>
              <w:color w:val="808080" w:themeColor="background1" w:themeShade="80"/>
              <w:sz w:val="14"/>
              <w:szCs w:val="14"/>
            </w:rPr>
          </w:pPr>
          <w:hyperlink w:anchor="sumario" w:history="1">
            <w:r w:rsidRPr="00CC0C89">
              <w:rPr>
                <w:rStyle w:val="Hyperlink"/>
                <w:sz w:val="14"/>
                <w:szCs w:val="14"/>
              </w:rPr>
              <w:t>Sumário</w:t>
            </w:r>
          </w:hyperlink>
        </w:p>
      </w:tc>
      <w:tc>
        <w:tcPr>
          <w:tcW w:w="270" w:type="dxa"/>
          <w:tcBorders>
            <w:top w:val="nil"/>
            <w:bottom w:val="nil"/>
          </w:tcBorders>
          <w:vAlign w:val="center"/>
        </w:tcPr>
        <w:p w14:paraId="57C7DA6C" w14:textId="77777777" w:rsidR="00F72DDE" w:rsidRPr="00C76DF3" w:rsidRDefault="00F72DDE" w:rsidP="00F72DDE">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vAlign w:val="center"/>
        </w:tcPr>
        <w:p w14:paraId="29134F88" w14:textId="77777777" w:rsidR="00F72DDE" w:rsidRPr="00C76DF3" w:rsidRDefault="00F72DDE" w:rsidP="00F72DDE">
          <w:pPr>
            <w:pStyle w:val="ProductList-OfferingBody"/>
            <w:tabs>
              <w:tab w:val="clear" w:pos="360"/>
              <w:tab w:val="clear" w:pos="720"/>
              <w:tab w:val="clear" w:pos="1080"/>
            </w:tabs>
            <w:ind w:left="-72" w:right="-74"/>
            <w:jc w:val="center"/>
            <w:rPr>
              <w:color w:val="808080" w:themeColor="background1" w:themeShade="80"/>
              <w:sz w:val="14"/>
              <w:szCs w:val="14"/>
            </w:rPr>
          </w:pPr>
          <w:hyperlink w:anchor="Intro" w:history="1">
            <w:r w:rsidRPr="00CC0C89">
              <w:rPr>
                <w:rStyle w:val="Hyperlink"/>
                <w:sz w:val="14"/>
                <w:szCs w:val="14"/>
              </w:rPr>
              <w:t>Introdução</w:t>
            </w:r>
          </w:hyperlink>
        </w:p>
      </w:tc>
      <w:tc>
        <w:tcPr>
          <w:tcW w:w="271" w:type="dxa"/>
          <w:tcBorders>
            <w:top w:val="nil"/>
            <w:bottom w:val="nil"/>
          </w:tcBorders>
          <w:vAlign w:val="center"/>
        </w:tcPr>
        <w:p w14:paraId="64DED644" w14:textId="77777777" w:rsidR="00F72DDE" w:rsidRPr="00C76DF3" w:rsidRDefault="00F72DDE" w:rsidP="00F72DDE">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vAlign w:val="center"/>
        </w:tcPr>
        <w:p w14:paraId="53CEE1F1" w14:textId="77777777" w:rsidR="00F72DDE" w:rsidRPr="00C76DF3" w:rsidRDefault="00F72DDE" w:rsidP="00F72DDE">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Pr>
                <w:rStyle w:val="Hyperlink"/>
                <w:sz w:val="14"/>
                <w:szCs w:val="14"/>
              </w:rPr>
              <w:t>Termos Gerais</w:t>
            </w:r>
          </w:hyperlink>
        </w:p>
      </w:tc>
      <w:tc>
        <w:tcPr>
          <w:tcW w:w="272" w:type="dxa"/>
          <w:tcBorders>
            <w:top w:val="nil"/>
            <w:bottom w:val="nil"/>
          </w:tcBorders>
          <w:vAlign w:val="center"/>
        </w:tcPr>
        <w:p w14:paraId="42BEC254" w14:textId="77777777" w:rsidR="00F72DDE" w:rsidRPr="00C76DF3" w:rsidRDefault="00F72DDE" w:rsidP="00F72DDE">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vAlign w:val="center"/>
        </w:tcPr>
        <w:p w14:paraId="2B31D9F2" w14:textId="77777777" w:rsidR="00F72DDE" w:rsidRPr="00C76DF3" w:rsidRDefault="00F72DDE" w:rsidP="00F72DDE">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Pr>
                <w:rStyle w:val="Hyperlink"/>
                <w:sz w:val="14"/>
                <w:szCs w:val="14"/>
              </w:rPr>
              <w:t>Termos Específicos ao Serviço</w:t>
            </w:r>
          </w:hyperlink>
        </w:p>
      </w:tc>
      <w:tc>
        <w:tcPr>
          <w:tcW w:w="273" w:type="dxa"/>
          <w:tcBorders>
            <w:top w:val="nil"/>
            <w:bottom w:val="nil"/>
          </w:tcBorders>
          <w:vAlign w:val="center"/>
        </w:tcPr>
        <w:p w14:paraId="3282F30E" w14:textId="77777777" w:rsidR="00F72DDE" w:rsidRPr="00C76DF3" w:rsidRDefault="00F72DDE" w:rsidP="00F72DDE">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vAlign w:val="center"/>
        </w:tcPr>
        <w:p w14:paraId="64B32744" w14:textId="00FB67A0" w:rsidR="00F72DDE" w:rsidRPr="00C76DF3" w:rsidRDefault="00040593" w:rsidP="00F72DDE">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Pr>
                <w:rStyle w:val="Hyperlink"/>
                <w:sz w:val="14"/>
                <w:szCs w:val="14"/>
              </w:rPr>
              <w:t>Apêndices</w:t>
            </w:r>
          </w:hyperlink>
        </w:p>
      </w:tc>
    </w:tr>
  </w:tbl>
  <w:p w14:paraId="4EA7022E" w14:textId="77777777" w:rsidR="00F72DDE" w:rsidRPr="003D732D" w:rsidRDefault="00F72DDE" w:rsidP="00F72DD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D4EAB" w14:textId="77777777" w:rsidR="00A848FE" w:rsidRDefault="00A848FE" w:rsidP="009A573F">
      <w:pPr>
        <w:spacing w:after="0" w:line="240" w:lineRule="auto"/>
      </w:pPr>
      <w:r>
        <w:separator/>
      </w:r>
    </w:p>
    <w:p w14:paraId="142FFA73" w14:textId="77777777" w:rsidR="00A848FE" w:rsidRDefault="00A848FE"/>
    <w:p w14:paraId="0FA7B8DD" w14:textId="77777777" w:rsidR="00A848FE" w:rsidRDefault="00A848FE"/>
    <w:p w14:paraId="306BBAC5" w14:textId="77777777" w:rsidR="00A848FE" w:rsidRDefault="00A848FE"/>
    <w:p w14:paraId="2FE8F228" w14:textId="77777777" w:rsidR="00A848FE" w:rsidRDefault="00A848FE"/>
  </w:footnote>
  <w:footnote w:type="continuationSeparator" w:id="0">
    <w:p w14:paraId="614C026F" w14:textId="77777777" w:rsidR="00A848FE" w:rsidRDefault="00A848FE" w:rsidP="009A573F">
      <w:pPr>
        <w:spacing w:after="0" w:line="240" w:lineRule="auto"/>
      </w:pPr>
      <w:r>
        <w:continuationSeparator/>
      </w:r>
    </w:p>
    <w:p w14:paraId="3C0654A9" w14:textId="77777777" w:rsidR="00A848FE" w:rsidRDefault="00A848FE"/>
    <w:p w14:paraId="59EAA64B" w14:textId="77777777" w:rsidR="00A848FE" w:rsidRDefault="00A848FE"/>
    <w:p w14:paraId="19FA6F5A" w14:textId="77777777" w:rsidR="00A848FE" w:rsidRDefault="00A848FE"/>
    <w:p w14:paraId="378E9CF2" w14:textId="77777777" w:rsidR="00A848FE" w:rsidRDefault="00A848FE"/>
  </w:footnote>
  <w:footnote w:type="continuationNotice" w:id="1">
    <w:p w14:paraId="140350D0" w14:textId="77777777" w:rsidR="00A848FE" w:rsidRDefault="00A848FE">
      <w:pPr>
        <w:spacing w:after="0" w:line="240" w:lineRule="auto"/>
      </w:pPr>
    </w:p>
    <w:p w14:paraId="5E3FF149" w14:textId="77777777" w:rsidR="00A848FE" w:rsidRDefault="00A848FE"/>
    <w:p w14:paraId="5618606D" w14:textId="77777777" w:rsidR="00A848FE" w:rsidRDefault="00A848FE"/>
    <w:p w14:paraId="00380673" w14:textId="77777777" w:rsidR="00A848FE" w:rsidRDefault="00A848FE"/>
    <w:p w14:paraId="005C1CE2" w14:textId="77777777" w:rsidR="00A848FE" w:rsidRDefault="00A848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2D4FAE11" w:rsidR="00486279"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486279">
          <w:rPr>
            <w:sz w:val="16"/>
            <w:szCs w:val="16"/>
          </w:rPr>
          <w:t xml:space="preserve">Contrato de Nível de Serviço de Licenciamento por Volume da Microsoft para Serviços Online da Microsoft (Português do Brasil, </w:t>
        </w:r>
        <w:r w:rsidR="00F53B33">
          <w:rPr>
            <w:rFonts w:ascii="Calibri" w:hAnsi="Calibri" w:cs="Calibri"/>
            <w:sz w:val="16"/>
            <w:szCs w:val="16"/>
          </w:rPr>
          <w:t xml:space="preserve">1 de setembro de </w:t>
        </w:r>
        <w:r w:rsidR="00C7376E">
          <w:rPr>
            <w:rFonts w:ascii="Calibri" w:hAnsi="Calibri" w:cs="Calibri"/>
            <w:sz w:val="16"/>
            <w:szCs w:val="16"/>
          </w:rPr>
          <w:t>202</w:t>
        </w:r>
        <w:r w:rsidR="00E17467">
          <w:rPr>
            <w:rFonts w:ascii="Calibri" w:hAnsi="Calibri" w:cs="Calibri"/>
            <w:sz w:val="16"/>
            <w:szCs w:val="16"/>
          </w:rPr>
          <w:t>6</w:t>
        </w:r>
        <w:r w:rsidR="00486279">
          <w:rPr>
            <w:sz w:val="16"/>
            <w:szCs w:val="16"/>
          </w:rPr>
          <w:t>)</w:t>
        </w:r>
        <w:r w:rsidR="00486279">
          <w:rPr>
            <w:sz w:val="16"/>
            <w:szCs w:val="16"/>
          </w:rPr>
          <w:tab/>
        </w:r>
        <w:r w:rsidR="00486279">
          <w:rPr>
            <w:sz w:val="16"/>
            <w:szCs w:val="16"/>
          </w:rPr>
          <w:fldChar w:fldCharType="begin"/>
        </w:r>
        <w:r w:rsidR="00486279" w:rsidRPr="00A247F3">
          <w:rPr>
            <w:sz w:val="16"/>
            <w:szCs w:val="16"/>
          </w:rPr>
          <w:instrText xml:space="preserve"> PAGE </w:instrText>
        </w:r>
        <w:r w:rsidR="00486279">
          <w:rPr>
            <w:sz w:val="16"/>
            <w:szCs w:val="16"/>
          </w:rPr>
          <w:fldChar w:fldCharType="separate"/>
        </w:r>
        <w:r w:rsidR="009A68E2">
          <w:rPr>
            <w:noProof/>
            <w:sz w:val="16"/>
            <w:szCs w:val="16"/>
          </w:rPr>
          <w:t>26</w:t>
        </w:r>
        <w:r w:rsidR="00486279">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4C7ECF93" w:rsidR="00486279"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486279">
          <w:rPr>
            <w:sz w:val="16"/>
            <w:szCs w:val="16"/>
          </w:rPr>
          <w:t xml:space="preserve">Contrato de Nível de Serviço de Licenciamento por Volume da Microsoft para Serviços Online da Microsoft (Português do Brasil, </w:t>
        </w:r>
        <w:r w:rsidR="00F53B33">
          <w:rPr>
            <w:rFonts w:ascii="Calibri" w:hAnsi="Calibri" w:cs="Calibri"/>
            <w:sz w:val="16"/>
            <w:szCs w:val="16"/>
          </w:rPr>
          <w:t xml:space="preserve">1 de setembro de </w:t>
        </w:r>
        <w:r w:rsidR="00C7376E">
          <w:rPr>
            <w:rFonts w:ascii="Calibri" w:hAnsi="Calibri" w:cs="Calibri"/>
            <w:sz w:val="16"/>
            <w:szCs w:val="16"/>
          </w:rPr>
          <w:t>202</w:t>
        </w:r>
        <w:r w:rsidR="00E17467">
          <w:rPr>
            <w:rFonts w:ascii="Calibri" w:hAnsi="Calibri" w:cs="Calibri"/>
            <w:sz w:val="16"/>
            <w:szCs w:val="16"/>
          </w:rPr>
          <w:t>6</w:t>
        </w:r>
        <w:r w:rsidR="00486279">
          <w:rPr>
            <w:sz w:val="16"/>
            <w:szCs w:val="16"/>
          </w:rPr>
          <w:t>)</w:t>
        </w:r>
        <w:r w:rsidR="00486279">
          <w:rPr>
            <w:sz w:val="16"/>
            <w:szCs w:val="16"/>
          </w:rPr>
          <w:tab/>
        </w:r>
        <w:r w:rsidR="00486279">
          <w:rPr>
            <w:sz w:val="16"/>
            <w:szCs w:val="16"/>
          </w:rPr>
          <w:fldChar w:fldCharType="begin"/>
        </w:r>
        <w:r w:rsidR="00486279" w:rsidRPr="00A247F3">
          <w:rPr>
            <w:sz w:val="16"/>
            <w:szCs w:val="16"/>
          </w:rPr>
          <w:instrText xml:space="preserve"> PAGE </w:instrText>
        </w:r>
        <w:r w:rsidR="00486279">
          <w:rPr>
            <w:sz w:val="16"/>
            <w:szCs w:val="16"/>
          </w:rPr>
          <w:fldChar w:fldCharType="separate"/>
        </w:r>
        <w:r w:rsidR="009A68E2">
          <w:rPr>
            <w:noProof/>
            <w:sz w:val="16"/>
            <w:szCs w:val="16"/>
          </w:rPr>
          <w:t>100</w:t>
        </w:r>
        <w:r w:rsidR="00486279">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45F8CD32">
      <w:start w:val="1"/>
      <w:numFmt w:val="bullet"/>
      <w:lvlText w:val=""/>
      <w:lvlJc w:val="left"/>
      <w:pPr>
        <w:ind w:left="720" w:hanging="360"/>
      </w:pPr>
      <w:rPr>
        <w:rFonts w:ascii="Symbol" w:hAnsi="Symbol" w:hint="default"/>
      </w:rPr>
    </w:lvl>
    <w:lvl w:ilvl="1" w:tplc="981021BE" w:tentative="1">
      <w:start w:val="1"/>
      <w:numFmt w:val="bullet"/>
      <w:lvlText w:val="o"/>
      <w:lvlJc w:val="left"/>
      <w:pPr>
        <w:ind w:left="1440" w:hanging="360"/>
      </w:pPr>
      <w:rPr>
        <w:rFonts w:ascii="Courier New" w:hAnsi="Courier New" w:cs="Courier New" w:hint="default"/>
      </w:rPr>
    </w:lvl>
    <w:lvl w:ilvl="2" w:tplc="E61ECE74" w:tentative="1">
      <w:start w:val="1"/>
      <w:numFmt w:val="bullet"/>
      <w:lvlText w:val=""/>
      <w:lvlJc w:val="left"/>
      <w:pPr>
        <w:ind w:left="2160" w:hanging="360"/>
      </w:pPr>
      <w:rPr>
        <w:rFonts w:ascii="Wingdings" w:hAnsi="Wingdings" w:hint="default"/>
      </w:rPr>
    </w:lvl>
    <w:lvl w:ilvl="3" w:tplc="DA98B838" w:tentative="1">
      <w:start w:val="1"/>
      <w:numFmt w:val="bullet"/>
      <w:lvlText w:val=""/>
      <w:lvlJc w:val="left"/>
      <w:pPr>
        <w:ind w:left="2880" w:hanging="360"/>
      </w:pPr>
      <w:rPr>
        <w:rFonts w:ascii="Symbol" w:hAnsi="Symbol" w:hint="default"/>
      </w:rPr>
    </w:lvl>
    <w:lvl w:ilvl="4" w:tplc="CED2D482" w:tentative="1">
      <w:start w:val="1"/>
      <w:numFmt w:val="bullet"/>
      <w:lvlText w:val="o"/>
      <w:lvlJc w:val="left"/>
      <w:pPr>
        <w:ind w:left="3600" w:hanging="360"/>
      </w:pPr>
      <w:rPr>
        <w:rFonts w:ascii="Courier New" w:hAnsi="Courier New" w:cs="Courier New" w:hint="default"/>
      </w:rPr>
    </w:lvl>
    <w:lvl w:ilvl="5" w:tplc="334AECB4" w:tentative="1">
      <w:start w:val="1"/>
      <w:numFmt w:val="bullet"/>
      <w:lvlText w:val=""/>
      <w:lvlJc w:val="left"/>
      <w:pPr>
        <w:ind w:left="4320" w:hanging="360"/>
      </w:pPr>
      <w:rPr>
        <w:rFonts w:ascii="Wingdings" w:hAnsi="Wingdings" w:hint="default"/>
      </w:rPr>
    </w:lvl>
    <w:lvl w:ilvl="6" w:tplc="650629B4" w:tentative="1">
      <w:start w:val="1"/>
      <w:numFmt w:val="bullet"/>
      <w:lvlText w:val=""/>
      <w:lvlJc w:val="left"/>
      <w:pPr>
        <w:ind w:left="5040" w:hanging="360"/>
      </w:pPr>
      <w:rPr>
        <w:rFonts w:ascii="Symbol" w:hAnsi="Symbol" w:hint="default"/>
      </w:rPr>
    </w:lvl>
    <w:lvl w:ilvl="7" w:tplc="371694E0" w:tentative="1">
      <w:start w:val="1"/>
      <w:numFmt w:val="bullet"/>
      <w:lvlText w:val="o"/>
      <w:lvlJc w:val="left"/>
      <w:pPr>
        <w:ind w:left="5760" w:hanging="360"/>
      </w:pPr>
      <w:rPr>
        <w:rFonts w:ascii="Courier New" w:hAnsi="Courier New" w:cs="Courier New" w:hint="default"/>
      </w:rPr>
    </w:lvl>
    <w:lvl w:ilvl="8" w:tplc="D7D83326" w:tentative="1">
      <w:start w:val="1"/>
      <w:numFmt w:val="bullet"/>
      <w:lvlText w:val=""/>
      <w:lvlJc w:val="left"/>
      <w:pPr>
        <w:ind w:left="6480" w:hanging="360"/>
      </w:pPr>
      <w:rPr>
        <w:rFonts w:ascii="Wingdings" w:hAnsi="Wingdings" w:hint="default"/>
      </w:rPr>
    </w:lvl>
  </w:abstractNum>
  <w:abstractNum w:abstractNumId="7" w15:restartNumberingAfterBreak="0">
    <w:nsid w:val="1B485205"/>
    <w:multiLevelType w:val="hybridMultilevel"/>
    <w:tmpl w:val="94E81E52"/>
    <w:lvl w:ilvl="0" w:tplc="7558154C">
      <w:start w:val="1"/>
      <w:numFmt w:val="bullet"/>
      <w:lvlText w:val=""/>
      <w:lvlJc w:val="left"/>
      <w:pPr>
        <w:ind w:left="720" w:hanging="360"/>
      </w:pPr>
      <w:rPr>
        <w:rFonts w:ascii="Symbol" w:hAnsi="Symbol" w:hint="default"/>
      </w:rPr>
    </w:lvl>
    <w:lvl w:ilvl="1" w:tplc="6270EF76" w:tentative="1">
      <w:start w:val="1"/>
      <w:numFmt w:val="bullet"/>
      <w:lvlText w:val="o"/>
      <w:lvlJc w:val="left"/>
      <w:pPr>
        <w:ind w:left="1440" w:hanging="360"/>
      </w:pPr>
      <w:rPr>
        <w:rFonts w:ascii="Courier New" w:hAnsi="Courier New" w:cs="Courier New" w:hint="default"/>
      </w:rPr>
    </w:lvl>
    <w:lvl w:ilvl="2" w:tplc="1618DA80" w:tentative="1">
      <w:start w:val="1"/>
      <w:numFmt w:val="bullet"/>
      <w:lvlText w:val=""/>
      <w:lvlJc w:val="left"/>
      <w:pPr>
        <w:ind w:left="2160" w:hanging="360"/>
      </w:pPr>
      <w:rPr>
        <w:rFonts w:ascii="Wingdings" w:hAnsi="Wingdings" w:hint="default"/>
      </w:rPr>
    </w:lvl>
    <w:lvl w:ilvl="3" w:tplc="0ABC1A14" w:tentative="1">
      <w:start w:val="1"/>
      <w:numFmt w:val="bullet"/>
      <w:lvlText w:val=""/>
      <w:lvlJc w:val="left"/>
      <w:pPr>
        <w:ind w:left="2880" w:hanging="360"/>
      </w:pPr>
      <w:rPr>
        <w:rFonts w:ascii="Symbol" w:hAnsi="Symbol" w:hint="default"/>
      </w:rPr>
    </w:lvl>
    <w:lvl w:ilvl="4" w:tplc="C0B45B58" w:tentative="1">
      <w:start w:val="1"/>
      <w:numFmt w:val="bullet"/>
      <w:lvlText w:val="o"/>
      <w:lvlJc w:val="left"/>
      <w:pPr>
        <w:ind w:left="3600" w:hanging="360"/>
      </w:pPr>
      <w:rPr>
        <w:rFonts w:ascii="Courier New" w:hAnsi="Courier New" w:cs="Courier New" w:hint="default"/>
      </w:rPr>
    </w:lvl>
    <w:lvl w:ilvl="5" w:tplc="946ED92C" w:tentative="1">
      <w:start w:val="1"/>
      <w:numFmt w:val="bullet"/>
      <w:lvlText w:val=""/>
      <w:lvlJc w:val="left"/>
      <w:pPr>
        <w:ind w:left="4320" w:hanging="360"/>
      </w:pPr>
      <w:rPr>
        <w:rFonts w:ascii="Wingdings" w:hAnsi="Wingdings" w:hint="default"/>
      </w:rPr>
    </w:lvl>
    <w:lvl w:ilvl="6" w:tplc="1ED648E2" w:tentative="1">
      <w:start w:val="1"/>
      <w:numFmt w:val="bullet"/>
      <w:lvlText w:val=""/>
      <w:lvlJc w:val="left"/>
      <w:pPr>
        <w:ind w:left="5040" w:hanging="360"/>
      </w:pPr>
      <w:rPr>
        <w:rFonts w:ascii="Symbol" w:hAnsi="Symbol" w:hint="default"/>
      </w:rPr>
    </w:lvl>
    <w:lvl w:ilvl="7" w:tplc="582644BC" w:tentative="1">
      <w:start w:val="1"/>
      <w:numFmt w:val="bullet"/>
      <w:lvlText w:val="o"/>
      <w:lvlJc w:val="left"/>
      <w:pPr>
        <w:ind w:left="5760" w:hanging="360"/>
      </w:pPr>
      <w:rPr>
        <w:rFonts w:ascii="Courier New" w:hAnsi="Courier New" w:cs="Courier New" w:hint="default"/>
      </w:rPr>
    </w:lvl>
    <w:lvl w:ilvl="8" w:tplc="699612A8" w:tentative="1">
      <w:start w:val="1"/>
      <w:numFmt w:val="bullet"/>
      <w:lvlText w:val=""/>
      <w:lvlJc w:val="left"/>
      <w:pPr>
        <w:ind w:left="6480" w:hanging="360"/>
      </w:pPr>
      <w:rPr>
        <w:rFonts w:ascii="Wingdings" w:hAnsi="Wingdings" w:hint="default"/>
      </w:rPr>
    </w:lvl>
  </w:abstractNum>
  <w:abstractNum w:abstractNumId="8"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06C0B"/>
    <w:multiLevelType w:val="multilevel"/>
    <w:tmpl w:val="3BEEA5AE"/>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2"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7"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82F89"/>
    <w:multiLevelType w:val="hybridMultilevel"/>
    <w:tmpl w:val="92A8E434"/>
    <w:lvl w:ilvl="0" w:tplc="BAEE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6"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2"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9776260">
    <w:abstractNumId w:val="40"/>
  </w:num>
  <w:num w:numId="2" w16cid:durableId="1700660649">
    <w:abstractNumId w:val="24"/>
  </w:num>
  <w:num w:numId="3" w16cid:durableId="526135952">
    <w:abstractNumId w:val="13"/>
  </w:num>
  <w:num w:numId="4" w16cid:durableId="1095057393">
    <w:abstractNumId w:val="33"/>
  </w:num>
  <w:num w:numId="5" w16cid:durableId="1329478748">
    <w:abstractNumId w:val="30"/>
  </w:num>
  <w:num w:numId="6" w16cid:durableId="397746819">
    <w:abstractNumId w:val="22"/>
  </w:num>
  <w:num w:numId="7" w16cid:durableId="2079134310">
    <w:abstractNumId w:val="36"/>
  </w:num>
  <w:num w:numId="8" w16cid:durableId="2112313899">
    <w:abstractNumId w:val="23"/>
  </w:num>
  <w:num w:numId="9" w16cid:durableId="214633407">
    <w:abstractNumId w:val="37"/>
  </w:num>
  <w:num w:numId="10" w16cid:durableId="1838809687">
    <w:abstractNumId w:val="3"/>
  </w:num>
  <w:num w:numId="11" w16cid:durableId="368456859">
    <w:abstractNumId w:val="9"/>
  </w:num>
  <w:num w:numId="12" w16cid:durableId="1728720304">
    <w:abstractNumId w:val="20"/>
  </w:num>
  <w:num w:numId="13" w16cid:durableId="947270935">
    <w:abstractNumId w:val="34"/>
  </w:num>
  <w:num w:numId="14" w16cid:durableId="777139627">
    <w:abstractNumId w:val="1"/>
  </w:num>
  <w:num w:numId="15" w16cid:durableId="1704671283">
    <w:abstractNumId w:val="17"/>
  </w:num>
  <w:num w:numId="16" w16cid:durableId="504325342">
    <w:abstractNumId w:val="42"/>
  </w:num>
  <w:num w:numId="17" w16cid:durableId="1393849923">
    <w:abstractNumId w:val="11"/>
  </w:num>
  <w:num w:numId="18" w16cid:durableId="2056656255">
    <w:abstractNumId w:val="14"/>
  </w:num>
  <w:num w:numId="19" w16cid:durableId="220289554">
    <w:abstractNumId w:val="4"/>
  </w:num>
  <w:num w:numId="20" w16cid:durableId="990404970">
    <w:abstractNumId w:val="16"/>
  </w:num>
  <w:num w:numId="21" w16cid:durableId="562177448">
    <w:abstractNumId w:val="10"/>
  </w:num>
  <w:num w:numId="22" w16cid:durableId="937445492">
    <w:abstractNumId w:val="27"/>
  </w:num>
  <w:num w:numId="23" w16cid:durableId="1107969240">
    <w:abstractNumId w:val="8"/>
  </w:num>
  <w:num w:numId="24" w16cid:durableId="391462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65182101">
    <w:abstractNumId w:val="32"/>
  </w:num>
  <w:num w:numId="26" w16cid:durableId="281883770">
    <w:abstractNumId w:val="31"/>
  </w:num>
  <w:num w:numId="27" w16cid:durableId="157842551">
    <w:abstractNumId w:val="28"/>
  </w:num>
  <w:num w:numId="28" w16cid:durableId="1704204850">
    <w:abstractNumId w:val="25"/>
  </w:num>
  <w:num w:numId="29" w16cid:durableId="1967008098">
    <w:abstractNumId w:val="18"/>
  </w:num>
  <w:num w:numId="30" w16cid:durableId="2050719396">
    <w:abstractNumId w:val="12"/>
  </w:num>
  <w:num w:numId="31" w16cid:durableId="68620712">
    <w:abstractNumId w:val="6"/>
  </w:num>
  <w:num w:numId="32" w16cid:durableId="1201473694">
    <w:abstractNumId w:val="7"/>
  </w:num>
  <w:num w:numId="33" w16cid:durableId="666129910">
    <w:abstractNumId w:val="0"/>
  </w:num>
  <w:num w:numId="34" w16cid:durableId="492338581">
    <w:abstractNumId w:val="2"/>
  </w:num>
  <w:num w:numId="35" w16cid:durableId="552622661">
    <w:abstractNumId w:val="38"/>
  </w:num>
  <w:num w:numId="36" w16cid:durableId="1468400097">
    <w:abstractNumId w:val="26"/>
  </w:num>
  <w:num w:numId="37" w16cid:durableId="574319472">
    <w:abstractNumId w:val="39"/>
  </w:num>
  <w:num w:numId="38" w16cid:durableId="1850171257">
    <w:abstractNumId w:val="41"/>
  </w:num>
  <w:num w:numId="39" w16cid:durableId="659576334">
    <w:abstractNumId w:val="19"/>
  </w:num>
  <w:num w:numId="40" w16cid:durableId="1403327781">
    <w:abstractNumId w:val="5"/>
  </w:num>
  <w:num w:numId="41" w16cid:durableId="1701471270">
    <w:abstractNumId w:val="29"/>
  </w:num>
  <w:num w:numId="42" w16cid:durableId="900554677">
    <w:abstractNumId w:val="35"/>
  </w:num>
  <w:num w:numId="43" w16cid:durableId="396588347">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clNOG5zzWOF9zBr8vPlPsk6GE13enbKr33B4jn+dEAPIRCavQgHIGXLvdVSN3DVcETDBQiEIbn+TVK9+KtpGPg==" w:salt="grE5z5eGpWq4+cQQL5MgC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010"/>
    <w:rsid w:val="00001F23"/>
    <w:rsid w:val="00002663"/>
    <w:rsid w:val="0000282B"/>
    <w:rsid w:val="000028E3"/>
    <w:rsid w:val="00002B09"/>
    <w:rsid w:val="00002CD6"/>
    <w:rsid w:val="00003307"/>
    <w:rsid w:val="00003632"/>
    <w:rsid w:val="0000417A"/>
    <w:rsid w:val="00004697"/>
    <w:rsid w:val="00004BE2"/>
    <w:rsid w:val="000050B5"/>
    <w:rsid w:val="000056F6"/>
    <w:rsid w:val="00006365"/>
    <w:rsid w:val="00006EDC"/>
    <w:rsid w:val="0000745A"/>
    <w:rsid w:val="0000793E"/>
    <w:rsid w:val="00007A38"/>
    <w:rsid w:val="00007E40"/>
    <w:rsid w:val="000100D4"/>
    <w:rsid w:val="000106A8"/>
    <w:rsid w:val="00010930"/>
    <w:rsid w:val="00010E6D"/>
    <w:rsid w:val="00011885"/>
    <w:rsid w:val="0001202F"/>
    <w:rsid w:val="000126EF"/>
    <w:rsid w:val="0001272B"/>
    <w:rsid w:val="00012831"/>
    <w:rsid w:val="00012F9F"/>
    <w:rsid w:val="0001319A"/>
    <w:rsid w:val="00013786"/>
    <w:rsid w:val="000137E9"/>
    <w:rsid w:val="00013D56"/>
    <w:rsid w:val="00013E3E"/>
    <w:rsid w:val="00014493"/>
    <w:rsid w:val="000146AE"/>
    <w:rsid w:val="00014752"/>
    <w:rsid w:val="00014BF6"/>
    <w:rsid w:val="00014EB8"/>
    <w:rsid w:val="00015240"/>
    <w:rsid w:val="000165EF"/>
    <w:rsid w:val="0001673C"/>
    <w:rsid w:val="00016C9C"/>
    <w:rsid w:val="000174D0"/>
    <w:rsid w:val="000178EE"/>
    <w:rsid w:val="00017C88"/>
    <w:rsid w:val="000201CE"/>
    <w:rsid w:val="00020778"/>
    <w:rsid w:val="0002120A"/>
    <w:rsid w:val="0002129B"/>
    <w:rsid w:val="0002175D"/>
    <w:rsid w:val="00021B59"/>
    <w:rsid w:val="00021F08"/>
    <w:rsid w:val="000228B0"/>
    <w:rsid w:val="00023458"/>
    <w:rsid w:val="00023CE9"/>
    <w:rsid w:val="00024B72"/>
    <w:rsid w:val="00025477"/>
    <w:rsid w:val="00025908"/>
    <w:rsid w:val="0002605D"/>
    <w:rsid w:val="00026DDE"/>
    <w:rsid w:val="00026EA3"/>
    <w:rsid w:val="000270A4"/>
    <w:rsid w:val="0002719C"/>
    <w:rsid w:val="00030604"/>
    <w:rsid w:val="00030A54"/>
    <w:rsid w:val="00031223"/>
    <w:rsid w:val="00031225"/>
    <w:rsid w:val="00031662"/>
    <w:rsid w:val="000322A8"/>
    <w:rsid w:val="0003269D"/>
    <w:rsid w:val="000346AC"/>
    <w:rsid w:val="000348EC"/>
    <w:rsid w:val="00034D3B"/>
    <w:rsid w:val="000357C5"/>
    <w:rsid w:val="00035B4E"/>
    <w:rsid w:val="00035F22"/>
    <w:rsid w:val="00036242"/>
    <w:rsid w:val="0003651D"/>
    <w:rsid w:val="00040014"/>
    <w:rsid w:val="00040593"/>
    <w:rsid w:val="00040759"/>
    <w:rsid w:val="00040902"/>
    <w:rsid w:val="0004094B"/>
    <w:rsid w:val="00040E2B"/>
    <w:rsid w:val="00040E41"/>
    <w:rsid w:val="00041620"/>
    <w:rsid w:val="00041F31"/>
    <w:rsid w:val="0004215D"/>
    <w:rsid w:val="00042CC1"/>
    <w:rsid w:val="00042E21"/>
    <w:rsid w:val="00043356"/>
    <w:rsid w:val="00043712"/>
    <w:rsid w:val="000438F9"/>
    <w:rsid w:val="00043BAC"/>
    <w:rsid w:val="00043C89"/>
    <w:rsid w:val="00043E7B"/>
    <w:rsid w:val="00043EA3"/>
    <w:rsid w:val="00044A31"/>
    <w:rsid w:val="00045168"/>
    <w:rsid w:val="00045C64"/>
    <w:rsid w:val="00045CC8"/>
    <w:rsid w:val="000462BE"/>
    <w:rsid w:val="00046707"/>
    <w:rsid w:val="0004685C"/>
    <w:rsid w:val="000469DE"/>
    <w:rsid w:val="00046D3F"/>
    <w:rsid w:val="00047018"/>
    <w:rsid w:val="000476AA"/>
    <w:rsid w:val="00047C40"/>
    <w:rsid w:val="00047DC7"/>
    <w:rsid w:val="000506C5"/>
    <w:rsid w:val="00050BC6"/>
    <w:rsid w:val="0005158E"/>
    <w:rsid w:val="00051C86"/>
    <w:rsid w:val="000521B5"/>
    <w:rsid w:val="000526AA"/>
    <w:rsid w:val="00052E1C"/>
    <w:rsid w:val="00053629"/>
    <w:rsid w:val="00053691"/>
    <w:rsid w:val="00053954"/>
    <w:rsid w:val="00053FEF"/>
    <w:rsid w:val="000541DB"/>
    <w:rsid w:val="0005465C"/>
    <w:rsid w:val="00055125"/>
    <w:rsid w:val="00055772"/>
    <w:rsid w:val="00056265"/>
    <w:rsid w:val="000562B9"/>
    <w:rsid w:val="00056522"/>
    <w:rsid w:val="00056D89"/>
    <w:rsid w:val="00056FAF"/>
    <w:rsid w:val="0005796E"/>
    <w:rsid w:val="00057D82"/>
    <w:rsid w:val="00060BB6"/>
    <w:rsid w:val="00060F59"/>
    <w:rsid w:val="00061075"/>
    <w:rsid w:val="0006114A"/>
    <w:rsid w:val="00061A8B"/>
    <w:rsid w:val="00061ED6"/>
    <w:rsid w:val="00061F6E"/>
    <w:rsid w:val="00061FB0"/>
    <w:rsid w:val="00063633"/>
    <w:rsid w:val="0006377D"/>
    <w:rsid w:val="00064018"/>
    <w:rsid w:val="00064A56"/>
    <w:rsid w:val="00065585"/>
    <w:rsid w:val="00066D40"/>
    <w:rsid w:val="00067286"/>
    <w:rsid w:val="000676B3"/>
    <w:rsid w:val="00067B4B"/>
    <w:rsid w:val="000705FA"/>
    <w:rsid w:val="000710A6"/>
    <w:rsid w:val="00071974"/>
    <w:rsid w:val="00071A79"/>
    <w:rsid w:val="00071C2C"/>
    <w:rsid w:val="00072879"/>
    <w:rsid w:val="0007363B"/>
    <w:rsid w:val="00073C27"/>
    <w:rsid w:val="00073F3C"/>
    <w:rsid w:val="0007491F"/>
    <w:rsid w:val="00075137"/>
    <w:rsid w:val="0007551D"/>
    <w:rsid w:val="00075561"/>
    <w:rsid w:val="000756A2"/>
    <w:rsid w:val="00075A69"/>
    <w:rsid w:val="00075BBB"/>
    <w:rsid w:val="00076D26"/>
    <w:rsid w:val="00077286"/>
    <w:rsid w:val="000776AB"/>
    <w:rsid w:val="00077A1C"/>
    <w:rsid w:val="00077A6B"/>
    <w:rsid w:val="000805F3"/>
    <w:rsid w:val="00081149"/>
    <w:rsid w:val="00081380"/>
    <w:rsid w:val="000815B0"/>
    <w:rsid w:val="00081B1C"/>
    <w:rsid w:val="00081CA7"/>
    <w:rsid w:val="0008307A"/>
    <w:rsid w:val="00083229"/>
    <w:rsid w:val="00083564"/>
    <w:rsid w:val="00083B8E"/>
    <w:rsid w:val="00083FE8"/>
    <w:rsid w:val="00084C5A"/>
    <w:rsid w:val="000854BE"/>
    <w:rsid w:val="00085833"/>
    <w:rsid w:val="00085A0D"/>
    <w:rsid w:val="00085CEE"/>
    <w:rsid w:val="00085D21"/>
    <w:rsid w:val="00085E47"/>
    <w:rsid w:val="00086D85"/>
    <w:rsid w:val="000872EB"/>
    <w:rsid w:val="00087BC2"/>
    <w:rsid w:val="00087E64"/>
    <w:rsid w:val="000900F7"/>
    <w:rsid w:val="00090566"/>
    <w:rsid w:val="00090E7C"/>
    <w:rsid w:val="0009164C"/>
    <w:rsid w:val="000918AB"/>
    <w:rsid w:val="00091BC9"/>
    <w:rsid w:val="00092062"/>
    <w:rsid w:val="00092257"/>
    <w:rsid w:val="00092DA4"/>
    <w:rsid w:val="00092FA8"/>
    <w:rsid w:val="000933AB"/>
    <w:rsid w:val="00094E0B"/>
    <w:rsid w:val="000953A4"/>
    <w:rsid w:val="00095673"/>
    <w:rsid w:val="0009588E"/>
    <w:rsid w:val="0009592D"/>
    <w:rsid w:val="0009720F"/>
    <w:rsid w:val="000972B6"/>
    <w:rsid w:val="000979C2"/>
    <w:rsid w:val="000A03D2"/>
    <w:rsid w:val="000A05E2"/>
    <w:rsid w:val="000A0AC7"/>
    <w:rsid w:val="000A0C63"/>
    <w:rsid w:val="000A0CD9"/>
    <w:rsid w:val="000A209E"/>
    <w:rsid w:val="000A216A"/>
    <w:rsid w:val="000A2402"/>
    <w:rsid w:val="000A2E8E"/>
    <w:rsid w:val="000A430D"/>
    <w:rsid w:val="000A57B7"/>
    <w:rsid w:val="000A5DC6"/>
    <w:rsid w:val="000A5FA1"/>
    <w:rsid w:val="000A62B9"/>
    <w:rsid w:val="000A68A8"/>
    <w:rsid w:val="000A6CC8"/>
    <w:rsid w:val="000A7501"/>
    <w:rsid w:val="000A7E41"/>
    <w:rsid w:val="000B0114"/>
    <w:rsid w:val="000B02C9"/>
    <w:rsid w:val="000B09BD"/>
    <w:rsid w:val="000B0EE9"/>
    <w:rsid w:val="000B143A"/>
    <w:rsid w:val="000B1561"/>
    <w:rsid w:val="000B2005"/>
    <w:rsid w:val="000B24EC"/>
    <w:rsid w:val="000B2C97"/>
    <w:rsid w:val="000B2E2F"/>
    <w:rsid w:val="000B38CA"/>
    <w:rsid w:val="000B5177"/>
    <w:rsid w:val="000B762C"/>
    <w:rsid w:val="000B7F4B"/>
    <w:rsid w:val="000C0156"/>
    <w:rsid w:val="000C0331"/>
    <w:rsid w:val="000C05C9"/>
    <w:rsid w:val="000C069F"/>
    <w:rsid w:val="000C0ACA"/>
    <w:rsid w:val="000C1282"/>
    <w:rsid w:val="000C13D4"/>
    <w:rsid w:val="000C1804"/>
    <w:rsid w:val="000C1AEC"/>
    <w:rsid w:val="000C1F28"/>
    <w:rsid w:val="000C2CAE"/>
    <w:rsid w:val="000C2FF3"/>
    <w:rsid w:val="000C3D9B"/>
    <w:rsid w:val="000C4563"/>
    <w:rsid w:val="000C457F"/>
    <w:rsid w:val="000C4BD0"/>
    <w:rsid w:val="000C5B27"/>
    <w:rsid w:val="000C64AE"/>
    <w:rsid w:val="000C6732"/>
    <w:rsid w:val="000C67DE"/>
    <w:rsid w:val="000C6874"/>
    <w:rsid w:val="000C688A"/>
    <w:rsid w:val="000C68BB"/>
    <w:rsid w:val="000C6A69"/>
    <w:rsid w:val="000C79C9"/>
    <w:rsid w:val="000C7D2A"/>
    <w:rsid w:val="000D1B93"/>
    <w:rsid w:val="000D1BB1"/>
    <w:rsid w:val="000D29F0"/>
    <w:rsid w:val="000D2BDB"/>
    <w:rsid w:val="000D3A5F"/>
    <w:rsid w:val="000D41C7"/>
    <w:rsid w:val="000D4219"/>
    <w:rsid w:val="000D47D0"/>
    <w:rsid w:val="000D4BF2"/>
    <w:rsid w:val="000D51B2"/>
    <w:rsid w:val="000D5436"/>
    <w:rsid w:val="000D5752"/>
    <w:rsid w:val="000D5799"/>
    <w:rsid w:val="000D5B65"/>
    <w:rsid w:val="000D5E17"/>
    <w:rsid w:val="000D6060"/>
    <w:rsid w:val="000D635C"/>
    <w:rsid w:val="000D64BE"/>
    <w:rsid w:val="000D6816"/>
    <w:rsid w:val="000D693B"/>
    <w:rsid w:val="000D6EAD"/>
    <w:rsid w:val="000D7418"/>
    <w:rsid w:val="000D7CD0"/>
    <w:rsid w:val="000E0029"/>
    <w:rsid w:val="000E04F2"/>
    <w:rsid w:val="000E08C0"/>
    <w:rsid w:val="000E0CD6"/>
    <w:rsid w:val="000E1105"/>
    <w:rsid w:val="000E1BC5"/>
    <w:rsid w:val="000E1C97"/>
    <w:rsid w:val="000E1D98"/>
    <w:rsid w:val="000E1DEC"/>
    <w:rsid w:val="000E2DFF"/>
    <w:rsid w:val="000E2E0F"/>
    <w:rsid w:val="000E31C7"/>
    <w:rsid w:val="000E3C0B"/>
    <w:rsid w:val="000E4298"/>
    <w:rsid w:val="000E482A"/>
    <w:rsid w:val="000E5408"/>
    <w:rsid w:val="000E5573"/>
    <w:rsid w:val="000E5E46"/>
    <w:rsid w:val="000E6583"/>
    <w:rsid w:val="000E65C7"/>
    <w:rsid w:val="000F0057"/>
    <w:rsid w:val="000F00E4"/>
    <w:rsid w:val="000F032B"/>
    <w:rsid w:val="000F047B"/>
    <w:rsid w:val="000F08B9"/>
    <w:rsid w:val="000F0AAC"/>
    <w:rsid w:val="000F0C5D"/>
    <w:rsid w:val="000F0F28"/>
    <w:rsid w:val="000F0FB8"/>
    <w:rsid w:val="000F13F5"/>
    <w:rsid w:val="000F1869"/>
    <w:rsid w:val="000F1CEA"/>
    <w:rsid w:val="000F2B16"/>
    <w:rsid w:val="000F31B4"/>
    <w:rsid w:val="000F39DA"/>
    <w:rsid w:val="000F3D98"/>
    <w:rsid w:val="000F41E8"/>
    <w:rsid w:val="000F4624"/>
    <w:rsid w:val="000F4B9B"/>
    <w:rsid w:val="000F56C8"/>
    <w:rsid w:val="000F664B"/>
    <w:rsid w:val="001000C6"/>
    <w:rsid w:val="0010016A"/>
    <w:rsid w:val="001001A6"/>
    <w:rsid w:val="001012EB"/>
    <w:rsid w:val="00101342"/>
    <w:rsid w:val="00101710"/>
    <w:rsid w:val="001040A6"/>
    <w:rsid w:val="00104DBC"/>
    <w:rsid w:val="0010585C"/>
    <w:rsid w:val="0010587C"/>
    <w:rsid w:val="00105B4C"/>
    <w:rsid w:val="00105D51"/>
    <w:rsid w:val="00106C29"/>
    <w:rsid w:val="00107441"/>
    <w:rsid w:val="001077E8"/>
    <w:rsid w:val="001077F5"/>
    <w:rsid w:val="00107EFC"/>
    <w:rsid w:val="00107F31"/>
    <w:rsid w:val="00110BAD"/>
    <w:rsid w:val="00110EB3"/>
    <w:rsid w:val="00111A7A"/>
    <w:rsid w:val="00111C8E"/>
    <w:rsid w:val="00111EE9"/>
    <w:rsid w:val="00111FCD"/>
    <w:rsid w:val="00112C38"/>
    <w:rsid w:val="0011309F"/>
    <w:rsid w:val="00113134"/>
    <w:rsid w:val="001136D6"/>
    <w:rsid w:val="00113A89"/>
    <w:rsid w:val="00113B71"/>
    <w:rsid w:val="001151A0"/>
    <w:rsid w:val="001151EF"/>
    <w:rsid w:val="001205C6"/>
    <w:rsid w:val="00121352"/>
    <w:rsid w:val="001213F6"/>
    <w:rsid w:val="001229F9"/>
    <w:rsid w:val="00122CF3"/>
    <w:rsid w:val="00122D3E"/>
    <w:rsid w:val="00122F40"/>
    <w:rsid w:val="0012340E"/>
    <w:rsid w:val="001235AF"/>
    <w:rsid w:val="0012403F"/>
    <w:rsid w:val="001242BA"/>
    <w:rsid w:val="00124E00"/>
    <w:rsid w:val="00124F62"/>
    <w:rsid w:val="00124F73"/>
    <w:rsid w:val="001250CC"/>
    <w:rsid w:val="00125581"/>
    <w:rsid w:val="00125B58"/>
    <w:rsid w:val="00125CBE"/>
    <w:rsid w:val="00125F0C"/>
    <w:rsid w:val="00126263"/>
    <w:rsid w:val="0012643B"/>
    <w:rsid w:val="001269CA"/>
    <w:rsid w:val="00126DC2"/>
    <w:rsid w:val="00127510"/>
    <w:rsid w:val="00127C5F"/>
    <w:rsid w:val="00127D69"/>
    <w:rsid w:val="0013032A"/>
    <w:rsid w:val="00130373"/>
    <w:rsid w:val="001320C2"/>
    <w:rsid w:val="00132A99"/>
    <w:rsid w:val="00134269"/>
    <w:rsid w:val="0013434C"/>
    <w:rsid w:val="001344BF"/>
    <w:rsid w:val="0013474F"/>
    <w:rsid w:val="00134DA1"/>
    <w:rsid w:val="00134DD5"/>
    <w:rsid w:val="00134EF8"/>
    <w:rsid w:val="001353C2"/>
    <w:rsid w:val="00135786"/>
    <w:rsid w:val="00136171"/>
    <w:rsid w:val="00136452"/>
    <w:rsid w:val="001364FA"/>
    <w:rsid w:val="00136599"/>
    <w:rsid w:val="00136A62"/>
    <w:rsid w:val="001372AB"/>
    <w:rsid w:val="00137741"/>
    <w:rsid w:val="00137852"/>
    <w:rsid w:val="00137E59"/>
    <w:rsid w:val="00140128"/>
    <w:rsid w:val="00140900"/>
    <w:rsid w:val="00140A95"/>
    <w:rsid w:val="0014192B"/>
    <w:rsid w:val="00141936"/>
    <w:rsid w:val="00141CAD"/>
    <w:rsid w:val="00141F07"/>
    <w:rsid w:val="0014234D"/>
    <w:rsid w:val="00142BC8"/>
    <w:rsid w:val="00142E3E"/>
    <w:rsid w:val="00142F34"/>
    <w:rsid w:val="00142F59"/>
    <w:rsid w:val="001436CD"/>
    <w:rsid w:val="001439A9"/>
    <w:rsid w:val="001472FC"/>
    <w:rsid w:val="0014772F"/>
    <w:rsid w:val="001478B0"/>
    <w:rsid w:val="001478C9"/>
    <w:rsid w:val="001479F5"/>
    <w:rsid w:val="00150C38"/>
    <w:rsid w:val="00150F54"/>
    <w:rsid w:val="00151002"/>
    <w:rsid w:val="001517E0"/>
    <w:rsid w:val="00152C5A"/>
    <w:rsid w:val="00153021"/>
    <w:rsid w:val="00153A22"/>
    <w:rsid w:val="00153A5A"/>
    <w:rsid w:val="00153C38"/>
    <w:rsid w:val="00153F63"/>
    <w:rsid w:val="0015445A"/>
    <w:rsid w:val="00155506"/>
    <w:rsid w:val="001556F2"/>
    <w:rsid w:val="00155CF8"/>
    <w:rsid w:val="00156C1C"/>
    <w:rsid w:val="00156F41"/>
    <w:rsid w:val="0015746B"/>
    <w:rsid w:val="0016022A"/>
    <w:rsid w:val="001602AC"/>
    <w:rsid w:val="001602F8"/>
    <w:rsid w:val="0016069A"/>
    <w:rsid w:val="001606C9"/>
    <w:rsid w:val="00160F75"/>
    <w:rsid w:val="001613A3"/>
    <w:rsid w:val="0016181D"/>
    <w:rsid w:val="00161EBB"/>
    <w:rsid w:val="00161F35"/>
    <w:rsid w:val="00163053"/>
    <w:rsid w:val="00164026"/>
    <w:rsid w:val="001648E3"/>
    <w:rsid w:val="00164A3B"/>
    <w:rsid w:val="00165962"/>
    <w:rsid w:val="00165F81"/>
    <w:rsid w:val="00166039"/>
    <w:rsid w:val="0016654E"/>
    <w:rsid w:val="001667A8"/>
    <w:rsid w:val="00166948"/>
    <w:rsid w:val="00166A98"/>
    <w:rsid w:val="00166E69"/>
    <w:rsid w:val="00167128"/>
    <w:rsid w:val="00167443"/>
    <w:rsid w:val="001675DF"/>
    <w:rsid w:val="00167BF3"/>
    <w:rsid w:val="00167E37"/>
    <w:rsid w:val="00170401"/>
    <w:rsid w:val="0017060C"/>
    <w:rsid w:val="00170FD9"/>
    <w:rsid w:val="00171638"/>
    <w:rsid w:val="00172102"/>
    <w:rsid w:val="00172BF0"/>
    <w:rsid w:val="00172C16"/>
    <w:rsid w:val="00173B1E"/>
    <w:rsid w:val="00174C82"/>
    <w:rsid w:val="00174EEE"/>
    <w:rsid w:val="00175814"/>
    <w:rsid w:val="00175DB3"/>
    <w:rsid w:val="0017754C"/>
    <w:rsid w:val="0017786C"/>
    <w:rsid w:val="00177934"/>
    <w:rsid w:val="001807E8"/>
    <w:rsid w:val="00180D6E"/>
    <w:rsid w:val="00180FF1"/>
    <w:rsid w:val="001815BB"/>
    <w:rsid w:val="0018185B"/>
    <w:rsid w:val="001821F6"/>
    <w:rsid w:val="0018225E"/>
    <w:rsid w:val="0018257C"/>
    <w:rsid w:val="00182CE6"/>
    <w:rsid w:val="00183408"/>
    <w:rsid w:val="00183579"/>
    <w:rsid w:val="001837C8"/>
    <w:rsid w:val="001837C9"/>
    <w:rsid w:val="001838D6"/>
    <w:rsid w:val="00183BB6"/>
    <w:rsid w:val="001855A1"/>
    <w:rsid w:val="00185614"/>
    <w:rsid w:val="00185FC7"/>
    <w:rsid w:val="0018615A"/>
    <w:rsid w:val="001864DD"/>
    <w:rsid w:val="00186B6A"/>
    <w:rsid w:val="00187D50"/>
    <w:rsid w:val="00187E87"/>
    <w:rsid w:val="00190420"/>
    <w:rsid w:val="0019094B"/>
    <w:rsid w:val="001909EC"/>
    <w:rsid w:val="00191C76"/>
    <w:rsid w:val="00193F9D"/>
    <w:rsid w:val="00194516"/>
    <w:rsid w:val="00194815"/>
    <w:rsid w:val="00194B97"/>
    <w:rsid w:val="00196D54"/>
    <w:rsid w:val="0019743A"/>
    <w:rsid w:val="00197620"/>
    <w:rsid w:val="0019769E"/>
    <w:rsid w:val="00197FAD"/>
    <w:rsid w:val="001A0043"/>
    <w:rsid w:val="001A0074"/>
    <w:rsid w:val="001A08B2"/>
    <w:rsid w:val="001A0977"/>
    <w:rsid w:val="001A13B4"/>
    <w:rsid w:val="001A1704"/>
    <w:rsid w:val="001A18D8"/>
    <w:rsid w:val="001A20D4"/>
    <w:rsid w:val="001A22B7"/>
    <w:rsid w:val="001A278B"/>
    <w:rsid w:val="001A3566"/>
    <w:rsid w:val="001A3EF1"/>
    <w:rsid w:val="001A4A51"/>
    <w:rsid w:val="001A4C15"/>
    <w:rsid w:val="001A56A1"/>
    <w:rsid w:val="001A5E18"/>
    <w:rsid w:val="001A6663"/>
    <w:rsid w:val="001A75A3"/>
    <w:rsid w:val="001A7A64"/>
    <w:rsid w:val="001A7BFE"/>
    <w:rsid w:val="001B02CF"/>
    <w:rsid w:val="001B07B6"/>
    <w:rsid w:val="001B0807"/>
    <w:rsid w:val="001B16F3"/>
    <w:rsid w:val="001B1E22"/>
    <w:rsid w:val="001B25E0"/>
    <w:rsid w:val="001B2CF6"/>
    <w:rsid w:val="001B2DB9"/>
    <w:rsid w:val="001B351E"/>
    <w:rsid w:val="001B36EE"/>
    <w:rsid w:val="001B3E57"/>
    <w:rsid w:val="001B3FEB"/>
    <w:rsid w:val="001B44F9"/>
    <w:rsid w:val="001B4F20"/>
    <w:rsid w:val="001B7180"/>
    <w:rsid w:val="001B72D8"/>
    <w:rsid w:val="001C0811"/>
    <w:rsid w:val="001C09BD"/>
    <w:rsid w:val="001C0AD4"/>
    <w:rsid w:val="001C1815"/>
    <w:rsid w:val="001C1BF6"/>
    <w:rsid w:val="001C20E7"/>
    <w:rsid w:val="001C23D1"/>
    <w:rsid w:val="001C29B4"/>
    <w:rsid w:val="001C30DC"/>
    <w:rsid w:val="001C3EDC"/>
    <w:rsid w:val="001C3F2C"/>
    <w:rsid w:val="001C41EA"/>
    <w:rsid w:val="001C4913"/>
    <w:rsid w:val="001C576E"/>
    <w:rsid w:val="001C6F6A"/>
    <w:rsid w:val="001C7216"/>
    <w:rsid w:val="001C72B8"/>
    <w:rsid w:val="001C73B5"/>
    <w:rsid w:val="001C7759"/>
    <w:rsid w:val="001D0736"/>
    <w:rsid w:val="001D0765"/>
    <w:rsid w:val="001D0867"/>
    <w:rsid w:val="001D092B"/>
    <w:rsid w:val="001D0B44"/>
    <w:rsid w:val="001D1AA6"/>
    <w:rsid w:val="001D1C2C"/>
    <w:rsid w:val="001D286D"/>
    <w:rsid w:val="001D2A76"/>
    <w:rsid w:val="001D2D1E"/>
    <w:rsid w:val="001D3166"/>
    <w:rsid w:val="001D494D"/>
    <w:rsid w:val="001D4AB1"/>
    <w:rsid w:val="001D4EEE"/>
    <w:rsid w:val="001D60FE"/>
    <w:rsid w:val="001D62E3"/>
    <w:rsid w:val="001D70B9"/>
    <w:rsid w:val="001D75C2"/>
    <w:rsid w:val="001D7A9E"/>
    <w:rsid w:val="001D7C37"/>
    <w:rsid w:val="001E02A1"/>
    <w:rsid w:val="001E0407"/>
    <w:rsid w:val="001E04BB"/>
    <w:rsid w:val="001E08BA"/>
    <w:rsid w:val="001E1296"/>
    <w:rsid w:val="001E2749"/>
    <w:rsid w:val="001E297D"/>
    <w:rsid w:val="001E32A0"/>
    <w:rsid w:val="001E3678"/>
    <w:rsid w:val="001E3855"/>
    <w:rsid w:val="001E471E"/>
    <w:rsid w:val="001E476E"/>
    <w:rsid w:val="001E5012"/>
    <w:rsid w:val="001E507D"/>
    <w:rsid w:val="001E51F9"/>
    <w:rsid w:val="001E51FC"/>
    <w:rsid w:val="001E5C50"/>
    <w:rsid w:val="001E5E37"/>
    <w:rsid w:val="001E62F0"/>
    <w:rsid w:val="001E6ABD"/>
    <w:rsid w:val="001F0242"/>
    <w:rsid w:val="001F028E"/>
    <w:rsid w:val="001F0AF4"/>
    <w:rsid w:val="001F241A"/>
    <w:rsid w:val="001F243D"/>
    <w:rsid w:val="001F27DC"/>
    <w:rsid w:val="001F2DDF"/>
    <w:rsid w:val="001F3215"/>
    <w:rsid w:val="001F3CF0"/>
    <w:rsid w:val="001F3F1F"/>
    <w:rsid w:val="001F4069"/>
    <w:rsid w:val="001F474F"/>
    <w:rsid w:val="001F47DC"/>
    <w:rsid w:val="001F47F3"/>
    <w:rsid w:val="001F4A2A"/>
    <w:rsid w:val="001F4EFA"/>
    <w:rsid w:val="001F6675"/>
    <w:rsid w:val="001F6DEF"/>
    <w:rsid w:val="001F6E29"/>
    <w:rsid w:val="001F6FAB"/>
    <w:rsid w:val="001F70F9"/>
    <w:rsid w:val="001F738A"/>
    <w:rsid w:val="001F78A1"/>
    <w:rsid w:val="00200ABA"/>
    <w:rsid w:val="00200E38"/>
    <w:rsid w:val="002013EB"/>
    <w:rsid w:val="00201941"/>
    <w:rsid w:val="00202349"/>
    <w:rsid w:val="002024BF"/>
    <w:rsid w:val="00202B91"/>
    <w:rsid w:val="0020319C"/>
    <w:rsid w:val="002032CA"/>
    <w:rsid w:val="00203681"/>
    <w:rsid w:val="00203D8F"/>
    <w:rsid w:val="00203F6F"/>
    <w:rsid w:val="00204453"/>
    <w:rsid w:val="002049B2"/>
    <w:rsid w:val="002056B1"/>
    <w:rsid w:val="00205A59"/>
    <w:rsid w:val="00205B47"/>
    <w:rsid w:val="00205BD0"/>
    <w:rsid w:val="00205D6A"/>
    <w:rsid w:val="002061F4"/>
    <w:rsid w:val="002064ED"/>
    <w:rsid w:val="00206C82"/>
    <w:rsid w:val="00207026"/>
    <w:rsid w:val="00207070"/>
    <w:rsid w:val="00207672"/>
    <w:rsid w:val="0020778D"/>
    <w:rsid w:val="00207976"/>
    <w:rsid w:val="00207CF5"/>
    <w:rsid w:val="00207EB4"/>
    <w:rsid w:val="00210137"/>
    <w:rsid w:val="00210530"/>
    <w:rsid w:val="0021097F"/>
    <w:rsid w:val="002119F6"/>
    <w:rsid w:val="00211B4A"/>
    <w:rsid w:val="00212A48"/>
    <w:rsid w:val="00212B0E"/>
    <w:rsid w:val="00213EC6"/>
    <w:rsid w:val="002141E1"/>
    <w:rsid w:val="002146DC"/>
    <w:rsid w:val="002148F2"/>
    <w:rsid w:val="00215086"/>
    <w:rsid w:val="002152A2"/>
    <w:rsid w:val="00215536"/>
    <w:rsid w:val="00215E3B"/>
    <w:rsid w:val="002160E0"/>
    <w:rsid w:val="002169D8"/>
    <w:rsid w:val="00216B4F"/>
    <w:rsid w:val="00216BE3"/>
    <w:rsid w:val="00217724"/>
    <w:rsid w:val="00217862"/>
    <w:rsid w:val="00217FB8"/>
    <w:rsid w:val="002203AF"/>
    <w:rsid w:val="0022091F"/>
    <w:rsid w:val="00220B38"/>
    <w:rsid w:val="002210BB"/>
    <w:rsid w:val="0022140A"/>
    <w:rsid w:val="0022184B"/>
    <w:rsid w:val="002218A9"/>
    <w:rsid w:val="00221BE9"/>
    <w:rsid w:val="00221CBE"/>
    <w:rsid w:val="00221CEF"/>
    <w:rsid w:val="002226E7"/>
    <w:rsid w:val="00222AEA"/>
    <w:rsid w:val="00223523"/>
    <w:rsid w:val="002239BA"/>
    <w:rsid w:val="002257C7"/>
    <w:rsid w:val="00225972"/>
    <w:rsid w:val="002259BC"/>
    <w:rsid w:val="00225FB7"/>
    <w:rsid w:val="002263B6"/>
    <w:rsid w:val="00226517"/>
    <w:rsid w:val="002267F9"/>
    <w:rsid w:val="002270D1"/>
    <w:rsid w:val="002270F9"/>
    <w:rsid w:val="00227343"/>
    <w:rsid w:val="00227978"/>
    <w:rsid w:val="00227E01"/>
    <w:rsid w:val="002322BE"/>
    <w:rsid w:val="00232F46"/>
    <w:rsid w:val="00233069"/>
    <w:rsid w:val="00233B44"/>
    <w:rsid w:val="00233EB0"/>
    <w:rsid w:val="00233FBB"/>
    <w:rsid w:val="0023408A"/>
    <w:rsid w:val="002346B6"/>
    <w:rsid w:val="002346BD"/>
    <w:rsid w:val="0023539C"/>
    <w:rsid w:val="00235556"/>
    <w:rsid w:val="002355EB"/>
    <w:rsid w:val="00235B48"/>
    <w:rsid w:val="002363CD"/>
    <w:rsid w:val="00236AEC"/>
    <w:rsid w:val="00237299"/>
    <w:rsid w:val="0023741D"/>
    <w:rsid w:val="00237725"/>
    <w:rsid w:val="00237BB5"/>
    <w:rsid w:val="00237F2E"/>
    <w:rsid w:val="00240028"/>
    <w:rsid w:val="0024052C"/>
    <w:rsid w:val="0024076A"/>
    <w:rsid w:val="002408AD"/>
    <w:rsid w:val="00241590"/>
    <w:rsid w:val="00241D62"/>
    <w:rsid w:val="00241DE3"/>
    <w:rsid w:val="00241F8F"/>
    <w:rsid w:val="00241FA0"/>
    <w:rsid w:val="00242698"/>
    <w:rsid w:val="00242A7E"/>
    <w:rsid w:val="0024311E"/>
    <w:rsid w:val="002435BF"/>
    <w:rsid w:val="002449E9"/>
    <w:rsid w:val="00244E5E"/>
    <w:rsid w:val="00245C71"/>
    <w:rsid w:val="0024659B"/>
    <w:rsid w:val="00246929"/>
    <w:rsid w:val="00247D0D"/>
    <w:rsid w:val="0025012C"/>
    <w:rsid w:val="00250244"/>
    <w:rsid w:val="002502BF"/>
    <w:rsid w:val="00250620"/>
    <w:rsid w:val="00250C9F"/>
    <w:rsid w:val="00250E0E"/>
    <w:rsid w:val="0025167D"/>
    <w:rsid w:val="00252546"/>
    <w:rsid w:val="0025267B"/>
    <w:rsid w:val="0025268A"/>
    <w:rsid w:val="00252BD0"/>
    <w:rsid w:val="00254426"/>
    <w:rsid w:val="002544D2"/>
    <w:rsid w:val="00254A27"/>
    <w:rsid w:val="00254B4D"/>
    <w:rsid w:val="00254C71"/>
    <w:rsid w:val="00254CA5"/>
    <w:rsid w:val="00254F58"/>
    <w:rsid w:val="00255553"/>
    <w:rsid w:val="002557DA"/>
    <w:rsid w:val="00255BFC"/>
    <w:rsid w:val="00256320"/>
    <w:rsid w:val="002563B7"/>
    <w:rsid w:val="00256E33"/>
    <w:rsid w:val="00256F64"/>
    <w:rsid w:val="002575AB"/>
    <w:rsid w:val="002579E3"/>
    <w:rsid w:val="002579E5"/>
    <w:rsid w:val="00257C9F"/>
    <w:rsid w:val="00257E7E"/>
    <w:rsid w:val="002604A3"/>
    <w:rsid w:val="00260768"/>
    <w:rsid w:val="00260874"/>
    <w:rsid w:val="002609A0"/>
    <w:rsid w:val="00261D25"/>
    <w:rsid w:val="00261F60"/>
    <w:rsid w:val="00262D10"/>
    <w:rsid w:val="00262F85"/>
    <w:rsid w:val="002632B4"/>
    <w:rsid w:val="002634DC"/>
    <w:rsid w:val="00264230"/>
    <w:rsid w:val="002647B9"/>
    <w:rsid w:val="00264F54"/>
    <w:rsid w:val="00265200"/>
    <w:rsid w:val="00265292"/>
    <w:rsid w:val="0026616C"/>
    <w:rsid w:val="00266902"/>
    <w:rsid w:val="00266EE8"/>
    <w:rsid w:val="00267383"/>
    <w:rsid w:val="002700B0"/>
    <w:rsid w:val="00270341"/>
    <w:rsid w:val="00270CD4"/>
    <w:rsid w:val="00271353"/>
    <w:rsid w:val="00271401"/>
    <w:rsid w:val="00271A25"/>
    <w:rsid w:val="002722B7"/>
    <w:rsid w:val="00272E37"/>
    <w:rsid w:val="00272E53"/>
    <w:rsid w:val="0027316E"/>
    <w:rsid w:val="002731FA"/>
    <w:rsid w:val="00273364"/>
    <w:rsid w:val="002737F3"/>
    <w:rsid w:val="002743C4"/>
    <w:rsid w:val="00274A9F"/>
    <w:rsid w:val="00274B26"/>
    <w:rsid w:val="00274C47"/>
    <w:rsid w:val="00275131"/>
    <w:rsid w:val="00275499"/>
    <w:rsid w:val="00275618"/>
    <w:rsid w:val="00276826"/>
    <w:rsid w:val="00276F19"/>
    <w:rsid w:val="00277097"/>
    <w:rsid w:val="002774BF"/>
    <w:rsid w:val="00277537"/>
    <w:rsid w:val="0028007E"/>
    <w:rsid w:val="00281DF8"/>
    <w:rsid w:val="00282408"/>
    <w:rsid w:val="0028263A"/>
    <w:rsid w:val="00282737"/>
    <w:rsid w:val="00282B7B"/>
    <w:rsid w:val="002831FC"/>
    <w:rsid w:val="002845AC"/>
    <w:rsid w:val="00284927"/>
    <w:rsid w:val="0028493C"/>
    <w:rsid w:val="00284CAF"/>
    <w:rsid w:val="00284E36"/>
    <w:rsid w:val="00285240"/>
    <w:rsid w:val="0028676D"/>
    <w:rsid w:val="00286AFC"/>
    <w:rsid w:val="00286D81"/>
    <w:rsid w:val="00286ED4"/>
    <w:rsid w:val="00286F48"/>
    <w:rsid w:val="00287117"/>
    <w:rsid w:val="00287810"/>
    <w:rsid w:val="002879FE"/>
    <w:rsid w:val="00287CDE"/>
    <w:rsid w:val="00287E09"/>
    <w:rsid w:val="002904AF"/>
    <w:rsid w:val="00290E25"/>
    <w:rsid w:val="00290FB8"/>
    <w:rsid w:val="00291105"/>
    <w:rsid w:val="002911E8"/>
    <w:rsid w:val="002925FA"/>
    <w:rsid w:val="00292A6A"/>
    <w:rsid w:val="0029324F"/>
    <w:rsid w:val="0029420F"/>
    <w:rsid w:val="002945BD"/>
    <w:rsid w:val="002949FD"/>
    <w:rsid w:val="00294D38"/>
    <w:rsid w:val="00295872"/>
    <w:rsid w:val="00295A9D"/>
    <w:rsid w:val="002960C2"/>
    <w:rsid w:val="002967A3"/>
    <w:rsid w:val="002967C1"/>
    <w:rsid w:val="00296E76"/>
    <w:rsid w:val="00297098"/>
    <w:rsid w:val="0029712D"/>
    <w:rsid w:val="00297F7C"/>
    <w:rsid w:val="002A1186"/>
    <w:rsid w:val="002A1436"/>
    <w:rsid w:val="002A1447"/>
    <w:rsid w:val="002A1985"/>
    <w:rsid w:val="002A1B9F"/>
    <w:rsid w:val="002A1C8F"/>
    <w:rsid w:val="002A22DE"/>
    <w:rsid w:val="002A23FB"/>
    <w:rsid w:val="002A2D41"/>
    <w:rsid w:val="002A35C6"/>
    <w:rsid w:val="002A395F"/>
    <w:rsid w:val="002A4C21"/>
    <w:rsid w:val="002A54B4"/>
    <w:rsid w:val="002A5772"/>
    <w:rsid w:val="002A586E"/>
    <w:rsid w:val="002A58A1"/>
    <w:rsid w:val="002A5936"/>
    <w:rsid w:val="002A5B13"/>
    <w:rsid w:val="002A5D61"/>
    <w:rsid w:val="002A642D"/>
    <w:rsid w:val="002A67A9"/>
    <w:rsid w:val="002A6AAB"/>
    <w:rsid w:val="002A7AEF"/>
    <w:rsid w:val="002B0330"/>
    <w:rsid w:val="002B0AA5"/>
    <w:rsid w:val="002B123C"/>
    <w:rsid w:val="002B1962"/>
    <w:rsid w:val="002B207D"/>
    <w:rsid w:val="002B2152"/>
    <w:rsid w:val="002B258A"/>
    <w:rsid w:val="002B345F"/>
    <w:rsid w:val="002B3472"/>
    <w:rsid w:val="002B3B0F"/>
    <w:rsid w:val="002B4B19"/>
    <w:rsid w:val="002B53E5"/>
    <w:rsid w:val="002B6211"/>
    <w:rsid w:val="002B686B"/>
    <w:rsid w:val="002B686C"/>
    <w:rsid w:val="002B7491"/>
    <w:rsid w:val="002B7512"/>
    <w:rsid w:val="002B7718"/>
    <w:rsid w:val="002B789A"/>
    <w:rsid w:val="002B7B1F"/>
    <w:rsid w:val="002C0221"/>
    <w:rsid w:val="002C05D0"/>
    <w:rsid w:val="002C08E1"/>
    <w:rsid w:val="002C0961"/>
    <w:rsid w:val="002C1172"/>
    <w:rsid w:val="002C1320"/>
    <w:rsid w:val="002C1498"/>
    <w:rsid w:val="002C150F"/>
    <w:rsid w:val="002C2872"/>
    <w:rsid w:val="002C2D16"/>
    <w:rsid w:val="002C3399"/>
    <w:rsid w:val="002C4F82"/>
    <w:rsid w:val="002C5910"/>
    <w:rsid w:val="002C725B"/>
    <w:rsid w:val="002C7589"/>
    <w:rsid w:val="002C75B0"/>
    <w:rsid w:val="002D0BF6"/>
    <w:rsid w:val="002D17F2"/>
    <w:rsid w:val="002D25A6"/>
    <w:rsid w:val="002D32FC"/>
    <w:rsid w:val="002D3658"/>
    <w:rsid w:val="002D38C7"/>
    <w:rsid w:val="002D4C08"/>
    <w:rsid w:val="002D53AE"/>
    <w:rsid w:val="002D54E7"/>
    <w:rsid w:val="002D55B0"/>
    <w:rsid w:val="002D56F6"/>
    <w:rsid w:val="002D5AD5"/>
    <w:rsid w:val="002D5FB0"/>
    <w:rsid w:val="002D6760"/>
    <w:rsid w:val="002D6913"/>
    <w:rsid w:val="002D6A16"/>
    <w:rsid w:val="002D6A90"/>
    <w:rsid w:val="002D6B50"/>
    <w:rsid w:val="002D7402"/>
    <w:rsid w:val="002D77A2"/>
    <w:rsid w:val="002D78BD"/>
    <w:rsid w:val="002D79C7"/>
    <w:rsid w:val="002D7FDC"/>
    <w:rsid w:val="002E01B1"/>
    <w:rsid w:val="002E028F"/>
    <w:rsid w:val="002E1836"/>
    <w:rsid w:val="002E1CFE"/>
    <w:rsid w:val="002E1F21"/>
    <w:rsid w:val="002E1F83"/>
    <w:rsid w:val="002E1F99"/>
    <w:rsid w:val="002E202B"/>
    <w:rsid w:val="002E29CA"/>
    <w:rsid w:val="002E3517"/>
    <w:rsid w:val="002E3B8E"/>
    <w:rsid w:val="002E3F1C"/>
    <w:rsid w:val="002E3F99"/>
    <w:rsid w:val="002E402E"/>
    <w:rsid w:val="002E4A1D"/>
    <w:rsid w:val="002E4AE2"/>
    <w:rsid w:val="002E5454"/>
    <w:rsid w:val="002E5F71"/>
    <w:rsid w:val="002E68E4"/>
    <w:rsid w:val="002E6E58"/>
    <w:rsid w:val="002E6E74"/>
    <w:rsid w:val="002E7154"/>
    <w:rsid w:val="002E7F3F"/>
    <w:rsid w:val="002F06B0"/>
    <w:rsid w:val="002F0E74"/>
    <w:rsid w:val="002F1CDB"/>
    <w:rsid w:val="002F275E"/>
    <w:rsid w:val="002F2CA4"/>
    <w:rsid w:val="002F3019"/>
    <w:rsid w:val="002F3A7B"/>
    <w:rsid w:val="002F3FF6"/>
    <w:rsid w:val="002F4FA0"/>
    <w:rsid w:val="002F5777"/>
    <w:rsid w:val="002F6407"/>
    <w:rsid w:val="002F669D"/>
    <w:rsid w:val="002F7345"/>
    <w:rsid w:val="002F740F"/>
    <w:rsid w:val="002F7FEB"/>
    <w:rsid w:val="003000B6"/>
    <w:rsid w:val="0030071B"/>
    <w:rsid w:val="00300AFC"/>
    <w:rsid w:val="00301068"/>
    <w:rsid w:val="003010BF"/>
    <w:rsid w:val="00301F52"/>
    <w:rsid w:val="00302126"/>
    <w:rsid w:val="0030227B"/>
    <w:rsid w:val="00302DE5"/>
    <w:rsid w:val="00302EF1"/>
    <w:rsid w:val="00302F4C"/>
    <w:rsid w:val="003034CF"/>
    <w:rsid w:val="003035AD"/>
    <w:rsid w:val="00303E95"/>
    <w:rsid w:val="00304312"/>
    <w:rsid w:val="0030455E"/>
    <w:rsid w:val="00305488"/>
    <w:rsid w:val="00306067"/>
    <w:rsid w:val="003061DB"/>
    <w:rsid w:val="00306B0E"/>
    <w:rsid w:val="00307521"/>
    <w:rsid w:val="00307930"/>
    <w:rsid w:val="00307E17"/>
    <w:rsid w:val="0031099E"/>
    <w:rsid w:val="00310BCD"/>
    <w:rsid w:val="003118A2"/>
    <w:rsid w:val="003118A7"/>
    <w:rsid w:val="00311EEB"/>
    <w:rsid w:val="003123F9"/>
    <w:rsid w:val="0031258A"/>
    <w:rsid w:val="00312DB2"/>
    <w:rsid w:val="003134A1"/>
    <w:rsid w:val="00313662"/>
    <w:rsid w:val="003142CE"/>
    <w:rsid w:val="00314DF5"/>
    <w:rsid w:val="0031516B"/>
    <w:rsid w:val="00315885"/>
    <w:rsid w:val="00316B95"/>
    <w:rsid w:val="00317042"/>
    <w:rsid w:val="003172E9"/>
    <w:rsid w:val="00317596"/>
    <w:rsid w:val="00317C01"/>
    <w:rsid w:val="00317FC7"/>
    <w:rsid w:val="00320484"/>
    <w:rsid w:val="0032109E"/>
    <w:rsid w:val="00321349"/>
    <w:rsid w:val="00321577"/>
    <w:rsid w:val="0032183C"/>
    <w:rsid w:val="00321AF0"/>
    <w:rsid w:val="00321B89"/>
    <w:rsid w:val="00321BDB"/>
    <w:rsid w:val="00323F22"/>
    <w:rsid w:val="00324391"/>
    <w:rsid w:val="00325C09"/>
    <w:rsid w:val="00325D68"/>
    <w:rsid w:val="00325DEE"/>
    <w:rsid w:val="00326191"/>
    <w:rsid w:val="0032621C"/>
    <w:rsid w:val="003264A7"/>
    <w:rsid w:val="00330321"/>
    <w:rsid w:val="0033042C"/>
    <w:rsid w:val="003308C7"/>
    <w:rsid w:val="00330B04"/>
    <w:rsid w:val="00330FC1"/>
    <w:rsid w:val="00331A48"/>
    <w:rsid w:val="00331F3B"/>
    <w:rsid w:val="00332075"/>
    <w:rsid w:val="00332DA2"/>
    <w:rsid w:val="00333185"/>
    <w:rsid w:val="003333AF"/>
    <w:rsid w:val="003334A3"/>
    <w:rsid w:val="00333FE2"/>
    <w:rsid w:val="003340E9"/>
    <w:rsid w:val="00334CB2"/>
    <w:rsid w:val="003356CE"/>
    <w:rsid w:val="003356F4"/>
    <w:rsid w:val="00335B97"/>
    <w:rsid w:val="003362D5"/>
    <w:rsid w:val="003365BF"/>
    <w:rsid w:val="00337468"/>
    <w:rsid w:val="00340F28"/>
    <w:rsid w:val="00341301"/>
    <w:rsid w:val="003413A5"/>
    <w:rsid w:val="00341DE6"/>
    <w:rsid w:val="0034201B"/>
    <w:rsid w:val="00342960"/>
    <w:rsid w:val="00342DFB"/>
    <w:rsid w:val="00342EBA"/>
    <w:rsid w:val="00343417"/>
    <w:rsid w:val="00343B6C"/>
    <w:rsid w:val="00343FD1"/>
    <w:rsid w:val="003441D4"/>
    <w:rsid w:val="00344F32"/>
    <w:rsid w:val="0034540A"/>
    <w:rsid w:val="00345E2A"/>
    <w:rsid w:val="00346887"/>
    <w:rsid w:val="0034691B"/>
    <w:rsid w:val="00346C38"/>
    <w:rsid w:val="00347016"/>
    <w:rsid w:val="003474F0"/>
    <w:rsid w:val="0034778F"/>
    <w:rsid w:val="00347904"/>
    <w:rsid w:val="00347E88"/>
    <w:rsid w:val="003508DC"/>
    <w:rsid w:val="00351062"/>
    <w:rsid w:val="0035123C"/>
    <w:rsid w:val="00351DA3"/>
    <w:rsid w:val="00351F31"/>
    <w:rsid w:val="003527CA"/>
    <w:rsid w:val="00353898"/>
    <w:rsid w:val="00353E4C"/>
    <w:rsid w:val="00354D09"/>
    <w:rsid w:val="00356011"/>
    <w:rsid w:val="003564EF"/>
    <w:rsid w:val="003569DB"/>
    <w:rsid w:val="00356B84"/>
    <w:rsid w:val="00360594"/>
    <w:rsid w:val="003606CE"/>
    <w:rsid w:val="00362758"/>
    <w:rsid w:val="00362F1B"/>
    <w:rsid w:val="003631EE"/>
    <w:rsid w:val="003631FD"/>
    <w:rsid w:val="003632D9"/>
    <w:rsid w:val="00363902"/>
    <w:rsid w:val="00363C45"/>
    <w:rsid w:val="003642E3"/>
    <w:rsid w:val="003646C3"/>
    <w:rsid w:val="0036517F"/>
    <w:rsid w:val="0036538A"/>
    <w:rsid w:val="003653F7"/>
    <w:rsid w:val="003666C8"/>
    <w:rsid w:val="00366E31"/>
    <w:rsid w:val="003670BB"/>
    <w:rsid w:val="0036780D"/>
    <w:rsid w:val="00367A65"/>
    <w:rsid w:val="003702A6"/>
    <w:rsid w:val="00370619"/>
    <w:rsid w:val="00370875"/>
    <w:rsid w:val="00370CD2"/>
    <w:rsid w:val="003711B4"/>
    <w:rsid w:val="00371CE9"/>
    <w:rsid w:val="00372100"/>
    <w:rsid w:val="003734B0"/>
    <w:rsid w:val="003740AC"/>
    <w:rsid w:val="0037484F"/>
    <w:rsid w:val="00374C0A"/>
    <w:rsid w:val="00374D89"/>
    <w:rsid w:val="00375CBA"/>
    <w:rsid w:val="0037698C"/>
    <w:rsid w:val="00376CFE"/>
    <w:rsid w:val="00376D5D"/>
    <w:rsid w:val="00377A85"/>
    <w:rsid w:val="0038031A"/>
    <w:rsid w:val="003809D5"/>
    <w:rsid w:val="00380D4D"/>
    <w:rsid w:val="00380F55"/>
    <w:rsid w:val="003810A8"/>
    <w:rsid w:val="00381207"/>
    <w:rsid w:val="003813F5"/>
    <w:rsid w:val="003817FE"/>
    <w:rsid w:val="00381981"/>
    <w:rsid w:val="003821A8"/>
    <w:rsid w:val="0038293B"/>
    <w:rsid w:val="003839F2"/>
    <w:rsid w:val="00383E03"/>
    <w:rsid w:val="003848B5"/>
    <w:rsid w:val="00385208"/>
    <w:rsid w:val="003855C0"/>
    <w:rsid w:val="0038794D"/>
    <w:rsid w:val="003904F0"/>
    <w:rsid w:val="00390FF4"/>
    <w:rsid w:val="00391072"/>
    <w:rsid w:val="00391280"/>
    <w:rsid w:val="003914D3"/>
    <w:rsid w:val="0039195F"/>
    <w:rsid w:val="00391ECE"/>
    <w:rsid w:val="00391EE9"/>
    <w:rsid w:val="00392282"/>
    <w:rsid w:val="00392D4F"/>
    <w:rsid w:val="003940E8"/>
    <w:rsid w:val="003946B6"/>
    <w:rsid w:val="003946E9"/>
    <w:rsid w:val="00394E85"/>
    <w:rsid w:val="00394ECB"/>
    <w:rsid w:val="00395026"/>
    <w:rsid w:val="00395267"/>
    <w:rsid w:val="003952C4"/>
    <w:rsid w:val="00395756"/>
    <w:rsid w:val="00395CB2"/>
    <w:rsid w:val="00395D5F"/>
    <w:rsid w:val="00395FDB"/>
    <w:rsid w:val="00396364"/>
    <w:rsid w:val="0039784E"/>
    <w:rsid w:val="0039785A"/>
    <w:rsid w:val="00397C16"/>
    <w:rsid w:val="00397EB0"/>
    <w:rsid w:val="003A0DB6"/>
    <w:rsid w:val="003A16DE"/>
    <w:rsid w:val="003A16EB"/>
    <w:rsid w:val="003A2454"/>
    <w:rsid w:val="003A2BD1"/>
    <w:rsid w:val="003A2CE7"/>
    <w:rsid w:val="003A35A1"/>
    <w:rsid w:val="003A43D0"/>
    <w:rsid w:val="003A4DAD"/>
    <w:rsid w:val="003A4FDF"/>
    <w:rsid w:val="003A51A4"/>
    <w:rsid w:val="003A53F8"/>
    <w:rsid w:val="003A6669"/>
    <w:rsid w:val="003A6A04"/>
    <w:rsid w:val="003A6B5C"/>
    <w:rsid w:val="003B0439"/>
    <w:rsid w:val="003B0869"/>
    <w:rsid w:val="003B0EBA"/>
    <w:rsid w:val="003B14BC"/>
    <w:rsid w:val="003B1725"/>
    <w:rsid w:val="003B1A76"/>
    <w:rsid w:val="003B2041"/>
    <w:rsid w:val="003B269A"/>
    <w:rsid w:val="003B28A7"/>
    <w:rsid w:val="003B2C5A"/>
    <w:rsid w:val="003B335C"/>
    <w:rsid w:val="003B38A9"/>
    <w:rsid w:val="003B3EBC"/>
    <w:rsid w:val="003B3FD3"/>
    <w:rsid w:val="003B4047"/>
    <w:rsid w:val="003B4EA0"/>
    <w:rsid w:val="003B5E06"/>
    <w:rsid w:val="003B79DF"/>
    <w:rsid w:val="003B7A21"/>
    <w:rsid w:val="003C03BD"/>
    <w:rsid w:val="003C07AC"/>
    <w:rsid w:val="003C0B57"/>
    <w:rsid w:val="003C0FE6"/>
    <w:rsid w:val="003C19B1"/>
    <w:rsid w:val="003C1D9D"/>
    <w:rsid w:val="003C2FE5"/>
    <w:rsid w:val="003C31A8"/>
    <w:rsid w:val="003C3496"/>
    <w:rsid w:val="003C361F"/>
    <w:rsid w:val="003C399B"/>
    <w:rsid w:val="003C3B94"/>
    <w:rsid w:val="003C4306"/>
    <w:rsid w:val="003C4A00"/>
    <w:rsid w:val="003C5306"/>
    <w:rsid w:val="003C62FE"/>
    <w:rsid w:val="003C65F4"/>
    <w:rsid w:val="003C672F"/>
    <w:rsid w:val="003C7004"/>
    <w:rsid w:val="003C74BC"/>
    <w:rsid w:val="003C75FF"/>
    <w:rsid w:val="003D0497"/>
    <w:rsid w:val="003D0BC6"/>
    <w:rsid w:val="003D1789"/>
    <w:rsid w:val="003D26E5"/>
    <w:rsid w:val="003D3305"/>
    <w:rsid w:val="003D3501"/>
    <w:rsid w:val="003D351C"/>
    <w:rsid w:val="003D36C4"/>
    <w:rsid w:val="003D37DF"/>
    <w:rsid w:val="003D396A"/>
    <w:rsid w:val="003D3DF4"/>
    <w:rsid w:val="003D421F"/>
    <w:rsid w:val="003D4C2B"/>
    <w:rsid w:val="003D580F"/>
    <w:rsid w:val="003D5D1F"/>
    <w:rsid w:val="003D66C9"/>
    <w:rsid w:val="003D72AA"/>
    <w:rsid w:val="003D732D"/>
    <w:rsid w:val="003D733D"/>
    <w:rsid w:val="003D7851"/>
    <w:rsid w:val="003D7A21"/>
    <w:rsid w:val="003D7C6B"/>
    <w:rsid w:val="003D7D56"/>
    <w:rsid w:val="003E0293"/>
    <w:rsid w:val="003E0987"/>
    <w:rsid w:val="003E1568"/>
    <w:rsid w:val="003E32A3"/>
    <w:rsid w:val="003E3526"/>
    <w:rsid w:val="003E51C6"/>
    <w:rsid w:val="003E55A2"/>
    <w:rsid w:val="003E5CA2"/>
    <w:rsid w:val="003E6A83"/>
    <w:rsid w:val="003E74A6"/>
    <w:rsid w:val="003F021B"/>
    <w:rsid w:val="003F047F"/>
    <w:rsid w:val="003F0610"/>
    <w:rsid w:val="003F1BCD"/>
    <w:rsid w:val="003F212A"/>
    <w:rsid w:val="003F2E53"/>
    <w:rsid w:val="003F2F03"/>
    <w:rsid w:val="003F3412"/>
    <w:rsid w:val="003F46A0"/>
    <w:rsid w:val="003F4EE4"/>
    <w:rsid w:val="003F4F16"/>
    <w:rsid w:val="003F56B8"/>
    <w:rsid w:val="003F5C70"/>
    <w:rsid w:val="003F6A8B"/>
    <w:rsid w:val="003F6BD4"/>
    <w:rsid w:val="004005AF"/>
    <w:rsid w:val="00400DA3"/>
    <w:rsid w:val="004018BA"/>
    <w:rsid w:val="00401E2B"/>
    <w:rsid w:val="00401ECD"/>
    <w:rsid w:val="0040275F"/>
    <w:rsid w:val="004029C9"/>
    <w:rsid w:val="00403423"/>
    <w:rsid w:val="00403CA8"/>
    <w:rsid w:val="00404EAA"/>
    <w:rsid w:val="00405066"/>
    <w:rsid w:val="00405189"/>
    <w:rsid w:val="0040530F"/>
    <w:rsid w:val="004053A6"/>
    <w:rsid w:val="004059E0"/>
    <w:rsid w:val="00405BA5"/>
    <w:rsid w:val="00406677"/>
    <w:rsid w:val="00406FB4"/>
    <w:rsid w:val="00407104"/>
    <w:rsid w:val="0040715C"/>
    <w:rsid w:val="00407554"/>
    <w:rsid w:val="00407597"/>
    <w:rsid w:val="00407E60"/>
    <w:rsid w:val="00407F10"/>
    <w:rsid w:val="004107C3"/>
    <w:rsid w:val="00411428"/>
    <w:rsid w:val="004126E0"/>
    <w:rsid w:val="00412D12"/>
    <w:rsid w:val="00412E14"/>
    <w:rsid w:val="004134D9"/>
    <w:rsid w:val="004134E4"/>
    <w:rsid w:val="0041388D"/>
    <w:rsid w:val="00413DD7"/>
    <w:rsid w:val="00414E4C"/>
    <w:rsid w:val="00414F51"/>
    <w:rsid w:val="004152BB"/>
    <w:rsid w:val="004159A1"/>
    <w:rsid w:val="00416885"/>
    <w:rsid w:val="004168EA"/>
    <w:rsid w:val="00416D42"/>
    <w:rsid w:val="00416D6B"/>
    <w:rsid w:val="00417DC1"/>
    <w:rsid w:val="00420E5F"/>
    <w:rsid w:val="00421AB5"/>
    <w:rsid w:val="00421E93"/>
    <w:rsid w:val="004223C1"/>
    <w:rsid w:val="004223DC"/>
    <w:rsid w:val="00422587"/>
    <w:rsid w:val="004236B2"/>
    <w:rsid w:val="00423F9A"/>
    <w:rsid w:val="004242D4"/>
    <w:rsid w:val="00424EF7"/>
    <w:rsid w:val="00425198"/>
    <w:rsid w:val="00425912"/>
    <w:rsid w:val="004259E7"/>
    <w:rsid w:val="00425E68"/>
    <w:rsid w:val="00426581"/>
    <w:rsid w:val="00426727"/>
    <w:rsid w:val="00426996"/>
    <w:rsid w:val="00427296"/>
    <w:rsid w:val="00430979"/>
    <w:rsid w:val="00430C94"/>
    <w:rsid w:val="00431BC8"/>
    <w:rsid w:val="00431EB4"/>
    <w:rsid w:val="00432379"/>
    <w:rsid w:val="00432DAF"/>
    <w:rsid w:val="0043311E"/>
    <w:rsid w:val="00433B97"/>
    <w:rsid w:val="0043417B"/>
    <w:rsid w:val="00434589"/>
    <w:rsid w:val="00434703"/>
    <w:rsid w:val="00434B26"/>
    <w:rsid w:val="0043598B"/>
    <w:rsid w:val="00435E14"/>
    <w:rsid w:val="004364AB"/>
    <w:rsid w:val="00436710"/>
    <w:rsid w:val="0043674F"/>
    <w:rsid w:val="00436857"/>
    <w:rsid w:val="00437184"/>
    <w:rsid w:val="00440A6E"/>
    <w:rsid w:val="00440E18"/>
    <w:rsid w:val="00441BD4"/>
    <w:rsid w:val="004422EB"/>
    <w:rsid w:val="004423FC"/>
    <w:rsid w:val="00442B9A"/>
    <w:rsid w:val="00443BC2"/>
    <w:rsid w:val="00443EC1"/>
    <w:rsid w:val="00444694"/>
    <w:rsid w:val="00444C51"/>
    <w:rsid w:val="004456F3"/>
    <w:rsid w:val="00445F70"/>
    <w:rsid w:val="004461C6"/>
    <w:rsid w:val="00446297"/>
    <w:rsid w:val="004466C3"/>
    <w:rsid w:val="00447656"/>
    <w:rsid w:val="004477F1"/>
    <w:rsid w:val="00447F7F"/>
    <w:rsid w:val="0045030D"/>
    <w:rsid w:val="0045078D"/>
    <w:rsid w:val="00450BEA"/>
    <w:rsid w:val="00450EF0"/>
    <w:rsid w:val="00450FF5"/>
    <w:rsid w:val="004510A0"/>
    <w:rsid w:val="0045158F"/>
    <w:rsid w:val="00451BA4"/>
    <w:rsid w:val="00451E14"/>
    <w:rsid w:val="00452717"/>
    <w:rsid w:val="004529AC"/>
    <w:rsid w:val="00452B19"/>
    <w:rsid w:val="00452FB3"/>
    <w:rsid w:val="00453E24"/>
    <w:rsid w:val="00454372"/>
    <w:rsid w:val="00454D87"/>
    <w:rsid w:val="004550EB"/>
    <w:rsid w:val="00455A37"/>
    <w:rsid w:val="00455FE1"/>
    <w:rsid w:val="00456898"/>
    <w:rsid w:val="004569A5"/>
    <w:rsid w:val="004569FA"/>
    <w:rsid w:val="00456A79"/>
    <w:rsid w:val="00456BC4"/>
    <w:rsid w:val="00456BFF"/>
    <w:rsid w:val="00457230"/>
    <w:rsid w:val="00457D2C"/>
    <w:rsid w:val="00457EA6"/>
    <w:rsid w:val="00460105"/>
    <w:rsid w:val="004605BC"/>
    <w:rsid w:val="00460BEB"/>
    <w:rsid w:val="00461377"/>
    <w:rsid w:val="0046182D"/>
    <w:rsid w:val="00461F02"/>
    <w:rsid w:val="00462953"/>
    <w:rsid w:val="00462987"/>
    <w:rsid w:val="00462C59"/>
    <w:rsid w:val="00464F36"/>
    <w:rsid w:val="00465101"/>
    <w:rsid w:val="004657A5"/>
    <w:rsid w:val="004658F6"/>
    <w:rsid w:val="00465CAE"/>
    <w:rsid w:val="00465FC4"/>
    <w:rsid w:val="00466857"/>
    <w:rsid w:val="00466A68"/>
    <w:rsid w:val="004676C1"/>
    <w:rsid w:val="00467BD3"/>
    <w:rsid w:val="00467C95"/>
    <w:rsid w:val="00467ED4"/>
    <w:rsid w:val="004702AB"/>
    <w:rsid w:val="004704B0"/>
    <w:rsid w:val="00470561"/>
    <w:rsid w:val="00471087"/>
    <w:rsid w:val="004714CA"/>
    <w:rsid w:val="00471C27"/>
    <w:rsid w:val="0047224F"/>
    <w:rsid w:val="00472DC2"/>
    <w:rsid w:val="00472FC6"/>
    <w:rsid w:val="004731F2"/>
    <w:rsid w:val="004739E9"/>
    <w:rsid w:val="00473B6D"/>
    <w:rsid w:val="00475FD5"/>
    <w:rsid w:val="00476641"/>
    <w:rsid w:val="00476830"/>
    <w:rsid w:val="00476A83"/>
    <w:rsid w:val="00476E3B"/>
    <w:rsid w:val="00476F7C"/>
    <w:rsid w:val="00477621"/>
    <w:rsid w:val="004809A6"/>
    <w:rsid w:val="00480C98"/>
    <w:rsid w:val="00480D9C"/>
    <w:rsid w:val="00481542"/>
    <w:rsid w:val="00482531"/>
    <w:rsid w:val="00482BC7"/>
    <w:rsid w:val="00482FCB"/>
    <w:rsid w:val="00483231"/>
    <w:rsid w:val="0048402F"/>
    <w:rsid w:val="00484063"/>
    <w:rsid w:val="00484821"/>
    <w:rsid w:val="00484ABC"/>
    <w:rsid w:val="00484AEF"/>
    <w:rsid w:val="00484E48"/>
    <w:rsid w:val="00485818"/>
    <w:rsid w:val="00486279"/>
    <w:rsid w:val="00486A76"/>
    <w:rsid w:val="00486DA0"/>
    <w:rsid w:val="00487199"/>
    <w:rsid w:val="00487335"/>
    <w:rsid w:val="00490A0D"/>
    <w:rsid w:val="00490C1B"/>
    <w:rsid w:val="00491779"/>
    <w:rsid w:val="00491990"/>
    <w:rsid w:val="00491D0A"/>
    <w:rsid w:val="00491F63"/>
    <w:rsid w:val="004925A1"/>
    <w:rsid w:val="004926B5"/>
    <w:rsid w:val="0049330D"/>
    <w:rsid w:val="0049360D"/>
    <w:rsid w:val="0049363D"/>
    <w:rsid w:val="004947AF"/>
    <w:rsid w:val="004947FD"/>
    <w:rsid w:val="004949B3"/>
    <w:rsid w:val="004949DF"/>
    <w:rsid w:val="00494CDE"/>
    <w:rsid w:val="00494EFA"/>
    <w:rsid w:val="00495B8D"/>
    <w:rsid w:val="00495DD9"/>
    <w:rsid w:val="00495E4F"/>
    <w:rsid w:val="004973ED"/>
    <w:rsid w:val="00497B7B"/>
    <w:rsid w:val="00497F36"/>
    <w:rsid w:val="004A0A5E"/>
    <w:rsid w:val="004A0FBA"/>
    <w:rsid w:val="004A2093"/>
    <w:rsid w:val="004A2216"/>
    <w:rsid w:val="004A223D"/>
    <w:rsid w:val="004A30FA"/>
    <w:rsid w:val="004A3497"/>
    <w:rsid w:val="004A3915"/>
    <w:rsid w:val="004A3FA6"/>
    <w:rsid w:val="004A4169"/>
    <w:rsid w:val="004A5441"/>
    <w:rsid w:val="004A6CAA"/>
    <w:rsid w:val="004A6CF5"/>
    <w:rsid w:val="004A6F71"/>
    <w:rsid w:val="004A77CA"/>
    <w:rsid w:val="004B0C37"/>
    <w:rsid w:val="004B0E85"/>
    <w:rsid w:val="004B1425"/>
    <w:rsid w:val="004B169F"/>
    <w:rsid w:val="004B179C"/>
    <w:rsid w:val="004B1F8C"/>
    <w:rsid w:val="004B204D"/>
    <w:rsid w:val="004B372F"/>
    <w:rsid w:val="004B4825"/>
    <w:rsid w:val="004B4B31"/>
    <w:rsid w:val="004B4BEE"/>
    <w:rsid w:val="004B4FF5"/>
    <w:rsid w:val="004B53BA"/>
    <w:rsid w:val="004B5A32"/>
    <w:rsid w:val="004B61B8"/>
    <w:rsid w:val="004B6C37"/>
    <w:rsid w:val="004B6DAB"/>
    <w:rsid w:val="004B7539"/>
    <w:rsid w:val="004C0274"/>
    <w:rsid w:val="004C02B4"/>
    <w:rsid w:val="004C12E2"/>
    <w:rsid w:val="004C13CC"/>
    <w:rsid w:val="004C1D2D"/>
    <w:rsid w:val="004C1D7D"/>
    <w:rsid w:val="004C2930"/>
    <w:rsid w:val="004C32ED"/>
    <w:rsid w:val="004C3350"/>
    <w:rsid w:val="004C3657"/>
    <w:rsid w:val="004C49FB"/>
    <w:rsid w:val="004C523B"/>
    <w:rsid w:val="004C576B"/>
    <w:rsid w:val="004C6284"/>
    <w:rsid w:val="004C68E3"/>
    <w:rsid w:val="004C7321"/>
    <w:rsid w:val="004C7334"/>
    <w:rsid w:val="004C7377"/>
    <w:rsid w:val="004C79A0"/>
    <w:rsid w:val="004D0ACF"/>
    <w:rsid w:val="004D0DFC"/>
    <w:rsid w:val="004D0EF2"/>
    <w:rsid w:val="004D140E"/>
    <w:rsid w:val="004D238A"/>
    <w:rsid w:val="004D33B7"/>
    <w:rsid w:val="004D34CB"/>
    <w:rsid w:val="004D3CEB"/>
    <w:rsid w:val="004D4312"/>
    <w:rsid w:val="004D4DBB"/>
    <w:rsid w:val="004D4F41"/>
    <w:rsid w:val="004D50E5"/>
    <w:rsid w:val="004D50F2"/>
    <w:rsid w:val="004D59DE"/>
    <w:rsid w:val="004D5D2C"/>
    <w:rsid w:val="004D5E45"/>
    <w:rsid w:val="004D5FAD"/>
    <w:rsid w:val="004D6553"/>
    <w:rsid w:val="004D685B"/>
    <w:rsid w:val="004D6E40"/>
    <w:rsid w:val="004D718E"/>
    <w:rsid w:val="004D72C1"/>
    <w:rsid w:val="004D7FD5"/>
    <w:rsid w:val="004E17CD"/>
    <w:rsid w:val="004E2DF0"/>
    <w:rsid w:val="004E3653"/>
    <w:rsid w:val="004E3E63"/>
    <w:rsid w:val="004E4024"/>
    <w:rsid w:val="004E4800"/>
    <w:rsid w:val="004E53FA"/>
    <w:rsid w:val="004E58E9"/>
    <w:rsid w:val="004E6F4C"/>
    <w:rsid w:val="004E725A"/>
    <w:rsid w:val="004E73D5"/>
    <w:rsid w:val="004F00C9"/>
    <w:rsid w:val="004F034D"/>
    <w:rsid w:val="004F0457"/>
    <w:rsid w:val="004F0CEC"/>
    <w:rsid w:val="004F0DDF"/>
    <w:rsid w:val="004F0E58"/>
    <w:rsid w:val="004F12BB"/>
    <w:rsid w:val="004F1A5C"/>
    <w:rsid w:val="004F1BCC"/>
    <w:rsid w:val="004F2172"/>
    <w:rsid w:val="004F217B"/>
    <w:rsid w:val="004F2381"/>
    <w:rsid w:val="004F25AA"/>
    <w:rsid w:val="004F2936"/>
    <w:rsid w:val="004F2B4A"/>
    <w:rsid w:val="004F36CE"/>
    <w:rsid w:val="004F375B"/>
    <w:rsid w:val="004F3A98"/>
    <w:rsid w:val="004F3C6D"/>
    <w:rsid w:val="004F4126"/>
    <w:rsid w:val="004F462F"/>
    <w:rsid w:val="004F5952"/>
    <w:rsid w:val="004F5DF5"/>
    <w:rsid w:val="004F681E"/>
    <w:rsid w:val="004F7448"/>
    <w:rsid w:val="004F74CF"/>
    <w:rsid w:val="004F774C"/>
    <w:rsid w:val="004F790E"/>
    <w:rsid w:val="00500791"/>
    <w:rsid w:val="00500D60"/>
    <w:rsid w:val="00501442"/>
    <w:rsid w:val="0050152D"/>
    <w:rsid w:val="00501CBA"/>
    <w:rsid w:val="00501EF2"/>
    <w:rsid w:val="0050218B"/>
    <w:rsid w:val="00502BC6"/>
    <w:rsid w:val="00502E27"/>
    <w:rsid w:val="00503FB5"/>
    <w:rsid w:val="005042F4"/>
    <w:rsid w:val="0050453C"/>
    <w:rsid w:val="00504547"/>
    <w:rsid w:val="00504E92"/>
    <w:rsid w:val="00505522"/>
    <w:rsid w:val="00507D7B"/>
    <w:rsid w:val="00507EFD"/>
    <w:rsid w:val="00510119"/>
    <w:rsid w:val="005102A4"/>
    <w:rsid w:val="0051044F"/>
    <w:rsid w:val="0051055C"/>
    <w:rsid w:val="00510BD5"/>
    <w:rsid w:val="00510EE1"/>
    <w:rsid w:val="0051153D"/>
    <w:rsid w:val="00511759"/>
    <w:rsid w:val="00512850"/>
    <w:rsid w:val="00512992"/>
    <w:rsid w:val="00512D78"/>
    <w:rsid w:val="00512DE3"/>
    <w:rsid w:val="00512E95"/>
    <w:rsid w:val="005133C6"/>
    <w:rsid w:val="00514288"/>
    <w:rsid w:val="005149F7"/>
    <w:rsid w:val="00514A8B"/>
    <w:rsid w:val="00515EF4"/>
    <w:rsid w:val="00516278"/>
    <w:rsid w:val="00516F45"/>
    <w:rsid w:val="005170DD"/>
    <w:rsid w:val="00517542"/>
    <w:rsid w:val="00517E6C"/>
    <w:rsid w:val="0052042C"/>
    <w:rsid w:val="00520AE4"/>
    <w:rsid w:val="00521B46"/>
    <w:rsid w:val="00521F6D"/>
    <w:rsid w:val="005222DD"/>
    <w:rsid w:val="005223E9"/>
    <w:rsid w:val="00522617"/>
    <w:rsid w:val="00523072"/>
    <w:rsid w:val="00524076"/>
    <w:rsid w:val="00524303"/>
    <w:rsid w:val="005247C1"/>
    <w:rsid w:val="00526667"/>
    <w:rsid w:val="00526C99"/>
    <w:rsid w:val="00527138"/>
    <w:rsid w:val="0052716F"/>
    <w:rsid w:val="005273EB"/>
    <w:rsid w:val="00527DC0"/>
    <w:rsid w:val="00530493"/>
    <w:rsid w:val="0053069E"/>
    <w:rsid w:val="00530D1A"/>
    <w:rsid w:val="005310A7"/>
    <w:rsid w:val="00532226"/>
    <w:rsid w:val="005326DD"/>
    <w:rsid w:val="0053276A"/>
    <w:rsid w:val="005328B4"/>
    <w:rsid w:val="00532997"/>
    <w:rsid w:val="00532FF2"/>
    <w:rsid w:val="00533233"/>
    <w:rsid w:val="00533DD5"/>
    <w:rsid w:val="00534170"/>
    <w:rsid w:val="0053420D"/>
    <w:rsid w:val="00535078"/>
    <w:rsid w:val="00535A01"/>
    <w:rsid w:val="00535D57"/>
    <w:rsid w:val="0053721F"/>
    <w:rsid w:val="0053726B"/>
    <w:rsid w:val="005373E8"/>
    <w:rsid w:val="00540043"/>
    <w:rsid w:val="005403A3"/>
    <w:rsid w:val="00540509"/>
    <w:rsid w:val="00540635"/>
    <w:rsid w:val="00541075"/>
    <w:rsid w:val="005414D7"/>
    <w:rsid w:val="00541828"/>
    <w:rsid w:val="00541963"/>
    <w:rsid w:val="00541C3A"/>
    <w:rsid w:val="00542192"/>
    <w:rsid w:val="005422AA"/>
    <w:rsid w:val="0054282A"/>
    <w:rsid w:val="0054317D"/>
    <w:rsid w:val="0054334B"/>
    <w:rsid w:val="00543682"/>
    <w:rsid w:val="00543ACC"/>
    <w:rsid w:val="00544156"/>
    <w:rsid w:val="005442A2"/>
    <w:rsid w:val="00544654"/>
    <w:rsid w:val="00544A38"/>
    <w:rsid w:val="00544D9F"/>
    <w:rsid w:val="0054505A"/>
    <w:rsid w:val="00545073"/>
    <w:rsid w:val="00545638"/>
    <w:rsid w:val="00545D0C"/>
    <w:rsid w:val="005469CB"/>
    <w:rsid w:val="005470A9"/>
    <w:rsid w:val="0054734D"/>
    <w:rsid w:val="005475F5"/>
    <w:rsid w:val="0054767E"/>
    <w:rsid w:val="00547B5F"/>
    <w:rsid w:val="00550011"/>
    <w:rsid w:val="00550460"/>
    <w:rsid w:val="00550B50"/>
    <w:rsid w:val="0055182F"/>
    <w:rsid w:val="00551959"/>
    <w:rsid w:val="00551AC5"/>
    <w:rsid w:val="00551AEB"/>
    <w:rsid w:val="00551F10"/>
    <w:rsid w:val="00552213"/>
    <w:rsid w:val="005526CC"/>
    <w:rsid w:val="0055277E"/>
    <w:rsid w:val="00552871"/>
    <w:rsid w:val="00552A26"/>
    <w:rsid w:val="00552F1B"/>
    <w:rsid w:val="00552F9A"/>
    <w:rsid w:val="005533FF"/>
    <w:rsid w:val="00553404"/>
    <w:rsid w:val="005535A4"/>
    <w:rsid w:val="00553757"/>
    <w:rsid w:val="00554F41"/>
    <w:rsid w:val="00554F9B"/>
    <w:rsid w:val="0055555F"/>
    <w:rsid w:val="00555965"/>
    <w:rsid w:val="00555EB8"/>
    <w:rsid w:val="00557BED"/>
    <w:rsid w:val="0056125C"/>
    <w:rsid w:val="00561361"/>
    <w:rsid w:val="00561759"/>
    <w:rsid w:val="005618C8"/>
    <w:rsid w:val="005619BB"/>
    <w:rsid w:val="00561C8A"/>
    <w:rsid w:val="00561F63"/>
    <w:rsid w:val="00562EF3"/>
    <w:rsid w:val="00563C5A"/>
    <w:rsid w:val="005642C9"/>
    <w:rsid w:val="00564419"/>
    <w:rsid w:val="00564502"/>
    <w:rsid w:val="00564697"/>
    <w:rsid w:val="0056476E"/>
    <w:rsid w:val="005647D5"/>
    <w:rsid w:val="00564825"/>
    <w:rsid w:val="00564C66"/>
    <w:rsid w:val="0056535E"/>
    <w:rsid w:val="005655CF"/>
    <w:rsid w:val="00565AB0"/>
    <w:rsid w:val="00565F63"/>
    <w:rsid w:val="00566186"/>
    <w:rsid w:val="00567AAC"/>
    <w:rsid w:val="00567D13"/>
    <w:rsid w:val="00570E3A"/>
    <w:rsid w:val="00570FB2"/>
    <w:rsid w:val="0057139F"/>
    <w:rsid w:val="00571855"/>
    <w:rsid w:val="00571E1D"/>
    <w:rsid w:val="00571F83"/>
    <w:rsid w:val="00572F72"/>
    <w:rsid w:val="00573499"/>
    <w:rsid w:val="00573E54"/>
    <w:rsid w:val="0057400A"/>
    <w:rsid w:val="005741AA"/>
    <w:rsid w:val="005743D0"/>
    <w:rsid w:val="0057484F"/>
    <w:rsid w:val="00574A83"/>
    <w:rsid w:val="00574CAA"/>
    <w:rsid w:val="00574D15"/>
    <w:rsid w:val="00575105"/>
    <w:rsid w:val="0057545C"/>
    <w:rsid w:val="00575833"/>
    <w:rsid w:val="00576357"/>
    <w:rsid w:val="00576763"/>
    <w:rsid w:val="00576A2B"/>
    <w:rsid w:val="00577156"/>
    <w:rsid w:val="00577174"/>
    <w:rsid w:val="0057743F"/>
    <w:rsid w:val="00577A42"/>
    <w:rsid w:val="00577E49"/>
    <w:rsid w:val="005801B7"/>
    <w:rsid w:val="00580F11"/>
    <w:rsid w:val="00581323"/>
    <w:rsid w:val="00581462"/>
    <w:rsid w:val="00583081"/>
    <w:rsid w:val="00583705"/>
    <w:rsid w:val="00583B16"/>
    <w:rsid w:val="00583F72"/>
    <w:rsid w:val="00584073"/>
    <w:rsid w:val="0058430D"/>
    <w:rsid w:val="00584A1D"/>
    <w:rsid w:val="00584AA2"/>
    <w:rsid w:val="005851AA"/>
    <w:rsid w:val="0058568A"/>
    <w:rsid w:val="0058574B"/>
    <w:rsid w:val="005857A9"/>
    <w:rsid w:val="00585A48"/>
    <w:rsid w:val="005867EC"/>
    <w:rsid w:val="005868CF"/>
    <w:rsid w:val="00586C5A"/>
    <w:rsid w:val="00586E9A"/>
    <w:rsid w:val="00591147"/>
    <w:rsid w:val="005923D3"/>
    <w:rsid w:val="00592582"/>
    <w:rsid w:val="005925CC"/>
    <w:rsid w:val="0059285F"/>
    <w:rsid w:val="00592E6E"/>
    <w:rsid w:val="005938EA"/>
    <w:rsid w:val="00593CC9"/>
    <w:rsid w:val="00593CD0"/>
    <w:rsid w:val="00594255"/>
    <w:rsid w:val="00594501"/>
    <w:rsid w:val="005945A2"/>
    <w:rsid w:val="005945DD"/>
    <w:rsid w:val="00594B8D"/>
    <w:rsid w:val="00595330"/>
    <w:rsid w:val="00595AF5"/>
    <w:rsid w:val="00595E65"/>
    <w:rsid w:val="00596759"/>
    <w:rsid w:val="005968EB"/>
    <w:rsid w:val="00596CA5"/>
    <w:rsid w:val="0059704A"/>
    <w:rsid w:val="00597218"/>
    <w:rsid w:val="0059751B"/>
    <w:rsid w:val="005975D4"/>
    <w:rsid w:val="00597830"/>
    <w:rsid w:val="00597E8D"/>
    <w:rsid w:val="005A0966"/>
    <w:rsid w:val="005A0DDC"/>
    <w:rsid w:val="005A1265"/>
    <w:rsid w:val="005A1C18"/>
    <w:rsid w:val="005A2044"/>
    <w:rsid w:val="005A2188"/>
    <w:rsid w:val="005A2599"/>
    <w:rsid w:val="005A27D9"/>
    <w:rsid w:val="005A4349"/>
    <w:rsid w:val="005A43CE"/>
    <w:rsid w:val="005A4550"/>
    <w:rsid w:val="005A483A"/>
    <w:rsid w:val="005A5401"/>
    <w:rsid w:val="005A7C43"/>
    <w:rsid w:val="005B1558"/>
    <w:rsid w:val="005B1F4D"/>
    <w:rsid w:val="005B24B2"/>
    <w:rsid w:val="005B272A"/>
    <w:rsid w:val="005B2831"/>
    <w:rsid w:val="005B28FA"/>
    <w:rsid w:val="005B33DC"/>
    <w:rsid w:val="005B3AE7"/>
    <w:rsid w:val="005B41C8"/>
    <w:rsid w:val="005B501D"/>
    <w:rsid w:val="005B53F5"/>
    <w:rsid w:val="005B559A"/>
    <w:rsid w:val="005B5A76"/>
    <w:rsid w:val="005B6472"/>
    <w:rsid w:val="005B6789"/>
    <w:rsid w:val="005B6E10"/>
    <w:rsid w:val="005B6F66"/>
    <w:rsid w:val="005B7359"/>
    <w:rsid w:val="005C0605"/>
    <w:rsid w:val="005C061C"/>
    <w:rsid w:val="005C084A"/>
    <w:rsid w:val="005C0FEC"/>
    <w:rsid w:val="005C233F"/>
    <w:rsid w:val="005C2375"/>
    <w:rsid w:val="005C299D"/>
    <w:rsid w:val="005C2AE2"/>
    <w:rsid w:val="005C2B44"/>
    <w:rsid w:val="005C2BF0"/>
    <w:rsid w:val="005C2F5C"/>
    <w:rsid w:val="005C3B47"/>
    <w:rsid w:val="005C3E46"/>
    <w:rsid w:val="005C3F0A"/>
    <w:rsid w:val="005C40C4"/>
    <w:rsid w:val="005C59AF"/>
    <w:rsid w:val="005C5A28"/>
    <w:rsid w:val="005C601C"/>
    <w:rsid w:val="005C638F"/>
    <w:rsid w:val="005C6953"/>
    <w:rsid w:val="005C6DC8"/>
    <w:rsid w:val="005C7157"/>
    <w:rsid w:val="005C7D5F"/>
    <w:rsid w:val="005D03C4"/>
    <w:rsid w:val="005D0553"/>
    <w:rsid w:val="005D065A"/>
    <w:rsid w:val="005D099F"/>
    <w:rsid w:val="005D0AC4"/>
    <w:rsid w:val="005D0C2F"/>
    <w:rsid w:val="005D1B4C"/>
    <w:rsid w:val="005D2062"/>
    <w:rsid w:val="005D22F8"/>
    <w:rsid w:val="005D25A6"/>
    <w:rsid w:val="005D29CF"/>
    <w:rsid w:val="005D3EC8"/>
    <w:rsid w:val="005D41B1"/>
    <w:rsid w:val="005D4367"/>
    <w:rsid w:val="005D4A94"/>
    <w:rsid w:val="005D4FFC"/>
    <w:rsid w:val="005D544A"/>
    <w:rsid w:val="005D5751"/>
    <w:rsid w:val="005D5A8C"/>
    <w:rsid w:val="005D5CB5"/>
    <w:rsid w:val="005D5E14"/>
    <w:rsid w:val="005D6244"/>
    <w:rsid w:val="005D64BB"/>
    <w:rsid w:val="005D6AB6"/>
    <w:rsid w:val="005D7085"/>
    <w:rsid w:val="005D736C"/>
    <w:rsid w:val="005D74CC"/>
    <w:rsid w:val="005E083E"/>
    <w:rsid w:val="005E0BE6"/>
    <w:rsid w:val="005E208E"/>
    <w:rsid w:val="005E2606"/>
    <w:rsid w:val="005E2829"/>
    <w:rsid w:val="005E288E"/>
    <w:rsid w:val="005E2D85"/>
    <w:rsid w:val="005E2EF6"/>
    <w:rsid w:val="005E3B8C"/>
    <w:rsid w:val="005E3CA9"/>
    <w:rsid w:val="005E4031"/>
    <w:rsid w:val="005E5A82"/>
    <w:rsid w:val="005E68CF"/>
    <w:rsid w:val="005E69C9"/>
    <w:rsid w:val="005E6CEB"/>
    <w:rsid w:val="005E7956"/>
    <w:rsid w:val="005E7A18"/>
    <w:rsid w:val="005E7AC5"/>
    <w:rsid w:val="005E7F3E"/>
    <w:rsid w:val="005F068D"/>
    <w:rsid w:val="005F0BFB"/>
    <w:rsid w:val="005F0F9F"/>
    <w:rsid w:val="005F10A4"/>
    <w:rsid w:val="005F12BC"/>
    <w:rsid w:val="005F156B"/>
    <w:rsid w:val="005F1673"/>
    <w:rsid w:val="005F17AF"/>
    <w:rsid w:val="005F1847"/>
    <w:rsid w:val="005F2BBA"/>
    <w:rsid w:val="005F375E"/>
    <w:rsid w:val="005F3D49"/>
    <w:rsid w:val="005F3E99"/>
    <w:rsid w:val="005F3F44"/>
    <w:rsid w:val="005F646B"/>
    <w:rsid w:val="005F6A67"/>
    <w:rsid w:val="005F71E3"/>
    <w:rsid w:val="005F7630"/>
    <w:rsid w:val="005F7864"/>
    <w:rsid w:val="005F7C66"/>
    <w:rsid w:val="005F7CBA"/>
    <w:rsid w:val="00600926"/>
    <w:rsid w:val="006009B4"/>
    <w:rsid w:val="0060119C"/>
    <w:rsid w:val="00601776"/>
    <w:rsid w:val="00601FDA"/>
    <w:rsid w:val="00601FFC"/>
    <w:rsid w:val="006022A2"/>
    <w:rsid w:val="0060490A"/>
    <w:rsid w:val="00604DCB"/>
    <w:rsid w:val="00604E5E"/>
    <w:rsid w:val="0060587D"/>
    <w:rsid w:val="00605B5A"/>
    <w:rsid w:val="00605C4F"/>
    <w:rsid w:val="00605D7F"/>
    <w:rsid w:val="00605E40"/>
    <w:rsid w:val="00606577"/>
    <w:rsid w:val="006065E6"/>
    <w:rsid w:val="00606601"/>
    <w:rsid w:val="0060744A"/>
    <w:rsid w:val="00607C0F"/>
    <w:rsid w:val="00607F71"/>
    <w:rsid w:val="00610403"/>
    <w:rsid w:val="00610721"/>
    <w:rsid w:val="00610C3F"/>
    <w:rsid w:val="006111D3"/>
    <w:rsid w:val="006113F1"/>
    <w:rsid w:val="00611682"/>
    <w:rsid w:val="00611742"/>
    <w:rsid w:val="00611C99"/>
    <w:rsid w:val="00611E56"/>
    <w:rsid w:val="006121B6"/>
    <w:rsid w:val="006122C2"/>
    <w:rsid w:val="00612B74"/>
    <w:rsid w:val="00613D91"/>
    <w:rsid w:val="00614354"/>
    <w:rsid w:val="006146A3"/>
    <w:rsid w:val="0061507D"/>
    <w:rsid w:val="006152E1"/>
    <w:rsid w:val="006155BD"/>
    <w:rsid w:val="006159AE"/>
    <w:rsid w:val="006161E0"/>
    <w:rsid w:val="006162B8"/>
    <w:rsid w:val="00616472"/>
    <w:rsid w:val="00616E28"/>
    <w:rsid w:val="00617627"/>
    <w:rsid w:val="00617A96"/>
    <w:rsid w:val="00617ADC"/>
    <w:rsid w:val="00620049"/>
    <w:rsid w:val="0062058E"/>
    <w:rsid w:val="00620991"/>
    <w:rsid w:val="00621255"/>
    <w:rsid w:val="00621783"/>
    <w:rsid w:val="0062188D"/>
    <w:rsid w:val="00622080"/>
    <w:rsid w:val="0062281E"/>
    <w:rsid w:val="00623273"/>
    <w:rsid w:val="00623456"/>
    <w:rsid w:val="0062346A"/>
    <w:rsid w:val="00623706"/>
    <w:rsid w:val="00623711"/>
    <w:rsid w:val="00623B7B"/>
    <w:rsid w:val="00623F46"/>
    <w:rsid w:val="00623F78"/>
    <w:rsid w:val="00624C98"/>
    <w:rsid w:val="00624D19"/>
    <w:rsid w:val="00625180"/>
    <w:rsid w:val="00625816"/>
    <w:rsid w:val="0062669E"/>
    <w:rsid w:val="00626814"/>
    <w:rsid w:val="00627168"/>
    <w:rsid w:val="00627336"/>
    <w:rsid w:val="006278B2"/>
    <w:rsid w:val="00627F3F"/>
    <w:rsid w:val="0063017D"/>
    <w:rsid w:val="00630384"/>
    <w:rsid w:val="00630664"/>
    <w:rsid w:val="00630E28"/>
    <w:rsid w:val="00630F03"/>
    <w:rsid w:val="00631355"/>
    <w:rsid w:val="00631860"/>
    <w:rsid w:val="00631D55"/>
    <w:rsid w:val="006328FC"/>
    <w:rsid w:val="00633463"/>
    <w:rsid w:val="0063398B"/>
    <w:rsid w:val="00633C49"/>
    <w:rsid w:val="00633CC2"/>
    <w:rsid w:val="006341AD"/>
    <w:rsid w:val="00634A1C"/>
    <w:rsid w:val="00635199"/>
    <w:rsid w:val="0063559D"/>
    <w:rsid w:val="006357D4"/>
    <w:rsid w:val="00635EBE"/>
    <w:rsid w:val="00635F28"/>
    <w:rsid w:val="00636B29"/>
    <w:rsid w:val="00636C5B"/>
    <w:rsid w:val="0063722C"/>
    <w:rsid w:val="00637276"/>
    <w:rsid w:val="00637350"/>
    <w:rsid w:val="0063758F"/>
    <w:rsid w:val="006379B5"/>
    <w:rsid w:val="006379BF"/>
    <w:rsid w:val="00637D9A"/>
    <w:rsid w:val="006410E5"/>
    <w:rsid w:val="0064110C"/>
    <w:rsid w:val="0064152F"/>
    <w:rsid w:val="0064209D"/>
    <w:rsid w:val="00642513"/>
    <w:rsid w:val="00643104"/>
    <w:rsid w:val="006434A0"/>
    <w:rsid w:val="00643935"/>
    <w:rsid w:val="00643E10"/>
    <w:rsid w:val="0064436E"/>
    <w:rsid w:val="006449D9"/>
    <w:rsid w:val="00644D75"/>
    <w:rsid w:val="00645B8F"/>
    <w:rsid w:val="00647998"/>
    <w:rsid w:val="00647EFD"/>
    <w:rsid w:val="00650681"/>
    <w:rsid w:val="006519F7"/>
    <w:rsid w:val="00651A42"/>
    <w:rsid w:val="00651C59"/>
    <w:rsid w:val="0065238F"/>
    <w:rsid w:val="0065239B"/>
    <w:rsid w:val="0065239C"/>
    <w:rsid w:val="006524A3"/>
    <w:rsid w:val="006527D6"/>
    <w:rsid w:val="00652E45"/>
    <w:rsid w:val="006536B2"/>
    <w:rsid w:val="006539DE"/>
    <w:rsid w:val="00653B01"/>
    <w:rsid w:val="00653E71"/>
    <w:rsid w:val="00654656"/>
    <w:rsid w:val="00654DAE"/>
    <w:rsid w:val="00654E47"/>
    <w:rsid w:val="00655658"/>
    <w:rsid w:val="00655A3E"/>
    <w:rsid w:val="00656510"/>
    <w:rsid w:val="0065755B"/>
    <w:rsid w:val="00657A3A"/>
    <w:rsid w:val="00660296"/>
    <w:rsid w:val="00660E55"/>
    <w:rsid w:val="00661180"/>
    <w:rsid w:val="00661CA5"/>
    <w:rsid w:val="00661D43"/>
    <w:rsid w:val="00661DD8"/>
    <w:rsid w:val="00662221"/>
    <w:rsid w:val="006627F9"/>
    <w:rsid w:val="00662D1B"/>
    <w:rsid w:val="00664357"/>
    <w:rsid w:val="00664D4A"/>
    <w:rsid w:val="00665883"/>
    <w:rsid w:val="006665FD"/>
    <w:rsid w:val="0066696B"/>
    <w:rsid w:val="0067026C"/>
    <w:rsid w:val="006708E9"/>
    <w:rsid w:val="00671221"/>
    <w:rsid w:val="006715C9"/>
    <w:rsid w:val="00671914"/>
    <w:rsid w:val="00671998"/>
    <w:rsid w:val="00671B8F"/>
    <w:rsid w:val="00672174"/>
    <w:rsid w:val="00672DAB"/>
    <w:rsid w:val="00672EEE"/>
    <w:rsid w:val="0067305F"/>
    <w:rsid w:val="00673475"/>
    <w:rsid w:val="006734AD"/>
    <w:rsid w:val="00673511"/>
    <w:rsid w:val="00673829"/>
    <w:rsid w:val="00673D3F"/>
    <w:rsid w:val="00673D8E"/>
    <w:rsid w:val="00673FC5"/>
    <w:rsid w:val="006747D5"/>
    <w:rsid w:val="006756A7"/>
    <w:rsid w:val="00675BCC"/>
    <w:rsid w:val="006769DC"/>
    <w:rsid w:val="00677274"/>
    <w:rsid w:val="00677293"/>
    <w:rsid w:val="0067783E"/>
    <w:rsid w:val="00677C94"/>
    <w:rsid w:val="00680926"/>
    <w:rsid w:val="00680B23"/>
    <w:rsid w:val="00680B4D"/>
    <w:rsid w:val="00680E06"/>
    <w:rsid w:val="0068167B"/>
    <w:rsid w:val="00681973"/>
    <w:rsid w:val="0068278C"/>
    <w:rsid w:val="00682D1C"/>
    <w:rsid w:val="0068311D"/>
    <w:rsid w:val="00683684"/>
    <w:rsid w:val="006842A7"/>
    <w:rsid w:val="00684714"/>
    <w:rsid w:val="0068496D"/>
    <w:rsid w:val="00684A60"/>
    <w:rsid w:val="0068505E"/>
    <w:rsid w:val="006850E5"/>
    <w:rsid w:val="00685ABF"/>
    <w:rsid w:val="00685B0E"/>
    <w:rsid w:val="00685D74"/>
    <w:rsid w:val="00686027"/>
    <w:rsid w:val="00686947"/>
    <w:rsid w:val="00686EF8"/>
    <w:rsid w:val="0068734F"/>
    <w:rsid w:val="006876F1"/>
    <w:rsid w:val="0068789E"/>
    <w:rsid w:val="00687A6B"/>
    <w:rsid w:val="00687E46"/>
    <w:rsid w:val="00690562"/>
    <w:rsid w:val="00690D0C"/>
    <w:rsid w:val="00691854"/>
    <w:rsid w:val="006918DF"/>
    <w:rsid w:val="00691D16"/>
    <w:rsid w:val="00692548"/>
    <w:rsid w:val="006925AE"/>
    <w:rsid w:val="00692F0C"/>
    <w:rsid w:val="006932CD"/>
    <w:rsid w:val="00693493"/>
    <w:rsid w:val="00693C11"/>
    <w:rsid w:val="00694578"/>
    <w:rsid w:val="00694D60"/>
    <w:rsid w:val="00694D7F"/>
    <w:rsid w:val="00695EE9"/>
    <w:rsid w:val="00696175"/>
    <w:rsid w:val="006969DF"/>
    <w:rsid w:val="0069730F"/>
    <w:rsid w:val="006A07C3"/>
    <w:rsid w:val="006A0DA2"/>
    <w:rsid w:val="006A135B"/>
    <w:rsid w:val="006A16BA"/>
    <w:rsid w:val="006A1D1C"/>
    <w:rsid w:val="006A1FA3"/>
    <w:rsid w:val="006A2150"/>
    <w:rsid w:val="006A2AA6"/>
    <w:rsid w:val="006A3433"/>
    <w:rsid w:val="006A3CC0"/>
    <w:rsid w:val="006A485A"/>
    <w:rsid w:val="006A4959"/>
    <w:rsid w:val="006A49E9"/>
    <w:rsid w:val="006A4EAE"/>
    <w:rsid w:val="006A5559"/>
    <w:rsid w:val="006A56C2"/>
    <w:rsid w:val="006A58A6"/>
    <w:rsid w:val="006A698E"/>
    <w:rsid w:val="006A6E45"/>
    <w:rsid w:val="006A6FF7"/>
    <w:rsid w:val="006A7550"/>
    <w:rsid w:val="006A7704"/>
    <w:rsid w:val="006A7D31"/>
    <w:rsid w:val="006B151D"/>
    <w:rsid w:val="006B2591"/>
    <w:rsid w:val="006B2EB2"/>
    <w:rsid w:val="006B3D00"/>
    <w:rsid w:val="006B527D"/>
    <w:rsid w:val="006B5525"/>
    <w:rsid w:val="006B55C3"/>
    <w:rsid w:val="006B5626"/>
    <w:rsid w:val="006B5A74"/>
    <w:rsid w:val="006B5B83"/>
    <w:rsid w:val="006B5D87"/>
    <w:rsid w:val="006B617F"/>
    <w:rsid w:val="006B62A7"/>
    <w:rsid w:val="006B662A"/>
    <w:rsid w:val="006B66E5"/>
    <w:rsid w:val="006B7375"/>
    <w:rsid w:val="006C0116"/>
    <w:rsid w:val="006C054D"/>
    <w:rsid w:val="006C0911"/>
    <w:rsid w:val="006C0B5E"/>
    <w:rsid w:val="006C1576"/>
    <w:rsid w:val="006C1D39"/>
    <w:rsid w:val="006C2505"/>
    <w:rsid w:val="006C3028"/>
    <w:rsid w:val="006C40C7"/>
    <w:rsid w:val="006C460E"/>
    <w:rsid w:val="006C4B16"/>
    <w:rsid w:val="006C5517"/>
    <w:rsid w:val="006C620E"/>
    <w:rsid w:val="006C6E4A"/>
    <w:rsid w:val="006C77E2"/>
    <w:rsid w:val="006C7FAA"/>
    <w:rsid w:val="006D010B"/>
    <w:rsid w:val="006D0A95"/>
    <w:rsid w:val="006D0BC4"/>
    <w:rsid w:val="006D1141"/>
    <w:rsid w:val="006D13BD"/>
    <w:rsid w:val="006D1B82"/>
    <w:rsid w:val="006D24F3"/>
    <w:rsid w:val="006D256A"/>
    <w:rsid w:val="006D2693"/>
    <w:rsid w:val="006D2F02"/>
    <w:rsid w:val="006D3466"/>
    <w:rsid w:val="006D4179"/>
    <w:rsid w:val="006D437E"/>
    <w:rsid w:val="006D4483"/>
    <w:rsid w:val="006D4975"/>
    <w:rsid w:val="006D4A41"/>
    <w:rsid w:val="006D5573"/>
    <w:rsid w:val="006D59E1"/>
    <w:rsid w:val="006D5EA8"/>
    <w:rsid w:val="006D6BE5"/>
    <w:rsid w:val="006D75F2"/>
    <w:rsid w:val="006D7ECD"/>
    <w:rsid w:val="006E043B"/>
    <w:rsid w:val="006E0977"/>
    <w:rsid w:val="006E0B7E"/>
    <w:rsid w:val="006E1280"/>
    <w:rsid w:val="006E20D6"/>
    <w:rsid w:val="006E291E"/>
    <w:rsid w:val="006E2DAA"/>
    <w:rsid w:val="006E2FEC"/>
    <w:rsid w:val="006E3B3F"/>
    <w:rsid w:val="006E454E"/>
    <w:rsid w:val="006E4B32"/>
    <w:rsid w:val="006E50E4"/>
    <w:rsid w:val="006E52E3"/>
    <w:rsid w:val="006E5CF6"/>
    <w:rsid w:val="006E5DF5"/>
    <w:rsid w:val="006E6A2F"/>
    <w:rsid w:val="006E73AE"/>
    <w:rsid w:val="006E79F4"/>
    <w:rsid w:val="006F06D9"/>
    <w:rsid w:val="006F0E57"/>
    <w:rsid w:val="006F1126"/>
    <w:rsid w:val="006F1C87"/>
    <w:rsid w:val="006F1E85"/>
    <w:rsid w:val="006F238B"/>
    <w:rsid w:val="006F2563"/>
    <w:rsid w:val="006F2941"/>
    <w:rsid w:val="006F341C"/>
    <w:rsid w:val="006F34E1"/>
    <w:rsid w:val="006F36FD"/>
    <w:rsid w:val="006F3884"/>
    <w:rsid w:val="006F42AB"/>
    <w:rsid w:val="006F4716"/>
    <w:rsid w:val="006F666A"/>
    <w:rsid w:val="006F6997"/>
    <w:rsid w:val="006F7980"/>
    <w:rsid w:val="00700244"/>
    <w:rsid w:val="0070048E"/>
    <w:rsid w:val="007005AE"/>
    <w:rsid w:val="00701000"/>
    <w:rsid w:val="00701121"/>
    <w:rsid w:val="007014F0"/>
    <w:rsid w:val="0070170D"/>
    <w:rsid w:val="007019FA"/>
    <w:rsid w:val="0070280D"/>
    <w:rsid w:val="0070291A"/>
    <w:rsid w:val="00702B97"/>
    <w:rsid w:val="00702DC0"/>
    <w:rsid w:val="00703344"/>
    <w:rsid w:val="00703928"/>
    <w:rsid w:val="0070408F"/>
    <w:rsid w:val="00704223"/>
    <w:rsid w:val="00704313"/>
    <w:rsid w:val="00704604"/>
    <w:rsid w:val="00704852"/>
    <w:rsid w:val="00704D9C"/>
    <w:rsid w:val="00704E5D"/>
    <w:rsid w:val="0070544E"/>
    <w:rsid w:val="00705779"/>
    <w:rsid w:val="00705806"/>
    <w:rsid w:val="00705D8A"/>
    <w:rsid w:val="007071F2"/>
    <w:rsid w:val="00707269"/>
    <w:rsid w:val="00707860"/>
    <w:rsid w:val="007109F7"/>
    <w:rsid w:val="007110DC"/>
    <w:rsid w:val="007114B3"/>
    <w:rsid w:val="00711815"/>
    <w:rsid w:val="00711A42"/>
    <w:rsid w:val="007123E1"/>
    <w:rsid w:val="00712D6C"/>
    <w:rsid w:val="00712E4A"/>
    <w:rsid w:val="007136C0"/>
    <w:rsid w:val="007140E8"/>
    <w:rsid w:val="007150E4"/>
    <w:rsid w:val="007155B2"/>
    <w:rsid w:val="007155FF"/>
    <w:rsid w:val="007156C9"/>
    <w:rsid w:val="00715C65"/>
    <w:rsid w:val="007163A9"/>
    <w:rsid w:val="0071644D"/>
    <w:rsid w:val="00716808"/>
    <w:rsid w:val="00716C6B"/>
    <w:rsid w:val="007176D4"/>
    <w:rsid w:val="0072093F"/>
    <w:rsid w:val="00720D17"/>
    <w:rsid w:val="0072192B"/>
    <w:rsid w:val="00721CA3"/>
    <w:rsid w:val="007223E3"/>
    <w:rsid w:val="007223F7"/>
    <w:rsid w:val="0072259C"/>
    <w:rsid w:val="00722EB1"/>
    <w:rsid w:val="007242E2"/>
    <w:rsid w:val="007246D4"/>
    <w:rsid w:val="007252F0"/>
    <w:rsid w:val="007257F9"/>
    <w:rsid w:val="007259BF"/>
    <w:rsid w:val="00725FDB"/>
    <w:rsid w:val="007265EF"/>
    <w:rsid w:val="00726639"/>
    <w:rsid w:val="00730066"/>
    <w:rsid w:val="007304A1"/>
    <w:rsid w:val="0073097F"/>
    <w:rsid w:val="00730E25"/>
    <w:rsid w:val="00731669"/>
    <w:rsid w:val="0073184C"/>
    <w:rsid w:val="00732517"/>
    <w:rsid w:val="00733083"/>
    <w:rsid w:val="0073317D"/>
    <w:rsid w:val="007337E7"/>
    <w:rsid w:val="007347E5"/>
    <w:rsid w:val="00734A95"/>
    <w:rsid w:val="00734DB5"/>
    <w:rsid w:val="0073620A"/>
    <w:rsid w:val="0073664D"/>
    <w:rsid w:val="00736679"/>
    <w:rsid w:val="0073680F"/>
    <w:rsid w:val="00737D73"/>
    <w:rsid w:val="00740649"/>
    <w:rsid w:val="007408D0"/>
    <w:rsid w:val="007416E7"/>
    <w:rsid w:val="00742030"/>
    <w:rsid w:val="00742965"/>
    <w:rsid w:val="00743DF2"/>
    <w:rsid w:val="00744413"/>
    <w:rsid w:val="00744E62"/>
    <w:rsid w:val="00745318"/>
    <w:rsid w:val="007460A9"/>
    <w:rsid w:val="007462BF"/>
    <w:rsid w:val="00746D4B"/>
    <w:rsid w:val="00747218"/>
    <w:rsid w:val="007476EE"/>
    <w:rsid w:val="00747B6E"/>
    <w:rsid w:val="00752382"/>
    <w:rsid w:val="00752424"/>
    <w:rsid w:val="00752476"/>
    <w:rsid w:val="00752730"/>
    <w:rsid w:val="00752976"/>
    <w:rsid w:val="00752EBA"/>
    <w:rsid w:val="00753527"/>
    <w:rsid w:val="0075478E"/>
    <w:rsid w:val="00754795"/>
    <w:rsid w:val="00754E42"/>
    <w:rsid w:val="00754F80"/>
    <w:rsid w:val="007554D1"/>
    <w:rsid w:val="00755B76"/>
    <w:rsid w:val="007561C6"/>
    <w:rsid w:val="00756B63"/>
    <w:rsid w:val="00757D6D"/>
    <w:rsid w:val="0076021B"/>
    <w:rsid w:val="007605D7"/>
    <w:rsid w:val="00761047"/>
    <w:rsid w:val="007619B6"/>
    <w:rsid w:val="00762319"/>
    <w:rsid w:val="0076238C"/>
    <w:rsid w:val="007625AC"/>
    <w:rsid w:val="0076350B"/>
    <w:rsid w:val="007638D4"/>
    <w:rsid w:val="0076407B"/>
    <w:rsid w:val="007642DF"/>
    <w:rsid w:val="00764C0C"/>
    <w:rsid w:val="00764DD8"/>
    <w:rsid w:val="00765C85"/>
    <w:rsid w:val="00765DA8"/>
    <w:rsid w:val="00765EA8"/>
    <w:rsid w:val="00766665"/>
    <w:rsid w:val="0076670C"/>
    <w:rsid w:val="00766891"/>
    <w:rsid w:val="00767740"/>
    <w:rsid w:val="00767815"/>
    <w:rsid w:val="00767845"/>
    <w:rsid w:val="00767C76"/>
    <w:rsid w:val="0077029D"/>
    <w:rsid w:val="007702C8"/>
    <w:rsid w:val="007702F2"/>
    <w:rsid w:val="00770417"/>
    <w:rsid w:val="00770556"/>
    <w:rsid w:val="0077082A"/>
    <w:rsid w:val="0077139C"/>
    <w:rsid w:val="007716B1"/>
    <w:rsid w:val="00771CE5"/>
    <w:rsid w:val="00771E0B"/>
    <w:rsid w:val="00772715"/>
    <w:rsid w:val="0077295B"/>
    <w:rsid w:val="0077344D"/>
    <w:rsid w:val="00773C2A"/>
    <w:rsid w:val="00774368"/>
    <w:rsid w:val="0077450F"/>
    <w:rsid w:val="0077451D"/>
    <w:rsid w:val="00774C01"/>
    <w:rsid w:val="00774CA1"/>
    <w:rsid w:val="00774F2C"/>
    <w:rsid w:val="007763C9"/>
    <w:rsid w:val="00776435"/>
    <w:rsid w:val="00776469"/>
    <w:rsid w:val="0077694A"/>
    <w:rsid w:val="00777136"/>
    <w:rsid w:val="00777363"/>
    <w:rsid w:val="007778CB"/>
    <w:rsid w:val="00777FB4"/>
    <w:rsid w:val="007804B9"/>
    <w:rsid w:val="007804C9"/>
    <w:rsid w:val="00780D45"/>
    <w:rsid w:val="00781010"/>
    <w:rsid w:val="00781084"/>
    <w:rsid w:val="007810B1"/>
    <w:rsid w:val="007812B4"/>
    <w:rsid w:val="00781B55"/>
    <w:rsid w:val="00782926"/>
    <w:rsid w:val="00782945"/>
    <w:rsid w:val="00782C7B"/>
    <w:rsid w:val="00782EEB"/>
    <w:rsid w:val="00783294"/>
    <w:rsid w:val="007832DD"/>
    <w:rsid w:val="007835FC"/>
    <w:rsid w:val="007840B8"/>
    <w:rsid w:val="00784263"/>
    <w:rsid w:val="00784718"/>
    <w:rsid w:val="00785E3E"/>
    <w:rsid w:val="00787996"/>
    <w:rsid w:val="00787B04"/>
    <w:rsid w:val="00787B9B"/>
    <w:rsid w:val="00787D50"/>
    <w:rsid w:val="00790594"/>
    <w:rsid w:val="00790ABA"/>
    <w:rsid w:val="007910ED"/>
    <w:rsid w:val="00791443"/>
    <w:rsid w:val="00793DB6"/>
    <w:rsid w:val="007944FB"/>
    <w:rsid w:val="00794716"/>
    <w:rsid w:val="00795511"/>
    <w:rsid w:val="00795604"/>
    <w:rsid w:val="00796834"/>
    <w:rsid w:val="00797AC0"/>
    <w:rsid w:val="007A06C3"/>
    <w:rsid w:val="007A08BF"/>
    <w:rsid w:val="007A1B71"/>
    <w:rsid w:val="007A1DD7"/>
    <w:rsid w:val="007A24E0"/>
    <w:rsid w:val="007A2803"/>
    <w:rsid w:val="007A2E0B"/>
    <w:rsid w:val="007A3E03"/>
    <w:rsid w:val="007A4E3F"/>
    <w:rsid w:val="007A5622"/>
    <w:rsid w:val="007A5CCA"/>
    <w:rsid w:val="007A5D4D"/>
    <w:rsid w:val="007A5EE1"/>
    <w:rsid w:val="007A6386"/>
    <w:rsid w:val="007A6D31"/>
    <w:rsid w:val="007A6D78"/>
    <w:rsid w:val="007A7263"/>
    <w:rsid w:val="007B00EA"/>
    <w:rsid w:val="007B07AE"/>
    <w:rsid w:val="007B0ED4"/>
    <w:rsid w:val="007B1B0B"/>
    <w:rsid w:val="007B1C23"/>
    <w:rsid w:val="007B2519"/>
    <w:rsid w:val="007B2C9B"/>
    <w:rsid w:val="007B2ED7"/>
    <w:rsid w:val="007B33D2"/>
    <w:rsid w:val="007B34ED"/>
    <w:rsid w:val="007B4B78"/>
    <w:rsid w:val="007B4B87"/>
    <w:rsid w:val="007B56EB"/>
    <w:rsid w:val="007B5CDE"/>
    <w:rsid w:val="007B5EFE"/>
    <w:rsid w:val="007B5F4A"/>
    <w:rsid w:val="007B68D7"/>
    <w:rsid w:val="007B6A27"/>
    <w:rsid w:val="007B763D"/>
    <w:rsid w:val="007B77A7"/>
    <w:rsid w:val="007B7A97"/>
    <w:rsid w:val="007C048D"/>
    <w:rsid w:val="007C05A9"/>
    <w:rsid w:val="007C0613"/>
    <w:rsid w:val="007C0ADA"/>
    <w:rsid w:val="007C1422"/>
    <w:rsid w:val="007C18D1"/>
    <w:rsid w:val="007C194D"/>
    <w:rsid w:val="007C1983"/>
    <w:rsid w:val="007C1AC4"/>
    <w:rsid w:val="007C21BD"/>
    <w:rsid w:val="007C2EA7"/>
    <w:rsid w:val="007C38F1"/>
    <w:rsid w:val="007C459A"/>
    <w:rsid w:val="007C4640"/>
    <w:rsid w:val="007C6328"/>
    <w:rsid w:val="007C68D6"/>
    <w:rsid w:val="007C785C"/>
    <w:rsid w:val="007C790C"/>
    <w:rsid w:val="007D0228"/>
    <w:rsid w:val="007D078C"/>
    <w:rsid w:val="007D09E0"/>
    <w:rsid w:val="007D132E"/>
    <w:rsid w:val="007D156A"/>
    <w:rsid w:val="007D1CFB"/>
    <w:rsid w:val="007D22FF"/>
    <w:rsid w:val="007D29D8"/>
    <w:rsid w:val="007D2CDE"/>
    <w:rsid w:val="007D3A71"/>
    <w:rsid w:val="007D3E78"/>
    <w:rsid w:val="007D3E93"/>
    <w:rsid w:val="007D4221"/>
    <w:rsid w:val="007D43C9"/>
    <w:rsid w:val="007D47AB"/>
    <w:rsid w:val="007D533E"/>
    <w:rsid w:val="007D56EB"/>
    <w:rsid w:val="007D5872"/>
    <w:rsid w:val="007D6085"/>
    <w:rsid w:val="007D6F20"/>
    <w:rsid w:val="007E0105"/>
    <w:rsid w:val="007E0266"/>
    <w:rsid w:val="007E1269"/>
    <w:rsid w:val="007E23A1"/>
    <w:rsid w:val="007E282A"/>
    <w:rsid w:val="007E3586"/>
    <w:rsid w:val="007E3F14"/>
    <w:rsid w:val="007E418A"/>
    <w:rsid w:val="007E5B62"/>
    <w:rsid w:val="007E5BA5"/>
    <w:rsid w:val="007E643A"/>
    <w:rsid w:val="007E6FDF"/>
    <w:rsid w:val="007E7505"/>
    <w:rsid w:val="007E7727"/>
    <w:rsid w:val="007E7DB0"/>
    <w:rsid w:val="007F0276"/>
    <w:rsid w:val="007F0C3D"/>
    <w:rsid w:val="007F27BB"/>
    <w:rsid w:val="007F2878"/>
    <w:rsid w:val="007F2F44"/>
    <w:rsid w:val="007F30F9"/>
    <w:rsid w:val="007F3377"/>
    <w:rsid w:val="007F34A9"/>
    <w:rsid w:val="007F3BCD"/>
    <w:rsid w:val="007F3D92"/>
    <w:rsid w:val="007F3FE6"/>
    <w:rsid w:val="007F41A2"/>
    <w:rsid w:val="007F49B0"/>
    <w:rsid w:val="007F4AD9"/>
    <w:rsid w:val="007F4BD7"/>
    <w:rsid w:val="007F4EE2"/>
    <w:rsid w:val="007F5588"/>
    <w:rsid w:val="007F6436"/>
    <w:rsid w:val="007F6BD5"/>
    <w:rsid w:val="007F6DAF"/>
    <w:rsid w:val="007F73FA"/>
    <w:rsid w:val="007F79FE"/>
    <w:rsid w:val="007F7A4A"/>
    <w:rsid w:val="00801122"/>
    <w:rsid w:val="0080291C"/>
    <w:rsid w:val="00802CBD"/>
    <w:rsid w:val="008041CD"/>
    <w:rsid w:val="008041F1"/>
    <w:rsid w:val="00804913"/>
    <w:rsid w:val="00804FA3"/>
    <w:rsid w:val="0080528B"/>
    <w:rsid w:val="008053A3"/>
    <w:rsid w:val="008062DB"/>
    <w:rsid w:val="0080644F"/>
    <w:rsid w:val="00807286"/>
    <w:rsid w:val="0080752B"/>
    <w:rsid w:val="0080795D"/>
    <w:rsid w:val="00807C36"/>
    <w:rsid w:val="00807D2A"/>
    <w:rsid w:val="0081003D"/>
    <w:rsid w:val="00810F97"/>
    <w:rsid w:val="00812549"/>
    <w:rsid w:val="00812643"/>
    <w:rsid w:val="0081296E"/>
    <w:rsid w:val="00812E0D"/>
    <w:rsid w:val="00813293"/>
    <w:rsid w:val="0081353E"/>
    <w:rsid w:val="00813656"/>
    <w:rsid w:val="00813B28"/>
    <w:rsid w:val="00813FC9"/>
    <w:rsid w:val="008145BA"/>
    <w:rsid w:val="00815151"/>
    <w:rsid w:val="00815753"/>
    <w:rsid w:val="008164DE"/>
    <w:rsid w:val="00817042"/>
    <w:rsid w:val="00817440"/>
    <w:rsid w:val="008174A4"/>
    <w:rsid w:val="00820F65"/>
    <w:rsid w:val="0082167F"/>
    <w:rsid w:val="00821824"/>
    <w:rsid w:val="00821A2D"/>
    <w:rsid w:val="008221EF"/>
    <w:rsid w:val="00822663"/>
    <w:rsid w:val="00822F15"/>
    <w:rsid w:val="00823A9F"/>
    <w:rsid w:val="00823D73"/>
    <w:rsid w:val="00823EE2"/>
    <w:rsid w:val="00824BD9"/>
    <w:rsid w:val="008254C5"/>
    <w:rsid w:val="008266DD"/>
    <w:rsid w:val="008271B8"/>
    <w:rsid w:val="008277A1"/>
    <w:rsid w:val="008279F8"/>
    <w:rsid w:val="00827B1F"/>
    <w:rsid w:val="00830432"/>
    <w:rsid w:val="00830472"/>
    <w:rsid w:val="0083097A"/>
    <w:rsid w:val="00830CA5"/>
    <w:rsid w:val="00831096"/>
    <w:rsid w:val="00831165"/>
    <w:rsid w:val="008311C4"/>
    <w:rsid w:val="0083121A"/>
    <w:rsid w:val="008312C0"/>
    <w:rsid w:val="0083154C"/>
    <w:rsid w:val="00831B1A"/>
    <w:rsid w:val="00832F23"/>
    <w:rsid w:val="00833034"/>
    <w:rsid w:val="00833215"/>
    <w:rsid w:val="00833624"/>
    <w:rsid w:val="00834BF3"/>
    <w:rsid w:val="0083500E"/>
    <w:rsid w:val="0083545F"/>
    <w:rsid w:val="0083582D"/>
    <w:rsid w:val="00835DCD"/>
    <w:rsid w:val="00836117"/>
    <w:rsid w:val="00836411"/>
    <w:rsid w:val="00836C78"/>
    <w:rsid w:val="00840AE1"/>
    <w:rsid w:val="00840F96"/>
    <w:rsid w:val="008413A0"/>
    <w:rsid w:val="008414C4"/>
    <w:rsid w:val="008425E6"/>
    <w:rsid w:val="00842DF9"/>
    <w:rsid w:val="00842F54"/>
    <w:rsid w:val="00843015"/>
    <w:rsid w:val="00843406"/>
    <w:rsid w:val="00843BE3"/>
    <w:rsid w:val="008440F7"/>
    <w:rsid w:val="00844DDF"/>
    <w:rsid w:val="00845C70"/>
    <w:rsid w:val="00845EC5"/>
    <w:rsid w:val="00846057"/>
    <w:rsid w:val="00846426"/>
    <w:rsid w:val="00846616"/>
    <w:rsid w:val="00846910"/>
    <w:rsid w:val="00846BED"/>
    <w:rsid w:val="00846CB9"/>
    <w:rsid w:val="00846F08"/>
    <w:rsid w:val="0084752D"/>
    <w:rsid w:val="00847BCE"/>
    <w:rsid w:val="008507CF"/>
    <w:rsid w:val="008508B9"/>
    <w:rsid w:val="00850E85"/>
    <w:rsid w:val="00851FE0"/>
    <w:rsid w:val="008524D6"/>
    <w:rsid w:val="00852623"/>
    <w:rsid w:val="008526EC"/>
    <w:rsid w:val="00852CBF"/>
    <w:rsid w:val="0085308E"/>
    <w:rsid w:val="008531CD"/>
    <w:rsid w:val="0085360D"/>
    <w:rsid w:val="00853A0E"/>
    <w:rsid w:val="00853CFE"/>
    <w:rsid w:val="00853D16"/>
    <w:rsid w:val="008561D3"/>
    <w:rsid w:val="00856215"/>
    <w:rsid w:val="00856F13"/>
    <w:rsid w:val="00857059"/>
    <w:rsid w:val="0085720F"/>
    <w:rsid w:val="008573BE"/>
    <w:rsid w:val="008575B2"/>
    <w:rsid w:val="00860090"/>
    <w:rsid w:val="00860493"/>
    <w:rsid w:val="0086053C"/>
    <w:rsid w:val="00860935"/>
    <w:rsid w:val="008614C2"/>
    <w:rsid w:val="00861FEC"/>
    <w:rsid w:val="00862651"/>
    <w:rsid w:val="0086376D"/>
    <w:rsid w:val="0086405D"/>
    <w:rsid w:val="00864C0F"/>
    <w:rsid w:val="00864CF5"/>
    <w:rsid w:val="008656CA"/>
    <w:rsid w:val="008662A5"/>
    <w:rsid w:val="008664B8"/>
    <w:rsid w:val="00866FB0"/>
    <w:rsid w:val="00867AAE"/>
    <w:rsid w:val="00867B7D"/>
    <w:rsid w:val="00867BD5"/>
    <w:rsid w:val="00867D3C"/>
    <w:rsid w:val="0087035B"/>
    <w:rsid w:val="00870392"/>
    <w:rsid w:val="00870DEC"/>
    <w:rsid w:val="008716CE"/>
    <w:rsid w:val="00871922"/>
    <w:rsid w:val="00871B8A"/>
    <w:rsid w:val="00871FB4"/>
    <w:rsid w:val="00872066"/>
    <w:rsid w:val="008729B5"/>
    <w:rsid w:val="008731BD"/>
    <w:rsid w:val="00873545"/>
    <w:rsid w:val="0087399A"/>
    <w:rsid w:val="00873A19"/>
    <w:rsid w:val="0087423C"/>
    <w:rsid w:val="00874868"/>
    <w:rsid w:val="0087490E"/>
    <w:rsid w:val="00874A71"/>
    <w:rsid w:val="00874AF7"/>
    <w:rsid w:val="00874E71"/>
    <w:rsid w:val="00875040"/>
    <w:rsid w:val="00875629"/>
    <w:rsid w:val="008761C7"/>
    <w:rsid w:val="00876621"/>
    <w:rsid w:val="008774E5"/>
    <w:rsid w:val="00877891"/>
    <w:rsid w:val="008804E2"/>
    <w:rsid w:val="00880642"/>
    <w:rsid w:val="00880B88"/>
    <w:rsid w:val="00880CA2"/>
    <w:rsid w:val="00880F34"/>
    <w:rsid w:val="008810B3"/>
    <w:rsid w:val="00881D39"/>
    <w:rsid w:val="008822D7"/>
    <w:rsid w:val="008823DF"/>
    <w:rsid w:val="008826E3"/>
    <w:rsid w:val="00882B03"/>
    <w:rsid w:val="00882C43"/>
    <w:rsid w:val="008835A9"/>
    <w:rsid w:val="0088389E"/>
    <w:rsid w:val="00884019"/>
    <w:rsid w:val="0088483D"/>
    <w:rsid w:val="00885C4C"/>
    <w:rsid w:val="008865DD"/>
    <w:rsid w:val="00887377"/>
    <w:rsid w:val="00887502"/>
    <w:rsid w:val="008879AA"/>
    <w:rsid w:val="00887E02"/>
    <w:rsid w:val="00891087"/>
    <w:rsid w:val="00891129"/>
    <w:rsid w:val="00891785"/>
    <w:rsid w:val="00891A8B"/>
    <w:rsid w:val="00891C1B"/>
    <w:rsid w:val="00892778"/>
    <w:rsid w:val="0089391D"/>
    <w:rsid w:val="008939FD"/>
    <w:rsid w:val="008940CA"/>
    <w:rsid w:val="0089477A"/>
    <w:rsid w:val="00895106"/>
    <w:rsid w:val="00895658"/>
    <w:rsid w:val="00895748"/>
    <w:rsid w:val="008968F4"/>
    <w:rsid w:val="00897417"/>
    <w:rsid w:val="00897D19"/>
    <w:rsid w:val="00897E26"/>
    <w:rsid w:val="008A0064"/>
    <w:rsid w:val="008A01B3"/>
    <w:rsid w:val="008A0DA3"/>
    <w:rsid w:val="008A157C"/>
    <w:rsid w:val="008A2AEE"/>
    <w:rsid w:val="008A2E96"/>
    <w:rsid w:val="008A4FE5"/>
    <w:rsid w:val="008A599B"/>
    <w:rsid w:val="008A6103"/>
    <w:rsid w:val="008A652F"/>
    <w:rsid w:val="008A6AA4"/>
    <w:rsid w:val="008A7BEC"/>
    <w:rsid w:val="008B0005"/>
    <w:rsid w:val="008B02EF"/>
    <w:rsid w:val="008B05C7"/>
    <w:rsid w:val="008B08EC"/>
    <w:rsid w:val="008B0913"/>
    <w:rsid w:val="008B094A"/>
    <w:rsid w:val="008B0AAE"/>
    <w:rsid w:val="008B0ED6"/>
    <w:rsid w:val="008B0F9D"/>
    <w:rsid w:val="008B11F6"/>
    <w:rsid w:val="008B23AE"/>
    <w:rsid w:val="008B2754"/>
    <w:rsid w:val="008B2E04"/>
    <w:rsid w:val="008B322B"/>
    <w:rsid w:val="008B3C41"/>
    <w:rsid w:val="008B4306"/>
    <w:rsid w:val="008B47DE"/>
    <w:rsid w:val="008B47E0"/>
    <w:rsid w:val="008B5EA6"/>
    <w:rsid w:val="008B61D5"/>
    <w:rsid w:val="008B6ABD"/>
    <w:rsid w:val="008B73FA"/>
    <w:rsid w:val="008B7A36"/>
    <w:rsid w:val="008B7B8D"/>
    <w:rsid w:val="008B7BF0"/>
    <w:rsid w:val="008C0120"/>
    <w:rsid w:val="008C0784"/>
    <w:rsid w:val="008C0FB9"/>
    <w:rsid w:val="008C1042"/>
    <w:rsid w:val="008C1049"/>
    <w:rsid w:val="008C162B"/>
    <w:rsid w:val="008C1632"/>
    <w:rsid w:val="008C1714"/>
    <w:rsid w:val="008C1B76"/>
    <w:rsid w:val="008C1E42"/>
    <w:rsid w:val="008C2391"/>
    <w:rsid w:val="008C27EC"/>
    <w:rsid w:val="008C2D2B"/>
    <w:rsid w:val="008C2ED5"/>
    <w:rsid w:val="008C3135"/>
    <w:rsid w:val="008C3E2C"/>
    <w:rsid w:val="008C457E"/>
    <w:rsid w:val="008C5573"/>
    <w:rsid w:val="008C5AC7"/>
    <w:rsid w:val="008C5EDB"/>
    <w:rsid w:val="008C5F90"/>
    <w:rsid w:val="008C615C"/>
    <w:rsid w:val="008C6215"/>
    <w:rsid w:val="008C65F0"/>
    <w:rsid w:val="008C7187"/>
    <w:rsid w:val="008C733D"/>
    <w:rsid w:val="008C7459"/>
    <w:rsid w:val="008D0ADE"/>
    <w:rsid w:val="008D0DB4"/>
    <w:rsid w:val="008D12E0"/>
    <w:rsid w:val="008D1A52"/>
    <w:rsid w:val="008D27EF"/>
    <w:rsid w:val="008D2D84"/>
    <w:rsid w:val="008D2E44"/>
    <w:rsid w:val="008D2E91"/>
    <w:rsid w:val="008D311E"/>
    <w:rsid w:val="008D38E9"/>
    <w:rsid w:val="008D39F9"/>
    <w:rsid w:val="008D41B8"/>
    <w:rsid w:val="008D4434"/>
    <w:rsid w:val="008D48C6"/>
    <w:rsid w:val="008D5111"/>
    <w:rsid w:val="008D51E4"/>
    <w:rsid w:val="008D557B"/>
    <w:rsid w:val="008D59A9"/>
    <w:rsid w:val="008D5F7C"/>
    <w:rsid w:val="008D6F21"/>
    <w:rsid w:val="008D71AC"/>
    <w:rsid w:val="008D7448"/>
    <w:rsid w:val="008D74AC"/>
    <w:rsid w:val="008D7AE7"/>
    <w:rsid w:val="008D7DD9"/>
    <w:rsid w:val="008E0326"/>
    <w:rsid w:val="008E0593"/>
    <w:rsid w:val="008E08D3"/>
    <w:rsid w:val="008E15EC"/>
    <w:rsid w:val="008E1B94"/>
    <w:rsid w:val="008E23F7"/>
    <w:rsid w:val="008E269A"/>
    <w:rsid w:val="008E282D"/>
    <w:rsid w:val="008E2E9E"/>
    <w:rsid w:val="008E31EF"/>
    <w:rsid w:val="008E36C0"/>
    <w:rsid w:val="008E36F2"/>
    <w:rsid w:val="008E4064"/>
    <w:rsid w:val="008E450B"/>
    <w:rsid w:val="008E45D8"/>
    <w:rsid w:val="008E4BCF"/>
    <w:rsid w:val="008E4C23"/>
    <w:rsid w:val="008E4E85"/>
    <w:rsid w:val="008E5777"/>
    <w:rsid w:val="008E5959"/>
    <w:rsid w:val="008E5F34"/>
    <w:rsid w:val="008E667F"/>
    <w:rsid w:val="008E676F"/>
    <w:rsid w:val="008E6785"/>
    <w:rsid w:val="008E68E6"/>
    <w:rsid w:val="008E68F7"/>
    <w:rsid w:val="008E7251"/>
    <w:rsid w:val="008E7494"/>
    <w:rsid w:val="008E76EF"/>
    <w:rsid w:val="008E7D7C"/>
    <w:rsid w:val="008F0097"/>
    <w:rsid w:val="008F1594"/>
    <w:rsid w:val="008F1B40"/>
    <w:rsid w:val="008F1D0B"/>
    <w:rsid w:val="008F2449"/>
    <w:rsid w:val="008F2EC0"/>
    <w:rsid w:val="008F369E"/>
    <w:rsid w:val="008F3D03"/>
    <w:rsid w:val="008F44DB"/>
    <w:rsid w:val="008F4615"/>
    <w:rsid w:val="008F4ABC"/>
    <w:rsid w:val="008F4E2D"/>
    <w:rsid w:val="008F52D1"/>
    <w:rsid w:val="008F591D"/>
    <w:rsid w:val="008F5FC0"/>
    <w:rsid w:val="008F60F8"/>
    <w:rsid w:val="008F619B"/>
    <w:rsid w:val="008F7199"/>
    <w:rsid w:val="008F74BB"/>
    <w:rsid w:val="008F7728"/>
    <w:rsid w:val="008F7869"/>
    <w:rsid w:val="008F7C9A"/>
    <w:rsid w:val="008F7CB6"/>
    <w:rsid w:val="00900066"/>
    <w:rsid w:val="009007FB"/>
    <w:rsid w:val="00900807"/>
    <w:rsid w:val="009008A9"/>
    <w:rsid w:val="00901452"/>
    <w:rsid w:val="00901D78"/>
    <w:rsid w:val="00902A5D"/>
    <w:rsid w:val="00903003"/>
    <w:rsid w:val="0090386C"/>
    <w:rsid w:val="009041B8"/>
    <w:rsid w:val="009048D8"/>
    <w:rsid w:val="00905040"/>
    <w:rsid w:val="009059C3"/>
    <w:rsid w:val="00905A05"/>
    <w:rsid w:val="0090695A"/>
    <w:rsid w:val="00906A75"/>
    <w:rsid w:val="00907267"/>
    <w:rsid w:val="009106BC"/>
    <w:rsid w:val="00910710"/>
    <w:rsid w:val="009108AE"/>
    <w:rsid w:val="0091177E"/>
    <w:rsid w:val="009117C5"/>
    <w:rsid w:val="0091193A"/>
    <w:rsid w:val="009123E5"/>
    <w:rsid w:val="00912C01"/>
    <w:rsid w:val="0091308A"/>
    <w:rsid w:val="009130AF"/>
    <w:rsid w:val="00913546"/>
    <w:rsid w:val="009135B4"/>
    <w:rsid w:val="00913B9C"/>
    <w:rsid w:val="00913F25"/>
    <w:rsid w:val="009141A9"/>
    <w:rsid w:val="00914BDB"/>
    <w:rsid w:val="00916397"/>
    <w:rsid w:val="0091673E"/>
    <w:rsid w:val="009167A9"/>
    <w:rsid w:val="00916DB6"/>
    <w:rsid w:val="00916FAA"/>
    <w:rsid w:val="009177DF"/>
    <w:rsid w:val="00917ABB"/>
    <w:rsid w:val="00917C22"/>
    <w:rsid w:val="009203E8"/>
    <w:rsid w:val="00920617"/>
    <w:rsid w:val="0092085D"/>
    <w:rsid w:val="00921423"/>
    <w:rsid w:val="009216DB"/>
    <w:rsid w:val="009246BD"/>
    <w:rsid w:val="00925750"/>
    <w:rsid w:val="00925DB8"/>
    <w:rsid w:val="009260E8"/>
    <w:rsid w:val="009266AF"/>
    <w:rsid w:val="009267F8"/>
    <w:rsid w:val="00927552"/>
    <w:rsid w:val="0092784E"/>
    <w:rsid w:val="009279DF"/>
    <w:rsid w:val="009304CE"/>
    <w:rsid w:val="0093051E"/>
    <w:rsid w:val="009308BD"/>
    <w:rsid w:val="009308E9"/>
    <w:rsid w:val="00930A79"/>
    <w:rsid w:val="00930B49"/>
    <w:rsid w:val="00930D5E"/>
    <w:rsid w:val="0093100C"/>
    <w:rsid w:val="009312EC"/>
    <w:rsid w:val="00931CAC"/>
    <w:rsid w:val="00931F98"/>
    <w:rsid w:val="0093202F"/>
    <w:rsid w:val="0093270E"/>
    <w:rsid w:val="009341F9"/>
    <w:rsid w:val="00934B9C"/>
    <w:rsid w:val="00935300"/>
    <w:rsid w:val="00935B11"/>
    <w:rsid w:val="00935D86"/>
    <w:rsid w:val="009364EE"/>
    <w:rsid w:val="0093673B"/>
    <w:rsid w:val="0093687F"/>
    <w:rsid w:val="00936D0A"/>
    <w:rsid w:val="00937634"/>
    <w:rsid w:val="009377C8"/>
    <w:rsid w:val="00937829"/>
    <w:rsid w:val="009406FC"/>
    <w:rsid w:val="00940752"/>
    <w:rsid w:val="00941C71"/>
    <w:rsid w:val="0094248A"/>
    <w:rsid w:val="00942C5A"/>
    <w:rsid w:val="00943212"/>
    <w:rsid w:val="00943761"/>
    <w:rsid w:val="00943F45"/>
    <w:rsid w:val="009446CB"/>
    <w:rsid w:val="00944F89"/>
    <w:rsid w:val="00946728"/>
    <w:rsid w:val="00946823"/>
    <w:rsid w:val="00946A93"/>
    <w:rsid w:val="00946ED5"/>
    <w:rsid w:val="009470DA"/>
    <w:rsid w:val="009472AC"/>
    <w:rsid w:val="009478BD"/>
    <w:rsid w:val="00947E56"/>
    <w:rsid w:val="00951279"/>
    <w:rsid w:val="0095131B"/>
    <w:rsid w:val="009514C5"/>
    <w:rsid w:val="009517E6"/>
    <w:rsid w:val="0095190C"/>
    <w:rsid w:val="00951EE6"/>
    <w:rsid w:val="00952919"/>
    <w:rsid w:val="00953739"/>
    <w:rsid w:val="0095373D"/>
    <w:rsid w:val="00953775"/>
    <w:rsid w:val="009538EF"/>
    <w:rsid w:val="00954232"/>
    <w:rsid w:val="00954942"/>
    <w:rsid w:val="00955653"/>
    <w:rsid w:val="009559E0"/>
    <w:rsid w:val="00955A9E"/>
    <w:rsid w:val="00955B80"/>
    <w:rsid w:val="00956192"/>
    <w:rsid w:val="00956918"/>
    <w:rsid w:val="00956AFC"/>
    <w:rsid w:val="00957C2A"/>
    <w:rsid w:val="00957E4A"/>
    <w:rsid w:val="00957FF7"/>
    <w:rsid w:val="00960B1F"/>
    <w:rsid w:val="009612D6"/>
    <w:rsid w:val="00962543"/>
    <w:rsid w:val="009630F0"/>
    <w:rsid w:val="00963E11"/>
    <w:rsid w:val="00963E43"/>
    <w:rsid w:val="00964297"/>
    <w:rsid w:val="009656FC"/>
    <w:rsid w:val="00965718"/>
    <w:rsid w:val="00965777"/>
    <w:rsid w:val="00966258"/>
    <w:rsid w:val="00966C44"/>
    <w:rsid w:val="00966F48"/>
    <w:rsid w:val="00967564"/>
    <w:rsid w:val="009675AB"/>
    <w:rsid w:val="009677CB"/>
    <w:rsid w:val="009703A9"/>
    <w:rsid w:val="009708AE"/>
    <w:rsid w:val="00971069"/>
    <w:rsid w:val="00971220"/>
    <w:rsid w:val="00971DC1"/>
    <w:rsid w:val="00972BB0"/>
    <w:rsid w:val="00972D21"/>
    <w:rsid w:val="00974D6F"/>
    <w:rsid w:val="00975672"/>
    <w:rsid w:val="009757C2"/>
    <w:rsid w:val="00976456"/>
    <w:rsid w:val="00976475"/>
    <w:rsid w:val="00977036"/>
    <w:rsid w:val="00977166"/>
    <w:rsid w:val="00977598"/>
    <w:rsid w:val="0097769C"/>
    <w:rsid w:val="00977A83"/>
    <w:rsid w:val="00977EED"/>
    <w:rsid w:val="00980207"/>
    <w:rsid w:val="009803A9"/>
    <w:rsid w:val="009811FF"/>
    <w:rsid w:val="00981B7C"/>
    <w:rsid w:val="00982191"/>
    <w:rsid w:val="0098222D"/>
    <w:rsid w:val="009825E8"/>
    <w:rsid w:val="00983488"/>
    <w:rsid w:val="00983602"/>
    <w:rsid w:val="009848F2"/>
    <w:rsid w:val="00984B31"/>
    <w:rsid w:val="009857C8"/>
    <w:rsid w:val="00985F6A"/>
    <w:rsid w:val="009872B9"/>
    <w:rsid w:val="009908F0"/>
    <w:rsid w:val="0099101D"/>
    <w:rsid w:val="009919D2"/>
    <w:rsid w:val="00991E89"/>
    <w:rsid w:val="00992355"/>
    <w:rsid w:val="00992BF5"/>
    <w:rsid w:val="00993957"/>
    <w:rsid w:val="00993A1E"/>
    <w:rsid w:val="009946E6"/>
    <w:rsid w:val="0099471C"/>
    <w:rsid w:val="00994842"/>
    <w:rsid w:val="00995A2A"/>
    <w:rsid w:val="00996786"/>
    <w:rsid w:val="0099687F"/>
    <w:rsid w:val="00996DF3"/>
    <w:rsid w:val="009A0280"/>
    <w:rsid w:val="009A03B2"/>
    <w:rsid w:val="009A0C93"/>
    <w:rsid w:val="009A0F3F"/>
    <w:rsid w:val="009A1515"/>
    <w:rsid w:val="009A1646"/>
    <w:rsid w:val="009A167F"/>
    <w:rsid w:val="009A1CED"/>
    <w:rsid w:val="009A22F9"/>
    <w:rsid w:val="009A27A1"/>
    <w:rsid w:val="009A2BE2"/>
    <w:rsid w:val="009A2F95"/>
    <w:rsid w:val="009A32C6"/>
    <w:rsid w:val="009A38BC"/>
    <w:rsid w:val="009A48E0"/>
    <w:rsid w:val="009A4B03"/>
    <w:rsid w:val="009A4CED"/>
    <w:rsid w:val="009A54C2"/>
    <w:rsid w:val="009A573F"/>
    <w:rsid w:val="009A5CB7"/>
    <w:rsid w:val="009A68E2"/>
    <w:rsid w:val="009A6AA3"/>
    <w:rsid w:val="009A6E5E"/>
    <w:rsid w:val="009A72F9"/>
    <w:rsid w:val="009A79B8"/>
    <w:rsid w:val="009A7F90"/>
    <w:rsid w:val="009B06ED"/>
    <w:rsid w:val="009B0F82"/>
    <w:rsid w:val="009B1105"/>
    <w:rsid w:val="009B1360"/>
    <w:rsid w:val="009B1FEA"/>
    <w:rsid w:val="009B265F"/>
    <w:rsid w:val="009B2B13"/>
    <w:rsid w:val="009B2FE5"/>
    <w:rsid w:val="009B30EC"/>
    <w:rsid w:val="009B3712"/>
    <w:rsid w:val="009B373A"/>
    <w:rsid w:val="009B3FD1"/>
    <w:rsid w:val="009B4528"/>
    <w:rsid w:val="009B462A"/>
    <w:rsid w:val="009B4674"/>
    <w:rsid w:val="009B4AC5"/>
    <w:rsid w:val="009B4C4A"/>
    <w:rsid w:val="009B4E27"/>
    <w:rsid w:val="009B4F88"/>
    <w:rsid w:val="009B56B6"/>
    <w:rsid w:val="009B6EAB"/>
    <w:rsid w:val="009B70A5"/>
    <w:rsid w:val="009B7110"/>
    <w:rsid w:val="009B7185"/>
    <w:rsid w:val="009B719A"/>
    <w:rsid w:val="009C0242"/>
    <w:rsid w:val="009C06ED"/>
    <w:rsid w:val="009C07AD"/>
    <w:rsid w:val="009C0E0B"/>
    <w:rsid w:val="009C1263"/>
    <w:rsid w:val="009C1D1F"/>
    <w:rsid w:val="009C1F0E"/>
    <w:rsid w:val="009C2439"/>
    <w:rsid w:val="009C2E11"/>
    <w:rsid w:val="009C332D"/>
    <w:rsid w:val="009C3946"/>
    <w:rsid w:val="009C3B3A"/>
    <w:rsid w:val="009C3BA8"/>
    <w:rsid w:val="009C45A3"/>
    <w:rsid w:val="009C4DC6"/>
    <w:rsid w:val="009C4F47"/>
    <w:rsid w:val="009C5748"/>
    <w:rsid w:val="009C589C"/>
    <w:rsid w:val="009C59D0"/>
    <w:rsid w:val="009C6082"/>
    <w:rsid w:val="009C64EA"/>
    <w:rsid w:val="009C691E"/>
    <w:rsid w:val="009C6E3D"/>
    <w:rsid w:val="009C7344"/>
    <w:rsid w:val="009C7C06"/>
    <w:rsid w:val="009C7CF0"/>
    <w:rsid w:val="009D024E"/>
    <w:rsid w:val="009D036D"/>
    <w:rsid w:val="009D06D9"/>
    <w:rsid w:val="009D06EB"/>
    <w:rsid w:val="009D0733"/>
    <w:rsid w:val="009D1728"/>
    <w:rsid w:val="009D1928"/>
    <w:rsid w:val="009D295D"/>
    <w:rsid w:val="009D3C8E"/>
    <w:rsid w:val="009D3CC9"/>
    <w:rsid w:val="009D3DF1"/>
    <w:rsid w:val="009D47A1"/>
    <w:rsid w:val="009D47AA"/>
    <w:rsid w:val="009D48DC"/>
    <w:rsid w:val="009D49AE"/>
    <w:rsid w:val="009D4EA1"/>
    <w:rsid w:val="009D4EE8"/>
    <w:rsid w:val="009D50D3"/>
    <w:rsid w:val="009D55C7"/>
    <w:rsid w:val="009D5749"/>
    <w:rsid w:val="009D594D"/>
    <w:rsid w:val="009D5C8A"/>
    <w:rsid w:val="009D68E7"/>
    <w:rsid w:val="009D6D2D"/>
    <w:rsid w:val="009D6EBD"/>
    <w:rsid w:val="009D6F05"/>
    <w:rsid w:val="009D6FC5"/>
    <w:rsid w:val="009D7029"/>
    <w:rsid w:val="009D75E4"/>
    <w:rsid w:val="009D7B57"/>
    <w:rsid w:val="009D7DA3"/>
    <w:rsid w:val="009E03FE"/>
    <w:rsid w:val="009E0B26"/>
    <w:rsid w:val="009E0C69"/>
    <w:rsid w:val="009E149B"/>
    <w:rsid w:val="009E1894"/>
    <w:rsid w:val="009E1D67"/>
    <w:rsid w:val="009E2B16"/>
    <w:rsid w:val="009E2BF8"/>
    <w:rsid w:val="009E2D49"/>
    <w:rsid w:val="009E3A7B"/>
    <w:rsid w:val="009E47B3"/>
    <w:rsid w:val="009E544B"/>
    <w:rsid w:val="009E54BC"/>
    <w:rsid w:val="009E564D"/>
    <w:rsid w:val="009E56FF"/>
    <w:rsid w:val="009E6C62"/>
    <w:rsid w:val="009E7037"/>
    <w:rsid w:val="009E7104"/>
    <w:rsid w:val="009E7205"/>
    <w:rsid w:val="009E76E5"/>
    <w:rsid w:val="009E770E"/>
    <w:rsid w:val="009E7F8C"/>
    <w:rsid w:val="009F093C"/>
    <w:rsid w:val="009F1A60"/>
    <w:rsid w:val="009F2065"/>
    <w:rsid w:val="009F25A7"/>
    <w:rsid w:val="009F25AF"/>
    <w:rsid w:val="009F2674"/>
    <w:rsid w:val="009F282C"/>
    <w:rsid w:val="009F2876"/>
    <w:rsid w:val="009F37DC"/>
    <w:rsid w:val="009F3880"/>
    <w:rsid w:val="009F3C10"/>
    <w:rsid w:val="009F3E8D"/>
    <w:rsid w:val="009F4B15"/>
    <w:rsid w:val="009F4F1B"/>
    <w:rsid w:val="009F559A"/>
    <w:rsid w:val="009F5961"/>
    <w:rsid w:val="009F5B85"/>
    <w:rsid w:val="009F6337"/>
    <w:rsid w:val="009F6591"/>
    <w:rsid w:val="009F65C1"/>
    <w:rsid w:val="009F75E2"/>
    <w:rsid w:val="009F7D89"/>
    <w:rsid w:val="00A0071A"/>
    <w:rsid w:val="00A00E54"/>
    <w:rsid w:val="00A0150E"/>
    <w:rsid w:val="00A01875"/>
    <w:rsid w:val="00A01B88"/>
    <w:rsid w:val="00A01C9A"/>
    <w:rsid w:val="00A01CC0"/>
    <w:rsid w:val="00A01F39"/>
    <w:rsid w:val="00A024F6"/>
    <w:rsid w:val="00A028CF"/>
    <w:rsid w:val="00A02DAB"/>
    <w:rsid w:val="00A0350E"/>
    <w:rsid w:val="00A0377F"/>
    <w:rsid w:val="00A04178"/>
    <w:rsid w:val="00A0485E"/>
    <w:rsid w:val="00A05175"/>
    <w:rsid w:val="00A05609"/>
    <w:rsid w:val="00A061BA"/>
    <w:rsid w:val="00A069A5"/>
    <w:rsid w:val="00A071CE"/>
    <w:rsid w:val="00A0772A"/>
    <w:rsid w:val="00A07E6B"/>
    <w:rsid w:val="00A104D1"/>
    <w:rsid w:val="00A10875"/>
    <w:rsid w:val="00A10F56"/>
    <w:rsid w:val="00A11413"/>
    <w:rsid w:val="00A116DD"/>
    <w:rsid w:val="00A11F46"/>
    <w:rsid w:val="00A11F99"/>
    <w:rsid w:val="00A12438"/>
    <w:rsid w:val="00A12C31"/>
    <w:rsid w:val="00A1353F"/>
    <w:rsid w:val="00A13C12"/>
    <w:rsid w:val="00A1418D"/>
    <w:rsid w:val="00A149CB"/>
    <w:rsid w:val="00A14CBE"/>
    <w:rsid w:val="00A157E7"/>
    <w:rsid w:val="00A15DA7"/>
    <w:rsid w:val="00A16E5E"/>
    <w:rsid w:val="00A16EE7"/>
    <w:rsid w:val="00A172BE"/>
    <w:rsid w:val="00A17457"/>
    <w:rsid w:val="00A17BD0"/>
    <w:rsid w:val="00A17E97"/>
    <w:rsid w:val="00A2017D"/>
    <w:rsid w:val="00A203AB"/>
    <w:rsid w:val="00A203C5"/>
    <w:rsid w:val="00A20622"/>
    <w:rsid w:val="00A20D2E"/>
    <w:rsid w:val="00A20EC4"/>
    <w:rsid w:val="00A21B39"/>
    <w:rsid w:val="00A21F1C"/>
    <w:rsid w:val="00A22437"/>
    <w:rsid w:val="00A22AFB"/>
    <w:rsid w:val="00A23352"/>
    <w:rsid w:val="00A23DF2"/>
    <w:rsid w:val="00A23E38"/>
    <w:rsid w:val="00A23FD9"/>
    <w:rsid w:val="00A24114"/>
    <w:rsid w:val="00A247F3"/>
    <w:rsid w:val="00A2507B"/>
    <w:rsid w:val="00A25FAF"/>
    <w:rsid w:val="00A27638"/>
    <w:rsid w:val="00A27B33"/>
    <w:rsid w:val="00A27D0C"/>
    <w:rsid w:val="00A27E72"/>
    <w:rsid w:val="00A30127"/>
    <w:rsid w:val="00A30B11"/>
    <w:rsid w:val="00A319AE"/>
    <w:rsid w:val="00A33031"/>
    <w:rsid w:val="00A330E5"/>
    <w:rsid w:val="00A3321F"/>
    <w:rsid w:val="00A333C6"/>
    <w:rsid w:val="00A3375C"/>
    <w:rsid w:val="00A338C9"/>
    <w:rsid w:val="00A33B95"/>
    <w:rsid w:val="00A33D05"/>
    <w:rsid w:val="00A33F5F"/>
    <w:rsid w:val="00A33FAC"/>
    <w:rsid w:val="00A34521"/>
    <w:rsid w:val="00A3487F"/>
    <w:rsid w:val="00A35873"/>
    <w:rsid w:val="00A36091"/>
    <w:rsid w:val="00A36538"/>
    <w:rsid w:val="00A373F5"/>
    <w:rsid w:val="00A3769B"/>
    <w:rsid w:val="00A40274"/>
    <w:rsid w:val="00A40375"/>
    <w:rsid w:val="00A405CB"/>
    <w:rsid w:val="00A40FB6"/>
    <w:rsid w:val="00A4118B"/>
    <w:rsid w:val="00A41808"/>
    <w:rsid w:val="00A41B24"/>
    <w:rsid w:val="00A42873"/>
    <w:rsid w:val="00A429E6"/>
    <w:rsid w:val="00A431A9"/>
    <w:rsid w:val="00A438F0"/>
    <w:rsid w:val="00A43DCD"/>
    <w:rsid w:val="00A43EDA"/>
    <w:rsid w:val="00A44009"/>
    <w:rsid w:val="00A44569"/>
    <w:rsid w:val="00A448CD"/>
    <w:rsid w:val="00A4552A"/>
    <w:rsid w:val="00A4591C"/>
    <w:rsid w:val="00A45A0A"/>
    <w:rsid w:val="00A45E01"/>
    <w:rsid w:val="00A469EA"/>
    <w:rsid w:val="00A4746D"/>
    <w:rsid w:val="00A47BC2"/>
    <w:rsid w:val="00A501D2"/>
    <w:rsid w:val="00A50201"/>
    <w:rsid w:val="00A50B0B"/>
    <w:rsid w:val="00A51183"/>
    <w:rsid w:val="00A52AF1"/>
    <w:rsid w:val="00A52B86"/>
    <w:rsid w:val="00A53446"/>
    <w:rsid w:val="00A549D6"/>
    <w:rsid w:val="00A55FE4"/>
    <w:rsid w:val="00A568DD"/>
    <w:rsid w:val="00A570DB"/>
    <w:rsid w:val="00A573C7"/>
    <w:rsid w:val="00A601A1"/>
    <w:rsid w:val="00A603C7"/>
    <w:rsid w:val="00A60401"/>
    <w:rsid w:val="00A60B7C"/>
    <w:rsid w:val="00A60DE6"/>
    <w:rsid w:val="00A61912"/>
    <w:rsid w:val="00A62009"/>
    <w:rsid w:val="00A6228E"/>
    <w:rsid w:val="00A62B16"/>
    <w:rsid w:val="00A62D6C"/>
    <w:rsid w:val="00A62DEC"/>
    <w:rsid w:val="00A6312B"/>
    <w:rsid w:val="00A63636"/>
    <w:rsid w:val="00A646CD"/>
    <w:rsid w:val="00A64F2E"/>
    <w:rsid w:val="00A65101"/>
    <w:rsid w:val="00A65775"/>
    <w:rsid w:val="00A65992"/>
    <w:rsid w:val="00A6616D"/>
    <w:rsid w:val="00A67ED7"/>
    <w:rsid w:val="00A701C3"/>
    <w:rsid w:val="00A707E6"/>
    <w:rsid w:val="00A7107C"/>
    <w:rsid w:val="00A71A27"/>
    <w:rsid w:val="00A723F7"/>
    <w:rsid w:val="00A72A3A"/>
    <w:rsid w:val="00A72B12"/>
    <w:rsid w:val="00A72E2D"/>
    <w:rsid w:val="00A7330C"/>
    <w:rsid w:val="00A7340B"/>
    <w:rsid w:val="00A73423"/>
    <w:rsid w:val="00A73E19"/>
    <w:rsid w:val="00A73FE3"/>
    <w:rsid w:val="00A75A51"/>
    <w:rsid w:val="00A765FA"/>
    <w:rsid w:val="00A76FB0"/>
    <w:rsid w:val="00A7704C"/>
    <w:rsid w:val="00A77C9D"/>
    <w:rsid w:val="00A77F99"/>
    <w:rsid w:val="00A80AAC"/>
    <w:rsid w:val="00A8106A"/>
    <w:rsid w:val="00A81AF6"/>
    <w:rsid w:val="00A81BE7"/>
    <w:rsid w:val="00A81D37"/>
    <w:rsid w:val="00A82AB5"/>
    <w:rsid w:val="00A82CB1"/>
    <w:rsid w:val="00A82EA2"/>
    <w:rsid w:val="00A83621"/>
    <w:rsid w:val="00A848FE"/>
    <w:rsid w:val="00A8537B"/>
    <w:rsid w:val="00A854E8"/>
    <w:rsid w:val="00A85773"/>
    <w:rsid w:val="00A860B2"/>
    <w:rsid w:val="00A866B3"/>
    <w:rsid w:val="00A86780"/>
    <w:rsid w:val="00A86B89"/>
    <w:rsid w:val="00A86D7A"/>
    <w:rsid w:val="00A86DB3"/>
    <w:rsid w:val="00A86DCF"/>
    <w:rsid w:val="00A870BE"/>
    <w:rsid w:val="00A8742A"/>
    <w:rsid w:val="00A905BA"/>
    <w:rsid w:val="00A91287"/>
    <w:rsid w:val="00A91978"/>
    <w:rsid w:val="00A91A8B"/>
    <w:rsid w:val="00A91EF0"/>
    <w:rsid w:val="00A928A6"/>
    <w:rsid w:val="00A93421"/>
    <w:rsid w:val="00A938E0"/>
    <w:rsid w:val="00A93B06"/>
    <w:rsid w:val="00A93DF2"/>
    <w:rsid w:val="00A9423A"/>
    <w:rsid w:val="00A9432E"/>
    <w:rsid w:val="00A9457E"/>
    <w:rsid w:val="00A94738"/>
    <w:rsid w:val="00A947E2"/>
    <w:rsid w:val="00A94C02"/>
    <w:rsid w:val="00A94D3D"/>
    <w:rsid w:val="00A94FDF"/>
    <w:rsid w:val="00A96824"/>
    <w:rsid w:val="00A96953"/>
    <w:rsid w:val="00A9765D"/>
    <w:rsid w:val="00A97931"/>
    <w:rsid w:val="00A97C29"/>
    <w:rsid w:val="00A97EC7"/>
    <w:rsid w:val="00AA02E4"/>
    <w:rsid w:val="00AA0B21"/>
    <w:rsid w:val="00AA0F4D"/>
    <w:rsid w:val="00AA21A4"/>
    <w:rsid w:val="00AA2CC4"/>
    <w:rsid w:val="00AA308C"/>
    <w:rsid w:val="00AA3975"/>
    <w:rsid w:val="00AA47DC"/>
    <w:rsid w:val="00AA483D"/>
    <w:rsid w:val="00AA56FC"/>
    <w:rsid w:val="00AA5AD3"/>
    <w:rsid w:val="00AA5EC0"/>
    <w:rsid w:val="00AA6837"/>
    <w:rsid w:val="00AA69BE"/>
    <w:rsid w:val="00AA6B16"/>
    <w:rsid w:val="00AA79F7"/>
    <w:rsid w:val="00AB0098"/>
    <w:rsid w:val="00AB053B"/>
    <w:rsid w:val="00AB0C57"/>
    <w:rsid w:val="00AB1667"/>
    <w:rsid w:val="00AB223B"/>
    <w:rsid w:val="00AB2F6A"/>
    <w:rsid w:val="00AB3876"/>
    <w:rsid w:val="00AB48DD"/>
    <w:rsid w:val="00AB60A6"/>
    <w:rsid w:val="00AB64F8"/>
    <w:rsid w:val="00AB6630"/>
    <w:rsid w:val="00AB66E8"/>
    <w:rsid w:val="00AB71EC"/>
    <w:rsid w:val="00AB77A7"/>
    <w:rsid w:val="00AC1338"/>
    <w:rsid w:val="00AC1EF4"/>
    <w:rsid w:val="00AC20F1"/>
    <w:rsid w:val="00AC28B1"/>
    <w:rsid w:val="00AC2980"/>
    <w:rsid w:val="00AC3BA6"/>
    <w:rsid w:val="00AC3CF3"/>
    <w:rsid w:val="00AC404D"/>
    <w:rsid w:val="00AC48A7"/>
    <w:rsid w:val="00AC4F3A"/>
    <w:rsid w:val="00AC5165"/>
    <w:rsid w:val="00AC552E"/>
    <w:rsid w:val="00AC56E3"/>
    <w:rsid w:val="00AC61DE"/>
    <w:rsid w:val="00AC6A8A"/>
    <w:rsid w:val="00AC6C7B"/>
    <w:rsid w:val="00AC7010"/>
    <w:rsid w:val="00AC7E59"/>
    <w:rsid w:val="00AD0967"/>
    <w:rsid w:val="00AD0F99"/>
    <w:rsid w:val="00AD1A32"/>
    <w:rsid w:val="00AD1E9A"/>
    <w:rsid w:val="00AD1FEE"/>
    <w:rsid w:val="00AD224C"/>
    <w:rsid w:val="00AD292F"/>
    <w:rsid w:val="00AD2CDD"/>
    <w:rsid w:val="00AD36CE"/>
    <w:rsid w:val="00AD47E7"/>
    <w:rsid w:val="00AD53EA"/>
    <w:rsid w:val="00AD5C31"/>
    <w:rsid w:val="00AD6527"/>
    <w:rsid w:val="00AD6536"/>
    <w:rsid w:val="00AD6DB4"/>
    <w:rsid w:val="00AD7205"/>
    <w:rsid w:val="00AD7853"/>
    <w:rsid w:val="00AD7B37"/>
    <w:rsid w:val="00AD7BC9"/>
    <w:rsid w:val="00AD7E9D"/>
    <w:rsid w:val="00AE08F5"/>
    <w:rsid w:val="00AE0B3F"/>
    <w:rsid w:val="00AE12F3"/>
    <w:rsid w:val="00AE1455"/>
    <w:rsid w:val="00AE1B6A"/>
    <w:rsid w:val="00AE1CE5"/>
    <w:rsid w:val="00AE1E55"/>
    <w:rsid w:val="00AE24BE"/>
    <w:rsid w:val="00AE2F94"/>
    <w:rsid w:val="00AE3436"/>
    <w:rsid w:val="00AE357C"/>
    <w:rsid w:val="00AE3D1A"/>
    <w:rsid w:val="00AE433F"/>
    <w:rsid w:val="00AE4E8D"/>
    <w:rsid w:val="00AE50C5"/>
    <w:rsid w:val="00AE55C3"/>
    <w:rsid w:val="00AE5935"/>
    <w:rsid w:val="00AE64A9"/>
    <w:rsid w:val="00AE6D38"/>
    <w:rsid w:val="00AE6F98"/>
    <w:rsid w:val="00AE709D"/>
    <w:rsid w:val="00AE7165"/>
    <w:rsid w:val="00AE7ACC"/>
    <w:rsid w:val="00AE7D8E"/>
    <w:rsid w:val="00AF0E6A"/>
    <w:rsid w:val="00AF0EFF"/>
    <w:rsid w:val="00AF187E"/>
    <w:rsid w:val="00AF2087"/>
    <w:rsid w:val="00AF4138"/>
    <w:rsid w:val="00AF5C11"/>
    <w:rsid w:val="00AF6338"/>
    <w:rsid w:val="00AF65FF"/>
    <w:rsid w:val="00AF6659"/>
    <w:rsid w:val="00AF67A7"/>
    <w:rsid w:val="00AF757C"/>
    <w:rsid w:val="00AF793E"/>
    <w:rsid w:val="00B00A28"/>
    <w:rsid w:val="00B00B2E"/>
    <w:rsid w:val="00B00BE0"/>
    <w:rsid w:val="00B01933"/>
    <w:rsid w:val="00B01B96"/>
    <w:rsid w:val="00B01F34"/>
    <w:rsid w:val="00B02B9C"/>
    <w:rsid w:val="00B02FB2"/>
    <w:rsid w:val="00B0307B"/>
    <w:rsid w:val="00B03969"/>
    <w:rsid w:val="00B03C1D"/>
    <w:rsid w:val="00B03FD2"/>
    <w:rsid w:val="00B04904"/>
    <w:rsid w:val="00B05042"/>
    <w:rsid w:val="00B051E0"/>
    <w:rsid w:val="00B06DD3"/>
    <w:rsid w:val="00B070CB"/>
    <w:rsid w:val="00B07453"/>
    <w:rsid w:val="00B0776A"/>
    <w:rsid w:val="00B0782A"/>
    <w:rsid w:val="00B10588"/>
    <w:rsid w:val="00B1099D"/>
    <w:rsid w:val="00B10E1C"/>
    <w:rsid w:val="00B10E8D"/>
    <w:rsid w:val="00B124DF"/>
    <w:rsid w:val="00B12C95"/>
    <w:rsid w:val="00B1333B"/>
    <w:rsid w:val="00B13598"/>
    <w:rsid w:val="00B148F7"/>
    <w:rsid w:val="00B17611"/>
    <w:rsid w:val="00B17BDD"/>
    <w:rsid w:val="00B17EE6"/>
    <w:rsid w:val="00B2013C"/>
    <w:rsid w:val="00B2037C"/>
    <w:rsid w:val="00B20876"/>
    <w:rsid w:val="00B20F28"/>
    <w:rsid w:val="00B2126F"/>
    <w:rsid w:val="00B213A8"/>
    <w:rsid w:val="00B21869"/>
    <w:rsid w:val="00B21DA3"/>
    <w:rsid w:val="00B21E4F"/>
    <w:rsid w:val="00B222E2"/>
    <w:rsid w:val="00B22605"/>
    <w:rsid w:val="00B22C6F"/>
    <w:rsid w:val="00B238F8"/>
    <w:rsid w:val="00B23DB8"/>
    <w:rsid w:val="00B240AF"/>
    <w:rsid w:val="00B2490B"/>
    <w:rsid w:val="00B2497B"/>
    <w:rsid w:val="00B258FC"/>
    <w:rsid w:val="00B2593A"/>
    <w:rsid w:val="00B25EE0"/>
    <w:rsid w:val="00B25F0A"/>
    <w:rsid w:val="00B260D0"/>
    <w:rsid w:val="00B26BEF"/>
    <w:rsid w:val="00B27998"/>
    <w:rsid w:val="00B30EA7"/>
    <w:rsid w:val="00B31124"/>
    <w:rsid w:val="00B311A3"/>
    <w:rsid w:val="00B31EDE"/>
    <w:rsid w:val="00B31F12"/>
    <w:rsid w:val="00B32245"/>
    <w:rsid w:val="00B324B0"/>
    <w:rsid w:val="00B32E8E"/>
    <w:rsid w:val="00B336E0"/>
    <w:rsid w:val="00B33996"/>
    <w:rsid w:val="00B344B8"/>
    <w:rsid w:val="00B350FC"/>
    <w:rsid w:val="00B35314"/>
    <w:rsid w:val="00B3709F"/>
    <w:rsid w:val="00B37122"/>
    <w:rsid w:val="00B37134"/>
    <w:rsid w:val="00B3772C"/>
    <w:rsid w:val="00B37A98"/>
    <w:rsid w:val="00B41412"/>
    <w:rsid w:val="00B41748"/>
    <w:rsid w:val="00B427E6"/>
    <w:rsid w:val="00B42EB8"/>
    <w:rsid w:val="00B4343E"/>
    <w:rsid w:val="00B43790"/>
    <w:rsid w:val="00B438B1"/>
    <w:rsid w:val="00B43963"/>
    <w:rsid w:val="00B44C15"/>
    <w:rsid w:val="00B44CF9"/>
    <w:rsid w:val="00B45BE8"/>
    <w:rsid w:val="00B460E7"/>
    <w:rsid w:val="00B46527"/>
    <w:rsid w:val="00B46ABD"/>
    <w:rsid w:val="00B46AF4"/>
    <w:rsid w:val="00B4717C"/>
    <w:rsid w:val="00B4740C"/>
    <w:rsid w:val="00B47BC3"/>
    <w:rsid w:val="00B47D1B"/>
    <w:rsid w:val="00B504F8"/>
    <w:rsid w:val="00B518BB"/>
    <w:rsid w:val="00B5200C"/>
    <w:rsid w:val="00B53432"/>
    <w:rsid w:val="00B53B45"/>
    <w:rsid w:val="00B53F24"/>
    <w:rsid w:val="00B5449A"/>
    <w:rsid w:val="00B54D37"/>
    <w:rsid w:val="00B557A2"/>
    <w:rsid w:val="00B55E83"/>
    <w:rsid w:val="00B56D9C"/>
    <w:rsid w:val="00B572E6"/>
    <w:rsid w:val="00B576A4"/>
    <w:rsid w:val="00B60686"/>
    <w:rsid w:val="00B60825"/>
    <w:rsid w:val="00B608EC"/>
    <w:rsid w:val="00B60CD2"/>
    <w:rsid w:val="00B60ECF"/>
    <w:rsid w:val="00B60F1C"/>
    <w:rsid w:val="00B61029"/>
    <w:rsid w:val="00B6118C"/>
    <w:rsid w:val="00B61771"/>
    <w:rsid w:val="00B62133"/>
    <w:rsid w:val="00B627EE"/>
    <w:rsid w:val="00B62813"/>
    <w:rsid w:val="00B631D1"/>
    <w:rsid w:val="00B63A5E"/>
    <w:rsid w:val="00B63C33"/>
    <w:rsid w:val="00B64912"/>
    <w:rsid w:val="00B64EAD"/>
    <w:rsid w:val="00B65164"/>
    <w:rsid w:val="00B6541B"/>
    <w:rsid w:val="00B65D42"/>
    <w:rsid w:val="00B6690F"/>
    <w:rsid w:val="00B66D05"/>
    <w:rsid w:val="00B66D72"/>
    <w:rsid w:val="00B670D2"/>
    <w:rsid w:val="00B674C3"/>
    <w:rsid w:val="00B67D4D"/>
    <w:rsid w:val="00B7044F"/>
    <w:rsid w:val="00B70B42"/>
    <w:rsid w:val="00B70E21"/>
    <w:rsid w:val="00B710C4"/>
    <w:rsid w:val="00B71CC4"/>
    <w:rsid w:val="00B72DC8"/>
    <w:rsid w:val="00B73958"/>
    <w:rsid w:val="00B739D8"/>
    <w:rsid w:val="00B73AC6"/>
    <w:rsid w:val="00B73B57"/>
    <w:rsid w:val="00B73CBE"/>
    <w:rsid w:val="00B745C1"/>
    <w:rsid w:val="00B74AF3"/>
    <w:rsid w:val="00B74D3F"/>
    <w:rsid w:val="00B74E10"/>
    <w:rsid w:val="00B75220"/>
    <w:rsid w:val="00B758F4"/>
    <w:rsid w:val="00B75CB7"/>
    <w:rsid w:val="00B76198"/>
    <w:rsid w:val="00B7645F"/>
    <w:rsid w:val="00B76D83"/>
    <w:rsid w:val="00B76DEE"/>
    <w:rsid w:val="00B76E16"/>
    <w:rsid w:val="00B76E27"/>
    <w:rsid w:val="00B7728F"/>
    <w:rsid w:val="00B779E3"/>
    <w:rsid w:val="00B77C23"/>
    <w:rsid w:val="00B77D06"/>
    <w:rsid w:val="00B803E2"/>
    <w:rsid w:val="00B80DB3"/>
    <w:rsid w:val="00B8101E"/>
    <w:rsid w:val="00B8103D"/>
    <w:rsid w:val="00B81A72"/>
    <w:rsid w:val="00B82CAC"/>
    <w:rsid w:val="00B83124"/>
    <w:rsid w:val="00B8325B"/>
    <w:rsid w:val="00B84D9B"/>
    <w:rsid w:val="00B85A8C"/>
    <w:rsid w:val="00B85CA9"/>
    <w:rsid w:val="00B86E23"/>
    <w:rsid w:val="00B876EB"/>
    <w:rsid w:val="00B87CC0"/>
    <w:rsid w:val="00B91062"/>
    <w:rsid w:val="00B91340"/>
    <w:rsid w:val="00B922BB"/>
    <w:rsid w:val="00B92576"/>
    <w:rsid w:val="00B92890"/>
    <w:rsid w:val="00B92B25"/>
    <w:rsid w:val="00B92BE4"/>
    <w:rsid w:val="00B92CF4"/>
    <w:rsid w:val="00B9361B"/>
    <w:rsid w:val="00B942D8"/>
    <w:rsid w:val="00B94358"/>
    <w:rsid w:val="00B959E3"/>
    <w:rsid w:val="00B968A6"/>
    <w:rsid w:val="00B96E35"/>
    <w:rsid w:val="00B96E63"/>
    <w:rsid w:val="00B97C36"/>
    <w:rsid w:val="00BA09A6"/>
    <w:rsid w:val="00BA0E24"/>
    <w:rsid w:val="00BA129F"/>
    <w:rsid w:val="00BA12C4"/>
    <w:rsid w:val="00BA1B6A"/>
    <w:rsid w:val="00BA269A"/>
    <w:rsid w:val="00BA2ACE"/>
    <w:rsid w:val="00BA3034"/>
    <w:rsid w:val="00BA3324"/>
    <w:rsid w:val="00BA33EB"/>
    <w:rsid w:val="00BA3910"/>
    <w:rsid w:val="00BA3C32"/>
    <w:rsid w:val="00BA49EA"/>
    <w:rsid w:val="00BA49F6"/>
    <w:rsid w:val="00BA49FF"/>
    <w:rsid w:val="00BA580E"/>
    <w:rsid w:val="00BA65F5"/>
    <w:rsid w:val="00BA6AC6"/>
    <w:rsid w:val="00BA6B4A"/>
    <w:rsid w:val="00BA7269"/>
    <w:rsid w:val="00BA7277"/>
    <w:rsid w:val="00BA763C"/>
    <w:rsid w:val="00BA79A8"/>
    <w:rsid w:val="00BA7CE6"/>
    <w:rsid w:val="00BA7EBB"/>
    <w:rsid w:val="00BB08BB"/>
    <w:rsid w:val="00BB0908"/>
    <w:rsid w:val="00BB1525"/>
    <w:rsid w:val="00BB1F35"/>
    <w:rsid w:val="00BB2576"/>
    <w:rsid w:val="00BB2A1A"/>
    <w:rsid w:val="00BB2C6F"/>
    <w:rsid w:val="00BB3BDA"/>
    <w:rsid w:val="00BB45F5"/>
    <w:rsid w:val="00BB4BA1"/>
    <w:rsid w:val="00BB6571"/>
    <w:rsid w:val="00BB69CB"/>
    <w:rsid w:val="00BB6C44"/>
    <w:rsid w:val="00BB6E17"/>
    <w:rsid w:val="00BB72EA"/>
    <w:rsid w:val="00BB7635"/>
    <w:rsid w:val="00BB7936"/>
    <w:rsid w:val="00BC01B9"/>
    <w:rsid w:val="00BC068E"/>
    <w:rsid w:val="00BC0BD3"/>
    <w:rsid w:val="00BC0BEF"/>
    <w:rsid w:val="00BC0C31"/>
    <w:rsid w:val="00BC1340"/>
    <w:rsid w:val="00BC139A"/>
    <w:rsid w:val="00BC1F7F"/>
    <w:rsid w:val="00BC2A9C"/>
    <w:rsid w:val="00BC33D0"/>
    <w:rsid w:val="00BC35B6"/>
    <w:rsid w:val="00BC37C3"/>
    <w:rsid w:val="00BC3F2F"/>
    <w:rsid w:val="00BC45D7"/>
    <w:rsid w:val="00BC47D5"/>
    <w:rsid w:val="00BC5096"/>
    <w:rsid w:val="00BC5957"/>
    <w:rsid w:val="00BC5D72"/>
    <w:rsid w:val="00BC5E01"/>
    <w:rsid w:val="00BC5FA8"/>
    <w:rsid w:val="00BC626C"/>
    <w:rsid w:val="00BC6487"/>
    <w:rsid w:val="00BC681F"/>
    <w:rsid w:val="00BC6D16"/>
    <w:rsid w:val="00BC71A5"/>
    <w:rsid w:val="00BC7AF7"/>
    <w:rsid w:val="00BC7EA5"/>
    <w:rsid w:val="00BD03EC"/>
    <w:rsid w:val="00BD1863"/>
    <w:rsid w:val="00BD187F"/>
    <w:rsid w:val="00BD269A"/>
    <w:rsid w:val="00BD3C4D"/>
    <w:rsid w:val="00BD3F33"/>
    <w:rsid w:val="00BD4003"/>
    <w:rsid w:val="00BD41A0"/>
    <w:rsid w:val="00BD47DE"/>
    <w:rsid w:val="00BD4D14"/>
    <w:rsid w:val="00BD4EF0"/>
    <w:rsid w:val="00BD502E"/>
    <w:rsid w:val="00BD50E5"/>
    <w:rsid w:val="00BD6609"/>
    <w:rsid w:val="00BD6992"/>
    <w:rsid w:val="00BD6E08"/>
    <w:rsid w:val="00BD713E"/>
    <w:rsid w:val="00BD73C0"/>
    <w:rsid w:val="00BD7835"/>
    <w:rsid w:val="00BD79C3"/>
    <w:rsid w:val="00BD7D7A"/>
    <w:rsid w:val="00BE0A77"/>
    <w:rsid w:val="00BE0F64"/>
    <w:rsid w:val="00BE14F0"/>
    <w:rsid w:val="00BE1793"/>
    <w:rsid w:val="00BE1C89"/>
    <w:rsid w:val="00BE1DA8"/>
    <w:rsid w:val="00BE213D"/>
    <w:rsid w:val="00BE27AD"/>
    <w:rsid w:val="00BE289C"/>
    <w:rsid w:val="00BE2987"/>
    <w:rsid w:val="00BE318B"/>
    <w:rsid w:val="00BE332C"/>
    <w:rsid w:val="00BE34E2"/>
    <w:rsid w:val="00BE396A"/>
    <w:rsid w:val="00BE4681"/>
    <w:rsid w:val="00BE4EB5"/>
    <w:rsid w:val="00BE5E98"/>
    <w:rsid w:val="00BE646A"/>
    <w:rsid w:val="00BE646B"/>
    <w:rsid w:val="00BE6786"/>
    <w:rsid w:val="00BE6F82"/>
    <w:rsid w:val="00BE719D"/>
    <w:rsid w:val="00BE7B7B"/>
    <w:rsid w:val="00BF0492"/>
    <w:rsid w:val="00BF0511"/>
    <w:rsid w:val="00BF0F7C"/>
    <w:rsid w:val="00BF15F8"/>
    <w:rsid w:val="00BF1610"/>
    <w:rsid w:val="00BF1EF0"/>
    <w:rsid w:val="00BF2246"/>
    <w:rsid w:val="00BF24DC"/>
    <w:rsid w:val="00BF26FB"/>
    <w:rsid w:val="00BF292D"/>
    <w:rsid w:val="00BF3499"/>
    <w:rsid w:val="00BF38EF"/>
    <w:rsid w:val="00BF3AD0"/>
    <w:rsid w:val="00BF3B32"/>
    <w:rsid w:val="00BF3D58"/>
    <w:rsid w:val="00BF408D"/>
    <w:rsid w:val="00BF4B5A"/>
    <w:rsid w:val="00BF5B01"/>
    <w:rsid w:val="00BF69BC"/>
    <w:rsid w:val="00BF6A60"/>
    <w:rsid w:val="00BF6CB6"/>
    <w:rsid w:val="00BF6E08"/>
    <w:rsid w:val="00BF6EA8"/>
    <w:rsid w:val="00BF7633"/>
    <w:rsid w:val="00BF7AF2"/>
    <w:rsid w:val="00BF7B9E"/>
    <w:rsid w:val="00BF7BCA"/>
    <w:rsid w:val="00C0030C"/>
    <w:rsid w:val="00C00EF6"/>
    <w:rsid w:val="00C0129A"/>
    <w:rsid w:val="00C01526"/>
    <w:rsid w:val="00C02802"/>
    <w:rsid w:val="00C02CBB"/>
    <w:rsid w:val="00C0319E"/>
    <w:rsid w:val="00C032BC"/>
    <w:rsid w:val="00C0385B"/>
    <w:rsid w:val="00C0412F"/>
    <w:rsid w:val="00C046EB"/>
    <w:rsid w:val="00C04B1E"/>
    <w:rsid w:val="00C05647"/>
    <w:rsid w:val="00C05A53"/>
    <w:rsid w:val="00C069D7"/>
    <w:rsid w:val="00C0717F"/>
    <w:rsid w:val="00C074BC"/>
    <w:rsid w:val="00C076CA"/>
    <w:rsid w:val="00C10313"/>
    <w:rsid w:val="00C10580"/>
    <w:rsid w:val="00C10F04"/>
    <w:rsid w:val="00C110BE"/>
    <w:rsid w:val="00C11AC4"/>
    <w:rsid w:val="00C11DBC"/>
    <w:rsid w:val="00C12532"/>
    <w:rsid w:val="00C1279B"/>
    <w:rsid w:val="00C12D62"/>
    <w:rsid w:val="00C1337E"/>
    <w:rsid w:val="00C13DF8"/>
    <w:rsid w:val="00C14AD5"/>
    <w:rsid w:val="00C14F18"/>
    <w:rsid w:val="00C15BAF"/>
    <w:rsid w:val="00C15E68"/>
    <w:rsid w:val="00C15EBB"/>
    <w:rsid w:val="00C1608E"/>
    <w:rsid w:val="00C16470"/>
    <w:rsid w:val="00C165BB"/>
    <w:rsid w:val="00C1682B"/>
    <w:rsid w:val="00C16CDA"/>
    <w:rsid w:val="00C17C49"/>
    <w:rsid w:val="00C17C66"/>
    <w:rsid w:val="00C17D5D"/>
    <w:rsid w:val="00C202AE"/>
    <w:rsid w:val="00C2062B"/>
    <w:rsid w:val="00C206B8"/>
    <w:rsid w:val="00C20F60"/>
    <w:rsid w:val="00C212B1"/>
    <w:rsid w:val="00C215C5"/>
    <w:rsid w:val="00C21E41"/>
    <w:rsid w:val="00C21F5D"/>
    <w:rsid w:val="00C21FC8"/>
    <w:rsid w:val="00C225E9"/>
    <w:rsid w:val="00C228E5"/>
    <w:rsid w:val="00C22BDF"/>
    <w:rsid w:val="00C22F1E"/>
    <w:rsid w:val="00C2361A"/>
    <w:rsid w:val="00C23A75"/>
    <w:rsid w:val="00C24477"/>
    <w:rsid w:val="00C2472D"/>
    <w:rsid w:val="00C2483D"/>
    <w:rsid w:val="00C24853"/>
    <w:rsid w:val="00C25295"/>
    <w:rsid w:val="00C25405"/>
    <w:rsid w:val="00C25A1F"/>
    <w:rsid w:val="00C25AAC"/>
    <w:rsid w:val="00C25DC2"/>
    <w:rsid w:val="00C2792B"/>
    <w:rsid w:val="00C27BE4"/>
    <w:rsid w:val="00C30890"/>
    <w:rsid w:val="00C30C56"/>
    <w:rsid w:val="00C314A0"/>
    <w:rsid w:val="00C3165D"/>
    <w:rsid w:val="00C32E9F"/>
    <w:rsid w:val="00C33A1E"/>
    <w:rsid w:val="00C3410E"/>
    <w:rsid w:val="00C34557"/>
    <w:rsid w:val="00C347FF"/>
    <w:rsid w:val="00C3494D"/>
    <w:rsid w:val="00C349F2"/>
    <w:rsid w:val="00C351CD"/>
    <w:rsid w:val="00C35601"/>
    <w:rsid w:val="00C3569B"/>
    <w:rsid w:val="00C357BE"/>
    <w:rsid w:val="00C35C62"/>
    <w:rsid w:val="00C36031"/>
    <w:rsid w:val="00C36553"/>
    <w:rsid w:val="00C368D6"/>
    <w:rsid w:val="00C36DBB"/>
    <w:rsid w:val="00C37C7A"/>
    <w:rsid w:val="00C40D58"/>
    <w:rsid w:val="00C40D7E"/>
    <w:rsid w:val="00C4158D"/>
    <w:rsid w:val="00C419B4"/>
    <w:rsid w:val="00C422FE"/>
    <w:rsid w:val="00C432A4"/>
    <w:rsid w:val="00C43810"/>
    <w:rsid w:val="00C438E8"/>
    <w:rsid w:val="00C446FE"/>
    <w:rsid w:val="00C44909"/>
    <w:rsid w:val="00C449DA"/>
    <w:rsid w:val="00C44B40"/>
    <w:rsid w:val="00C44B5C"/>
    <w:rsid w:val="00C4541B"/>
    <w:rsid w:val="00C457FA"/>
    <w:rsid w:val="00C4587C"/>
    <w:rsid w:val="00C4610D"/>
    <w:rsid w:val="00C4629F"/>
    <w:rsid w:val="00C4636F"/>
    <w:rsid w:val="00C46F26"/>
    <w:rsid w:val="00C47037"/>
    <w:rsid w:val="00C47698"/>
    <w:rsid w:val="00C47D85"/>
    <w:rsid w:val="00C51081"/>
    <w:rsid w:val="00C513D8"/>
    <w:rsid w:val="00C51747"/>
    <w:rsid w:val="00C524DB"/>
    <w:rsid w:val="00C527F3"/>
    <w:rsid w:val="00C5280A"/>
    <w:rsid w:val="00C52EB7"/>
    <w:rsid w:val="00C532B0"/>
    <w:rsid w:val="00C5457E"/>
    <w:rsid w:val="00C54E9C"/>
    <w:rsid w:val="00C55E46"/>
    <w:rsid w:val="00C56BA9"/>
    <w:rsid w:val="00C56D72"/>
    <w:rsid w:val="00C5766D"/>
    <w:rsid w:val="00C57CA9"/>
    <w:rsid w:val="00C612B1"/>
    <w:rsid w:val="00C614E7"/>
    <w:rsid w:val="00C615B1"/>
    <w:rsid w:val="00C619CC"/>
    <w:rsid w:val="00C61F50"/>
    <w:rsid w:val="00C626F4"/>
    <w:rsid w:val="00C6271A"/>
    <w:rsid w:val="00C62D07"/>
    <w:rsid w:val="00C63B33"/>
    <w:rsid w:val="00C63C78"/>
    <w:rsid w:val="00C64C21"/>
    <w:rsid w:val="00C659CB"/>
    <w:rsid w:val="00C66314"/>
    <w:rsid w:val="00C66A46"/>
    <w:rsid w:val="00C66B25"/>
    <w:rsid w:val="00C66C0B"/>
    <w:rsid w:val="00C66C6D"/>
    <w:rsid w:val="00C66F51"/>
    <w:rsid w:val="00C6790C"/>
    <w:rsid w:val="00C67BAB"/>
    <w:rsid w:val="00C67E13"/>
    <w:rsid w:val="00C701A0"/>
    <w:rsid w:val="00C707BD"/>
    <w:rsid w:val="00C70991"/>
    <w:rsid w:val="00C70D10"/>
    <w:rsid w:val="00C70D54"/>
    <w:rsid w:val="00C71243"/>
    <w:rsid w:val="00C71783"/>
    <w:rsid w:val="00C718F1"/>
    <w:rsid w:val="00C72444"/>
    <w:rsid w:val="00C7376E"/>
    <w:rsid w:val="00C7400B"/>
    <w:rsid w:val="00C744BD"/>
    <w:rsid w:val="00C75BE1"/>
    <w:rsid w:val="00C76752"/>
    <w:rsid w:val="00C76D91"/>
    <w:rsid w:val="00C76DF3"/>
    <w:rsid w:val="00C775BD"/>
    <w:rsid w:val="00C81C5D"/>
    <w:rsid w:val="00C81E30"/>
    <w:rsid w:val="00C81F11"/>
    <w:rsid w:val="00C83DC9"/>
    <w:rsid w:val="00C83E1B"/>
    <w:rsid w:val="00C84D76"/>
    <w:rsid w:val="00C84E88"/>
    <w:rsid w:val="00C85D75"/>
    <w:rsid w:val="00C86427"/>
    <w:rsid w:val="00C8675E"/>
    <w:rsid w:val="00C86919"/>
    <w:rsid w:val="00C86BDF"/>
    <w:rsid w:val="00C87629"/>
    <w:rsid w:val="00C900FA"/>
    <w:rsid w:val="00C901C7"/>
    <w:rsid w:val="00C91080"/>
    <w:rsid w:val="00C913B8"/>
    <w:rsid w:val="00C91F92"/>
    <w:rsid w:val="00C92496"/>
    <w:rsid w:val="00C92DC7"/>
    <w:rsid w:val="00C9307D"/>
    <w:rsid w:val="00C934CA"/>
    <w:rsid w:val="00C93EA7"/>
    <w:rsid w:val="00C9410A"/>
    <w:rsid w:val="00C9437B"/>
    <w:rsid w:val="00C9518F"/>
    <w:rsid w:val="00C952C9"/>
    <w:rsid w:val="00C961F0"/>
    <w:rsid w:val="00C9656B"/>
    <w:rsid w:val="00C965C5"/>
    <w:rsid w:val="00C966D4"/>
    <w:rsid w:val="00C96A29"/>
    <w:rsid w:val="00C9711E"/>
    <w:rsid w:val="00C972D7"/>
    <w:rsid w:val="00C97471"/>
    <w:rsid w:val="00C97E5F"/>
    <w:rsid w:val="00CA0BB3"/>
    <w:rsid w:val="00CA10AE"/>
    <w:rsid w:val="00CA10C7"/>
    <w:rsid w:val="00CA19CD"/>
    <w:rsid w:val="00CA1D36"/>
    <w:rsid w:val="00CA2047"/>
    <w:rsid w:val="00CA236E"/>
    <w:rsid w:val="00CA26A1"/>
    <w:rsid w:val="00CA305C"/>
    <w:rsid w:val="00CA31F7"/>
    <w:rsid w:val="00CA332F"/>
    <w:rsid w:val="00CA3574"/>
    <w:rsid w:val="00CA41F2"/>
    <w:rsid w:val="00CA461C"/>
    <w:rsid w:val="00CA469B"/>
    <w:rsid w:val="00CA4A89"/>
    <w:rsid w:val="00CA509E"/>
    <w:rsid w:val="00CA50D4"/>
    <w:rsid w:val="00CA55D9"/>
    <w:rsid w:val="00CA5B94"/>
    <w:rsid w:val="00CA5CE3"/>
    <w:rsid w:val="00CA66E5"/>
    <w:rsid w:val="00CA6B41"/>
    <w:rsid w:val="00CA71D7"/>
    <w:rsid w:val="00CA74F3"/>
    <w:rsid w:val="00CA7730"/>
    <w:rsid w:val="00CA785D"/>
    <w:rsid w:val="00CA7BE1"/>
    <w:rsid w:val="00CB0C8F"/>
    <w:rsid w:val="00CB138C"/>
    <w:rsid w:val="00CB1C65"/>
    <w:rsid w:val="00CB232D"/>
    <w:rsid w:val="00CB2737"/>
    <w:rsid w:val="00CB28B7"/>
    <w:rsid w:val="00CB2A13"/>
    <w:rsid w:val="00CB303E"/>
    <w:rsid w:val="00CB33DA"/>
    <w:rsid w:val="00CB3682"/>
    <w:rsid w:val="00CB3D69"/>
    <w:rsid w:val="00CB4168"/>
    <w:rsid w:val="00CB4443"/>
    <w:rsid w:val="00CB4545"/>
    <w:rsid w:val="00CB4A17"/>
    <w:rsid w:val="00CB563D"/>
    <w:rsid w:val="00CB66D7"/>
    <w:rsid w:val="00CB77B8"/>
    <w:rsid w:val="00CC0487"/>
    <w:rsid w:val="00CC0548"/>
    <w:rsid w:val="00CC0B7C"/>
    <w:rsid w:val="00CC0C54"/>
    <w:rsid w:val="00CC0C89"/>
    <w:rsid w:val="00CC23F1"/>
    <w:rsid w:val="00CC258E"/>
    <w:rsid w:val="00CC26A9"/>
    <w:rsid w:val="00CC2904"/>
    <w:rsid w:val="00CC2BEC"/>
    <w:rsid w:val="00CC2C63"/>
    <w:rsid w:val="00CC2D6F"/>
    <w:rsid w:val="00CC2EEB"/>
    <w:rsid w:val="00CC3056"/>
    <w:rsid w:val="00CC3273"/>
    <w:rsid w:val="00CC338A"/>
    <w:rsid w:val="00CC4464"/>
    <w:rsid w:val="00CC4681"/>
    <w:rsid w:val="00CC5137"/>
    <w:rsid w:val="00CC54F7"/>
    <w:rsid w:val="00CC5D80"/>
    <w:rsid w:val="00CC5FD6"/>
    <w:rsid w:val="00CC615D"/>
    <w:rsid w:val="00CC62F9"/>
    <w:rsid w:val="00CC6BFE"/>
    <w:rsid w:val="00CC7292"/>
    <w:rsid w:val="00CC746B"/>
    <w:rsid w:val="00CC758E"/>
    <w:rsid w:val="00CD00BE"/>
    <w:rsid w:val="00CD06BC"/>
    <w:rsid w:val="00CD10C2"/>
    <w:rsid w:val="00CD12B3"/>
    <w:rsid w:val="00CD19EF"/>
    <w:rsid w:val="00CD1C92"/>
    <w:rsid w:val="00CD1F29"/>
    <w:rsid w:val="00CD23BA"/>
    <w:rsid w:val="00CD240F"/>
    <w:rsid w:val="00CD2F67"/>
    <w:rsid w:val="00CD3A1B"/>
    <w:rsid w:val="00CD3CDB"/>
    <w:rsid w:val="00CD3F90"/>
    <w:rsid w:val="00CD5187"/>
    <w:rsid w:val="00CD538A"/>
    <w:rsid w:val="00CD601A"/>
    <w:rsid w:val="00CD6151"/>
    <w:rsid w:val="00CD6EAB"/>
    <w:rsid w:val="00CD6FAA"/>
    <w:rsid w:val="00CD71E8"/>
    <w:rsid w:val="00CD72A6"/>
    <w:rsid w:val="00CD740E"/>
    <w:rsid w:val="00CE06D3"/>
    <w:rsid w:val="00CE0BE8"/>
    <w:rsid w:val="00CE0C80"/>
    <w:rsid w:val="00CE0EB1"/>
    <w:rsid w:val="00CE11F6"/>
    <w:rsid w:val="00CE1320"/>
    <w:rsid w:val="00CE136B"/>
    <w:rsid w:val="00CE1AA0"/>
    <w:rsid w:val="00CE1EB3"/>
    <w:rsid w:val="00CE1FBF"/>
    <w:rsid w:val="00CE2537"/>
    <w:rsid w:val="00CE29C1"/>
    <w:rsid w:val="00CE2A50"/>
    <w:rsid w:val="00CE2C91"/>
    <w:rsid w:val="00CE3214"/>
    <w:rsid w:val="00CE324F"/>
    <w:rsid w:val="00CE3F27"/>
    <w:rsid w:val="00CE3F4E"/>
    <w:rsid w:val="00CE4450"/>
    <w:rsid w:val="00CE45F9"/>
    <w:rsid w:val="00CE4E7D"/>
    <w:rsid w:val="00CE4F5E"/>
    <w:rsid w:val="00CE54EA"/>
    <w:rsid w:val="00CE5C9E"/>
    <w:rsid w:val="00CE5EEC"/>
    <w:rsid w:val="00CE62C3"/>
    <w:rsid w:val="00CE6EBB"/>
    <w:rsid w:val="00CE7091"/>
    <w:rsid w:val="00CE7247"/>
    <w:rsid w:val="00CF012D"/>
    <w:rsid w:val="00CF0A67"/>
    <w:rsid w:val="00CF18DD"/>
    <w:rsid w:val="00CF19C2"/>
    <w:rsid w:val="00CF2AC2"/>
    <w:rsid w:val="00CF3581"/>
    <w:rsid w:val="00CF39E7"/>
    <w:rsid w:val="00CF4545"/>
    <w:rsid w:val="00CF4D41"/>
    <w:rsid w:val="00CF4DB8"/>
    <w:rsid w:val="00CF6160"/>
    <w:rsid w:val="00CF6F20"/>
    <w:rsid w:val="00CF7038"/>
    <w:rsid w:val="00CF7488"/>
    <w:rsid w:val="00CF7A47"/>
    <w:rsid w:val="00CF7B6D"/>
    <w:rsid w:val="00CF7C6F"/>
    <w:rsid w:val="00CF7DD7"/>
    <w:rsid w:val="00D004A3"/>
    <w:rsid w:val="00D00A7E"/>
    <w:rsid w:val="00D00B94"/>
    <w:rsid w:val="00D015D2"/>
    <w:rsid w:val="00D02AA9"/>
    <w:rsid w:val="00D0344B"/>
    <w:rsid w:val="00D03729"/>
    <w:rsid w:val="00D03CDC"/>
    <w:rsid w:val="00D03DA5"/>
    <w:rsid w:val="00D0445F"/>
    <w:rsid w:val="00D04844"/>
    <w:rsid w:val="00D04B90"/>
    <w:rsid w:val="00D04EB7"/>
    <w:rsid w:val="00D05387"/>
    <w:rsid w:val="00D05F6D"/>
    <w:rsid w:val="00D06080"/>
    <w:rsid w:val="00D066A8"/>
    <w:rsid w:val="00D06830"/>
    <w:rsid w:val="00D07284"/>
    <w:rsid w:val="00D0728A"/>
    <w:rsid w:val="00D074CF"/>
    <w:rsid w:val="00D075DB"/>
    <w:rsid w:val="00D07EF0"/>
    <w:rsid w:val="00D1024F"/>
    <w:rsid w:val="00D103AF"/>
    <w:rsid w:val="00D1097B"/>
    <w:rsid w:val="00D1122D"/>
    <w:rsid w:val="00D11F4A"/>
    <w:rsid w:val="00D12B19"/>
    <w:rsid w:val="00D13E56"/>
    <w:rsid w:val="00D13FA0"/>
    <w:rsid w:val="00D13FD9"/>
    <w:rsid w:val="00D14649"/>
    <w:rsid w:val="00D14E32"/>
    <w:rsid w:val="00D14E6F"/>
    <w:rsid w:val="00D1557B"/>
    <w:rsid w:val="00D15B6C"/>
    <w:rsid w:val="00D15B9F"/>
    <w:rsid w:val="00D1684A"/>
    <w:rsid w:val="00D170C1"/>
    <w:rsid w:val="00D1755F"/>
    <w:rsid w:val="00D17D13"/>
    <w:rsid w:val="00D20FC9"/>
    <w:rsid w:val="00D21422"/>
    <w:rsid w:val="00D21786"/>
    <w:rsid w:val="00D21C70"/>
    <w:rsid w:val="00D21C78"/>
    <w:rsid w:val="00D21E5E"/>
    <w:rsid w:val="00D2267B"/>
    <w:rsid w:val="00D230CD"/>
    <w:rsid w:val="00D23A23"/>
    <w:rsid w:val="00D23EDF"/>
    <w:rsid w:val="00D244FB"/>
    <w:rsid w:val="00D24FD9"/>
    <w:rsid w:val="00D253AA"/>
    <w:rsid w:val="00D25B90"/>
    <w:rsid w:val="00D25E0F"/>
    <w:rsid w:val="00D26825"/>
    <w:rsid w:val="00D26892"/>
    <w:rsid w:val="00D2725C"/>
    <w:rsid w:val="00D27679"/>
    <w:rsid w:val="00D27ABE"/>
    <w:rsid w:val="00D3001A"/>
    <w:rsid w:val="00D30681"/>
    <w:rsid w:val="00D306FE"/>
    <w:rsid w:val="00D30B89"/>
    <w:rsid w:val="00D30CA5"/>
    <w:rsid w:val="00D315FF"/>
    <w:rsid w:val="00D316B6"/>
    <w:rsid w:val="00D317E9"/>
    <w:rsid w:val="00D318B0"/>
    <w:rsid w:val="00D31A83"/>
    <w:rsid w:val="00D31A98"/>
    <w:rsid w:val="00D32C97"/>
    <w:rsid w:val="00D32D22"/>
    <w:rsid w:val="00D335CD"/>
    <w:rsid w:val="00D338A5"/>
    <w:rsid w:val="00D33C4C"/>
    <w:rsid w:val="00D33CE2"/>
    <w:rsid w:val="00D3417F"/>
    <w:rsid w:val="00D341DE"/>
    <w:rsid w:val="00D3434F"/>
    <w:rsid w:val="00D34753"/>
    <w:rsid w:val="00D34DC4"/>
    <w:rsid w:val="00D35241"/>
    <w:rsid w:val="00D35699"/>
    <w:rsid w:val="00D358B1"/>
    <w:rsid w:val="00D36D67"/>
    <w:rsid w:val="00D37367"/>
    <w:rsid w:val="00D37586"/>
    <w:rsid w:val="00D3758A"/>
    <w:rsid w:val="00D3788A"/>
    <w:rsid w:val="00D37907"/>
    <w:rsid w:val="00D37A8E"/>
    <w:rsid w:val="00D37B13"/>
    <w:rsid w:val="00D37F31"/>
    <w:rsid w:val="00D4048F"/>
    <w:rsid w:val="00D40866"/>
    <w:rsid w:val="00D40E6D"/>
    <w:rsid w:val="00D41199"/>
    <w:rsid w:val="00D41408"/>
    <w:rsid w:val="00D41AF5"/>
    <w:rsid w:val="00D421F3"/>
    <w:rsid w:val="00D4228D"/>
    <w:rsid w:val="00D42562"/>
    <w:rsid w:val="00D4310C"/>
    <w:rsid w:val="00D43447"/>
    <w:rsid w:val="00D437A5"/>
    <w:rsid w:val="00D43B2C"/>
    <w:rsid w:val="00D443C7"/>
    <w:rsid w:val="00D450D0"/>
    <w:rsid w:val="00D457C9"/>
    <w:rsid w:val="00D45C77"/>
    <w:rsid w:val="00D45E08"/>
    <w:rsid w:val="00D4642C"/>
    <w:rsid w:val="00D46BBE"/>
    <w:rsid w:val="00D46DC5"/>
    <w:rsid w:val="00D46E2F"/>
    <w:rsid w:val="00D46FAF"/>
    <w:rsid w:val="00D4777F"/>
    <w:rsid w:val="00D47E80"/>
    <w:rsid w:val="00D47F97"/>
    <w:rsid w:val="00D5031D"/>
    <w:rsid w:val="00D50DE8"/>
    <w:rsid w:val="00D50DF9"/>
    <w:rsid w:val="00D510DA"/>
    <w:rsid w:val="00D51790"/>
    <w:rsid w:val="00D51A52"/>
    <w:rsid w:val="00D51F02"/>
    <w:rsid w:val="00D51F23"/>
    <w:rsid w:val="00D5202B"/>
    <w:rsid w:val="00D52227"/>
    <w:rsid w:val="00D522CD"/>
    <w:rsid w:val="00D52A95"/>
    <w:rsid w:val="00D53585"/>
    <w:rsid w:val="00D5365D"/>
    <w:rsid w:val="00D5425E"/>
    <w:rsid w:val="00D5434B"/>
    <w:rsid w:val="00D5489D"/>
    <w:rsid w:val="00D5519A"/>
    <w:rsid w:val="00D5626C"/>
    <w:rsid w:val="00D567F6"/>
    <w:rsid w:val="00D56CFD"/>
    <w:rsid w:val="00D5736D"/>
    <w:rsid w:val="00D5795B"/>
    <w:rsid w:val="00D604AE"/>
    <w:rsid w:val="00D608A0"/>
    <w:rsid w:val="00D6097D"/>
    <w:rsid w:val="00D609CB"/>
    <w:rsid w:val="00D60F91"/>
    <w:rsid w:val="00D612E1"/>
    <w:rsid w:val="00D618BB"/>
    <w:rsid w:val="00D61D13"/>
    <w:rsid w:val="00D62C1C"/>
    <w:rsid w:val="00D6337A"/>
    <w:rsid w:val="00D63B7D"/>
    <w:rsid w:val="00D63DBE"/>
    <w:rsid w:val="00D641D8"/>
    <w:rsid w:val="00D64410"/>
    <w:rsid w:val="00D64CD1"/>
    <w:rsid w:val="00D655C1"/>
    <w:rsid w:val="00D65BE7"/>
    <w:rsid w:val="00D65DA3"/>
    <w:rsid w:val="00D67331"/>
    <w:rsid w:val="00D67524"/>
    <w:rsid w:val="00D6770E"/>
    <w:rsid w:val="00D67764"/>
    <w:rsid w:val="00D67904"/>
    <w:rsid w:val="00D67CD9"/>
    <w:rsid w:val="00D67D08"/>
    <w:rsid w:val="00D709AA"/>
    <w:rsid w:val="00D70B5E"/>
    <w:rsid w:val="00D70E2B"/>
    <w:rsid w:val="00D712AB"/>
    <w:rsid w:val="00D71B76"/>
    <w:rsid w:val="00D72477"/>
    <w:rsid w:val="00D7384A"/>
    <w:rsid w:val="00D73C40"/>
    <w:rsid w:val="00D73CB0"/>
    <w:rsid w:val="00D74656"/>
    <w:rsid w:val="00D7542C"/>
    <w:rsid w:val="00D75961"/>
    <w:rsid w:val="00D75B54"/>
    <w:rsid w:val="00D76773"/>
    <w:rsid w:val="00D76785"/>
    <w:rsid w:val="00D76F8C"/>
    <w:rsid w:val="00D77036"/>
    <w:rsid w:val="00D7741C"/>
    <w:rsid w:val="00D77857"/>
    <w:rsid w:val="00D77FA0"/>
    <w:rsid w:val="00D809AA"/>
    <w:rsid w:val="00D80A12"/>
    <w:rsid w:val="00D8160E"/>
    <w:rsid w:val="00D8182E"/>
    <w:rsid w:val="00D8251F"/>
    <w:rsid w:val="00D83191"/>
    <w:rsid w:val="00D83D15"/>
    <w:rsid w:val="00D8508A"/>
    <w:rsid w:val="00D851E3"/>
    <w:rsid w:val="00D8533F"/>
    <w:rsid w:val="00D8571A"/>
    <w:rsid w:val="00D86163"/>
    <w:rsid w:val="00D866F6"/>
    <w:rsid w:val="00D870BC"/>
    <w:rsid w:val="00D871E9"/>
    <w:rsid w:val="00D8754D"/>
    <w:rsid w:val="00D8788C"/>
    <w:rsid w:val="00D87D89"/>
    <w:rsid w:val="00D907AC"/>
    <w:rsid w:val="00D90808"/>
    <w:rsid w:val="00D909A5"/>
    <w:rsid w:val="00D91814"/>
    <w:rsid w:val="00D91B17"/>
    <w:rsid w:val="00D91DBE"/>
    <w:rsid w:val="00D92F50"/>
    <w:rsid w:val="00D9345B"/>
    <w:rsid w:val="00D938C7"/>
    <w:rsid w:val="00D93E58"/>
    <w:rsid w:val="00D93F83"/>
    <w:rsid w:val="00D9543D"/>
    <w:rsid w:val="00D963AD"/>
    <w:rsid w:val="00D979D3"/>
    <w:rsid w:val="00DA018C"/>
    <w:rsid w:val="00DA0A06"/>
    <w:rsid w:val="00DA2143"/>
    <w:rsid w:val="00DA242A"/>
    <w:rsid w:val="00DA2953"/>
    <w:rsid w:val="00DA32A8"/>
    <w:rsid w:val="00DA39AB"/>
    <w:rsid w:val="00DA3AB2"/>
    <w:rsid w:val="00DA42EE"/>
    <w:rsid w:val="00DA4C8F"/>
    <w:rsid w:val="00DA52F9"/>
    <w:rsid w:val="00DA5C86"/>
    <w:rsid w:val="00DA5C94"/>
    <w:rsid w:val="00DA5EB4"/>
    <w:rsid w:val="00DA6241"/>
    <w:rsid w:val="00DA66F6"/>
    <w:rsid w:val="00DA7AE4"/>
    <w:rsid w:val="00DB00DC"/>
    <w:rsid w:val="00DB0AD4"/>
    <w:rsid w:val="00DB0BA2"/>
    <w:rsid w:val="00DB0FA5"/>
    <w:rsid w:val="00DB161C"/>
    <w:rsid w:val="00DB1B7E"/>
    <w:rsid w:val="00DB2657"/>
    <w:rsid w:val="00DB2902"/>
    <w:rsid w:val="00DB2A2C"/>
    <w:rsid w:val="00DB311D"/>
    <w:rsid w:val="00DB3975"/>
    <w:rsid w:val="00DB3C8D"/>
    <w:rsid w:val="00DB3DBF"/>
    <w:rsid w:val="00DB4A2A"/>
    <w:rsid w:val="00DB4B0C"/>
    <w:rsid w:val="00DB5001"/>
    <w:rsid w:val="00DB5F71"/>
    <w:rsid w:val="00DB62C4"/>
    <w:rsid w:val="00DB6414"/>
    <w:rsid w:val="00DB64EB"/>
    <w:rsid w:val="00DB6663"/>
    <w:rsid w:val="00DB7A1F"/>
    <w:rsid w:val="00DC0385"/>
    <w:rsid w:val="00DC0631"/>
    <w:rsid w:val="00DC097C"/>
    <w:rsid w:val="00DC1060"/>
    <w:rsid w:val="00DC19A2"/>
    <w:rsid w:val="00DC19C4"/>
    <w:rsid w:val="00DC25DF"/>
    <w:rsid w:val="00DC2685"/>
    <w:rsid w:val="00DC2CCC"/>
    <w:rsid w:val="00DC38ED"/>
    <w:rsid w:val="00DC40C2"/>
    <w:rsid w:val="00DC4501"/>
    <w:rsid w:val="00DC47E5"/>
    <w:rsid w:val="00DC66F8"/>
    <w:rsid w:val="00DC6D50"/>
    <w:rsid w:val="00DC6F8F"/>
    <w:rsid w:val="00DC7ACC"/>
    <w:rsid w:val="00DC7CDF"/>
    <w:rsid w:val="00DC7D20"/>
    <w:rsid w:val="00DD02FA"/>
    <w:rsid w:val="00DD0AFE"/>
    <w:rsid w:val="00DD1A45"/>
    <w:rsid w:val="00DD1E74"/>
    <w:rsid w:val="00DD1F37"/>
    <w:rsid w:val="00DD22FB"/>
    <w:rsid w:val="00DD29AD"/>
    <w:rsid w:val="00DD2A8F"/>
    <w:rsid w:val="00DD32FA"/>
    <w:rsid w:val="00DD3EFA"/>
    <w:rsid w:val="00DD4100"/>
    <w:rsid w:val="00DD44B8"/>
    <w:rsid w:val="00DD458F"/>
    <w:rsid w:val="00DD4A55"/>
    <w:rsid w:val="00DE064E"/>
    <w:rsid w:val="00DE1FEF"/>
    <w:rsid w:val="00DE237E"/>
    <w:rsid w:val="00DE24F0"/>
    <w:rsid w:val="00DE26D6"/>
    <w:rsid w:val="00DE2833"/>
    <w:rsid w:val="00DE2CC5"/>
    <w:rsid w:val="00DE2CFC"/>
    <w:rsid w:val="00DE36E2"/>
    <w:rsid w:val="00DE3FE3"/>
    <w:rsid w:val="00DE43E6"/>
    <w:rsid w:val="00DE44BF"/>
    <w:rsid w:val="00DE5125"/>
    <w:rsid w:val="00DE594C"/>
    <w:rsid w:val="00DE5BF4"/>
    <w:rsid w:val="00DE5D23"/>
    <w:rsid w:val="00DE5D84"/>
    <w:rsid w:val="00DE5F5E"/>
    <w:rsid w:val="00DE7535"/>
    <w:rsid w:val="00DF0F86"/>
    <w:rsid w:val="00DF1444"/>
    <w:rsid w:val="00DF1449"/>
    <w:rsid w:val="00DF229E"/>
    <w:rsid w:val="00DF28E4"/>
    <w:rsid w:val="00DF2A90"/>
    <w:rsid w:val="00DF2F3C"/>
    <w:rsid w:val="00DF329A"/>
    <w:rsid w:val="00DF331D"/>
    <w:rsid w:val="00DF38A7"/>
    <w:rsid w:val="00DF3BB8"/>
    <w:rsid w:val="00DF3DB9"/>
    <w:rsid w:val="00DF3E55"/>
    <w:rsid w:val="00DF42DA"/>
    <w:rsid w:val="00DF45EB"/>
    <w:rsid w:val="00DF470E"/>
    <w:rsid w:val="00DF52E3"/>
    <w:rsid w:val="00DF6245"/>
    <w:rsid w:val="00DF7B6B"/>
    <w:rsid w:val="00E004A7"/>
    <w:rsid w:val="00E0289B"/>
    <w:rsid w:val="00E028E7"/>
    <w:rsid w:val="00E02A7B"/>
    <w:rsid w:val="00E039E2"/>
    <w:rsid w:val="00E03E25"/>
    <w:rsid w:val="00E04037"/>
    <w:rsid w:val="00E044E6"/>
    <w:rsid w:val="00E05390"/>
    <w:rsid w:val="00E05DAC"/>
    <w:rsid w:val="00E05F95"/>
    <w:rsid w:val="00E0647C"/>
    <w:rsid w:val="00E067FF"/>
    <w:rsid w:val="00E06A3C"/>
    <w:rsid w:val="00E11454"/>
    <w:rsid w:val="00E11614"/>
    <w:rsid w:val="00E11B41"/>
    <w:rsid w:val="00E11DA2"/>
    <w:rsid w:val="00E1260A"/>
    <w:rsid w:val="00E12A9E"/>
    <w:rsid w:val="00E12FA4"/>
    <w:rsid w:val="00E137D8"/>
    <w:rsid w:val="00E13FFE"/>
    <w:rsid w:val="00E1581E"/>
    <w:rsid w:val="00E15C18"/>
    <w:rsid w:val="00E15D39"/>
    <w:rsid w:val="00E15FC0"/>
    <w:rsid w:val="00E164A2"/>
    <w:rsid w:val="00E16E52"/>
    <w:rsid w:val="00E1741C"/>
    <w:rsid w:val="00E17467"/>
    <w:rsid w:val="00E1785C"/>
    <w:rsid w:val="00E17B3E"/>
    <w:rsid w:val="00E20097"/>
    <w:rsid w:val="00E203C5"/>
    <w:rsid w:val="00E20E66"/>
    <w:rsid w:val="00E21902"/>
    <w:rsid w:val="00E21E81"/>
    <w:rsid w:val="00E21F3C"/>
    <w:rsid w:val="00E22A2B"/>
    <w:rsid w:val="00E22ED9"/>
    <w:rsid w:val="00E2400F"/>
    <w:rsid w:val="00E24565"/>
    <w:rsid w:val="00E25748"/>
    <w:rsid w:val="00E25A96"/>
    <w:rsid w:val="00E25E0F"/>
    <w:rsid w:val="00E3049A"/>
    <w:rsid w:val="00E310A0"/>
    <w:rsid w:val="00E314F5"/>
    <w:rsid w:val="00E31B8E"/>
    <w:rsid w:val="00E31C99"/>
    <w:rsid w:val="00E31CE3"/>
    <w:rsid w:val="00E33309"/>
    <w:rsid w:val="00E33408"/>
    <w:rsid w:val="00E344EA"/>
    <w:rsid w:val="00E36038"/>
    <w:rsid w:val="00E36443"/>
    <w:rsid w:val="00E366FD"/>
    <w:rsid w:val="00E36712"/>
    <w:rsid w:val="00E374FB"/>
    <w:rsid w:val="00E3770D"/>
    <w:rsid w:val="00E3795E"/>
    <w:rsid w:val="00E37B30"/>
    <w:rsid w:val="00E37BFA"/>
    <w:rsid w:val="00E40100"/>
    <w:rsid w:val="00E405CF"/>
    <w:rsid w:val="00E4075B"/>
    <w:rsid w:val="00E40A34"/>
    <w:rsid w:val="00E41311"/>
    <w:rsid w:val="00E418E6"/>
    <w:rsid w:val="00E41A4F"/>
    <w:rsid w:val="00E4293A"/>
    <w:rsid w:val="00E437A7"/>
    <w:rsid w:val="00E43F8B"/>
    <w:rsid w:val="00E44416"/>
    <w:rsid w:val="00E44A07"/>
    <w:rsid w:val="00E44D93"/>
    <w:rsid w:val="00E4511B"/>
    <w:rsid w:val="00E4560C"/>
    <w:rsid w:val="00E45A5A"/>
    <w:rsid w:val="00E45E34"/>
    <w:rsid w:val="00E45ED6"/>
    <w:rsid w:val="00E46232"/>
    <w:rsid w:val="00E46975"/>
    <w:rsid w:val="00E46C71"/>
    <w:rsid w:val="00E46F70"/>
    <w:rsid w:val="00E474EB"/>
    <w:rsid w:val="00E47557"/>
    <w:rsid w:val="00E47D53"/>
    <w:rsid w:val="00E503D6"/>
    <w:rsid w:val="00E5096D"/>
    <w:rsid w:val="00E50C18"/>
    <w:rsid w:val="00E50D6A"/>
    <w:rsid w:val="00E50DA2"/>
    <w:rsid w:val="00E5189B"/>
    <w:rsid w:val="00E51CB1"/>
    <w:rsid w:val="00E5213F"/>
    <w:rsid w:val="00E526D8"/>
    <w:rsid w:val="00E52D29"/>
    <w:rsid w:val="00E53F8E"/>
    <w:rsid w:val="00E542CA"/>
    <w:rsid w:val="00E5457E"/>
    <w:rsid w:val="00E548CE"/>
    <w:rsid w:val="00E54AF6"/>
    <w:rsid w:val="00E54C48"/>
    <w:rsid w:val="00E550A4"/>
    <w:rsid w:val="00E553C4"/>
    <w:rsid w:val="00E5548C"/>
    <w:rsid w:val="00E56122"/>
    <w:rsid w:val="00E56418"/>
    <w:rsid w:val="00E564B7"/>
    <w:rsid w:val="00E603D5"/>
    <w:rsid w:val="00E609B0"/>
    <w:rsid w:val="00E6194F"/>
    <w:rsid w:val="00E61DFC"/>
    <w:rsid w:val="00E62094"/>
    <w:rsid w:val="00E62D9C"/>
    <w:rsid w:val="00E636D9"/>
    <w:rsid w:val="00E63865"/>
    <w:rsid w:val="00E639B6"/>
    <w:rsid w:val="00E63FB4"/>
    <w:rsid w:val="00E6456B"/>
    <w:rsid w:val="00E649E3"/>
    <w:rsid w:val="00E652A8"/>
    <w:rsid w:val="00E6633D"/>
    <w:rsid w:val="00E66354"/>
    <w:rsid w:val="00E66482"/>
    <w:rsid w:val="00E66C23"/>
    <w:rsid w:val="00E67156"/>
    <w:rsid w:val="00E672E5"/>
    <w:rsid w:val="00E67F37"/>
    <w:rsid w:val="00E70643"/>
    <w:rsid w:val="00E70EA2"/>
    <w:rsid w:val="00E71098"/>
    <w:rsid w:val="00E71305"/>
    <w:rsid w:val="00E71546"/>
    <w:rsid w:val="00E71A2E"/>
    <w:rsid w:val="00E72179"/>
    <w:rsid w:val="00E72E75"/>
    <w:rsid w:val="00E73E07"/>
    <w:rsid w:val="00E73EB0"/>
    <w:rsid w:val="00E74183"/>
    <w:rsid w:val="00E74A85"/>
    <w:rsid w:val="00E74CED"/>
    <w:rsid w:val="00E75532"/>
    <w:rsid w:val="00E7635B"/>
    <w:rsid w:val="00E764B0"/>
    <w:rsid w:val="00E76721"/>
    <w:rsid w:val="00E76B81"/>
    <w:rsid w:val="00E76C11"/>
    <w:rsid w:val="00E76FE2"/>
    <w:rsid w:val="00E7750A"/>
    <w:rsid w:val="00E776E2"/>
    <w:rsid w:val="00E8031A"/>
    <w:rsid w:val="00E80978"/>
    <w:rsid w:val="00E81478"/>
    <w:rsid w:val="00E8169F"/>
    <w:rsid w:val="00E816C4"/>
    <w:rsid w:val="00E81D86"/>
    <w:rsid w:val="00E83157"/>
    <w:rsid w:val="00E833C7"/>
    <w:rsid w:val="00E83C0A"/>
    <w:rsid w:val="00E83CB8"/>
    <w:rsid w:val="00E84A23"/>
    <w:rsid w:val="00E84A30"/>
    <w:rsid w:val="00E8548C"/>
    <w:rsid w:val="00E856FE"/>
    <w:rsid w:val="00E85897"/>
    <w:rsid w:val="00E86460"/>
    <w:rsid w:val="00E8647C"/>
    <w:rsid w:val="00E865C5"/>
    <w:rsid w:val="00E87870"/>
    <w:rsid w:val="00E87EC1"/>
    <w:rsid w:val="00E901DE"/>
    <w:rsid w:val="00E915FD"/>
    <w:rsid w:val="00E917B4"/>
    <w:rsid w:val="00E91D79"/>
    <w:rsid w:val="00E92C40"/>
    <w:rsid w:val="00E93148"/>
    <w:rsid w:val="00E93241"/>
    <w:rsid w:val="00E94441"/>
    <w:rsid w:val="00E9468C"/>
    <w:rsid w:val="00E94809"/>
    <w:rsid w:val="00E949B4"/>
    <w:rsid w:val="00E957F0"/>
    <w:rsid w:val="00E960C1"/>
    <w:rsid w:val="00E968D7"/>
    <w:rsid w:val="00E96D66"/>
    <w:rsid w:val="00E96EE7"/>
    <w:rsid w:val="00E96F15"/>
    <w:rsid w:val="00E97BC3"/>
    <w:rsid w:val="00EA044F"/>
    <w:rsid w:val="00EA0BCF"/>
    <w:rsid w:val="00EA1166"/>
    <w:rsid w:val="00EA116D"/>
    <w:rsid w:val="00EA1447"/>
    <w:rsid w:val="00EA28FF"/>
    <w:rsid w:val="00EA3FA8"/>
    <w:rsid w:val="00EA488D"/>
    <w:rsid w:val="00EA4BEE"/>
    <w:rsid w:val="00EA53A5"/>
    <w:rsid w:val="00EA5412"/>
    <w:rsid w:val="00EA5C9C"/>
    <w:rsid w:val="00EA5CBA"/>
    <w:rsid w:val="00EA5FB1"/>
    <w:rsid w:val="00EA5FCC"/>
    <w:rsid w:val="00EA61DC"/>
    <w:rsid w:val="00EA700B"/>
    <w:rsid w:val="00EA7381"/>
    <w:rsid w:val="00EA7D29"/>
    <w:rsid w:val="00EB07BF"/>
    <w:rsid w:val="00EB1241"/>
    <w:rsid w:val="00EB1B5A"/>
    <w:rsid w:val="00EB216F"/>
    <w:rsid w:val="00EB2A94"/>
    <w:rsid w:val="00EB3520"/>
    <w:rsid w:val="00EB3642"/>
    <w:rsid w:val="00EB3D56"/>
    <w:rsid w:val="00EB3F9F"/>
    <w:rsid w:val="00EB401F"/>
    <w:rsid w:val="00EB4275"/>
    <w:rsid w:val="00EB42C1"/>
    <w:rsid w:val="00EB4400"/>
    <w:rsid w:val="00EB46C3"/>
    <w:rsid w:val="00EB518B"/>
    <w:rsid w:val="00EB5DFC"/>
    <w:rsid w:val="00EB6087"/>
    <w:rsid w:val="00EB6C51"/>
    <w:rsid w:val="00EB7DEB"/>
    <w:rsid w:val="00EC06C9"/>
    <w:rsid w:val="00EC0EF3"/>
    <w:rsid w:val="00EC126F"/>
    <w:rsid w:val="00EC17F5"/>
    <w:rsid w:val="00EC1813"/>
    <w:rsid w:val="00EC1871"/>
    <w:rsid w:val="00EC1A5E"/>
    <w:rsid w:val="00EC1B71"/>
    <w:rsid w:val="00EC1E28"/>
    <w:rsid w:val="00EC2549"/>
    <w:rsid w:val="00EC2618"/>
    <w:rsid w:val="00EC38EC"/>
    <w:rsid w:val="00EC3D50"/>
    <w:rsid w:val="00EC3F08"/>
    <w:rsid w:val="00EC49FC"/>
    <w:rsid w:val="00EC4F2C"/>
    <w:rsid w:val="00EC5566"/>
    <w:rsid w:val="00EC57F3"/>
    <w:rsid w:val="00EC5CAE"/>
    <w:rsid w:val="00EC5EAE"/>
    <w:rsid w:val="00EC6254"/>
    <w:rsid w:val="00EC64EA"/>
    <w:rsid w:val="00EC6564"/>
    <w:rsid w:val="00EC6866"/>
    <w:rsid w:val="00EC6C4F"/>
    <w:rsid w:val="00EC7C56"/>
    <w:rsid w:val="00ED06AE"/>
    <w:rsid w:val="00ED080D"/>
    <w:rsid w:val="00ED14D9"/>
    <w:rsid w:val="00ED1DE8"/>
    <w:rsid w:val="00ED3399"/>
    <w:rsid w:val="00ED3A16"/>
    <w:rsid w:val="00ED3A2C"/>
    <w:rsid w:val="00ED4056"/>
    <w:rsid w:val="00ED43F8"/>
    <w:rsid w:val="00ED4D5B"/>
    <w:rsid w:val="00ED53AF"/>
    <w:rsid w:val="00ED5A72"/>
    <w:rsid w:val="00ED5B1B"/>
    <w:rsid w:val="00ED60B5"/>
    <w:rsid w:val="00ED61A4"/>
    <w:rsid w:val="00ED7066"/>
    <w:rsid w:val="00ED77B7"/>
    <w:rsid w:val="00ED7E84"/>
    <w:rsid w:val="00EE04BA"/>
    <w:rsid w:val="00EE07E3"/>
    <w:rsid w:val="00EE07EA"/>
    <w:rsid w:val="00EE0836"/>
    <w:rsid w:val="00EE0874"/>
    <w:rsid w:val="00EE0B9F"/>
    <w:rsid w:val="00EE116F"/>
    <w:rsid w:val="00EE1519"/>
    <w:rsid w:val="00EE1831"/>
    <w:rsid w:val="00EE1850"/>
    <w:rsid w:val="00EE1B79"/>
    <w:rsid w:val="00EE2244"/>
    <w:rsid w:val="00EE2557"/>
    <w:rsid w:val="00EE2B70"/>
    <w:rsid w:val="00EE2C14"/>
    <w:rsid w:val="00EE2EFC"/>
    <w:rsid w:val="00EE3A66"/>
    <w:rsid w:val="00EE3DA5"/>
    <w:rsid w:val="00EE40B5"/>
    <w:rsid w:val="00EE4264"/>
    <w:rsid w:val="00EE429C"/>
    <w:rsid w:val="00EE4D37"/>
    <w:rsid w:val="00EE6CC5"/>
    <w:rsid w:val="00EE6CFD"/>
    <w:rsid w:val="00EE6E3C"/>
    <w:rsid w:val="00EE791A"/>
    <w:rsid w:val="00EE7B09"/>
    <w:rsid w:val="00EF0466"/>
    <w:rsid w:val="00EF07FF"/>
    <w:rsid w:val="00EF08D6"/>
    <w:rsid w:val="00EF0970"/>
    <w:rsid w:val="00EF171D"/>
    <w:rsid w:val="00EF1A8C"/>
    <w:rsid w:val="00EF2FC2"/>
    <w:rsid w:val="00EF33F4"/>
    <w:rsid w:val="00EF37C3"/>
    <w:rsid w:val="00EF3BE5"/>
    <w:rsid w:val="00EF3DEE"/>
    <w:rsid w:val="00EF4E82"/>
    <w:rsid w:val="00EF5046"/>
    <w:rsid w:val="00EF59AA"/>
    <w:rsid w:val="00EF5E58"/>
    <w:rsid w:val="00EF6654"/>
    <w:rsid w:val="00EF6AA8"/>
    <w:rsid w:val="00EF70EE"/>
    <w:rsid w:val="00EF726E"/>
    <w:rsid w:val="00EF747E"/>
    <w:rsid w:val="00EF7491"/>
    <w:rsid w:val="00EF76BC"/>
    <w:rsid w:val="00EF7ABE"/>
    <w:rsid w:val="00EF7CF9"/>
    <w:rsid w:val="00EF7D9E"/>
    <w:rsid w:val="00F000F8"/>
    <w:rsid w:val="00F00264"/>
    <w:rsid w:val="00F00DCA"/>
    <w:rsid w:val="00F01038"/>
    <w:rsid w:val="00F016EE"/>
    <w:rsid w:val="00F017F5"/>
    <w:rsid w:val="00F01DBB"/>
    <w:rsid w:val="00F02061"/>
    <w:rsid w:val="00F0284F"/>
    <w:rsid w:val="00F03088"/>
    <w:rsid w:val="00F03150"/>
    <w:rsid w:val="00F03925"/>
    <w:rsid w:val="00F03BB9"/>
    <w:rsid w:val="00F047A8"/>
    <w:rsid w:val="00F06A37"/>
    <w:rsid w:val="00F06C94"/>
    <w:rsid w:val="00F07542"/>
    <w:rsid w:val="00F07B0C"/>
    <w:rsid w:val="00F07DE5"/>
    <w:rsid w:val="00F10723"/>
    <w:rsid w:val="00F111B2"/>
    <w:rsid w:val="00F11336"/>
    <w:rsid w:val="00F11719"/>
    <w:rsid w:val="00F11814"/>
    <w:rsid w:val="00F1192B"/>
    <w:rsid w:val="00F11B17"/>
    <w:rsid w:val="00F131AB"/>
    <w:rsid w:val="00F13330"/>
    <w:rsid w:val="00F13463"/>
    <w:rsid w:val="00F142D2"/>
    <w:rsid w:val="00F148E4"/>
    <w:rsid w:val="00F151AE"/>
    <w:rsid w:val="00F15E80"/>
    <w:rsid w:val="00F1640E"/>
    <w:rsid w:val="00F1654C"/>
    <w:rsid w:val="00F1669B"/>
    <w:rsid w:val="00F1789F"/>
    <w:rsid w:val="00F179F2"/>
    <w:rsid w:val="00F17C77"/>
    <w:rsid w:val="00F17F7A"/>
    <w:rsid w:val="00F204D0"/>
    <w:rsid w:val="00F20AFE"/>
    <w:rsid w:val="00F2111D"/>
    <w:rsid w:val="00F215C9"/>
    <w:rsid w:val="00F219BA"/>
    <w:rsid w:val="00F21BFC"/>
    <w:rsid w:val="00F21E07"/>
    <w:rsid w:val="00F21F65"/>
    <w:rsid w:val="00F22455"/>
    <w:rsid w:val="00F23160"/>
    <w:rsid w:val="00F23557"/>
    <w:rsid w:val="00F240BB"/>
    <w:rsid w:val="00F240D4"/>
    <w:rsid w:val="00F24913"/>
    <w:rsid w:val="00F24CE5"/>
    <w:rsid w:val="00F25AE7"/>
    <w:rsid w:val="00F25AFE"/>
    <w:rsid w:val="00F25E06"/>
    <w:rsid w:val="00F25FD1"/>
    <w:rsid w:val="00F2636E"/>
    <w:rsid w:val="00F26938"/>
    <w:rsid w:val="00F26BF1"/>
    <w:rsid w:val="00F2708F"/>
    <w:rsid w:val="00F271E1"/>
    <w:rsid w:val="00F27944"/>
    <w:rsid w:val="00F27966"/>
    <w:rsid w:val="00F27C5D"/>
    <w:rsid w:val="00F3004E"/>
    <w:rsid w:val="00F3041B"/>
    <w:rsid w:val="00F3063A"/>
    <w:rsid w:val="00F30A85"/>
    <w:rsid w:val="00F30E8F"/>
    <w:rsid w:val="00F31029"/>
    <w:rsid w:val="00F31206"/>
    <w:rsid w:val="00F3179D"/>
    <w:rsid w:val="00F31F97"/>
    <w:rsid w:val="00F31FAA"/>
    <w:rsid w:val="00F324B8"/>
    <w:rsid w:val="00F3261B"/>
    <w:rsid w:val="00F32697"/>
    <w:rsid w:val="00F32AEC"/>
    <w:rsid w:val="00F32D92"/>
    <w:rsid w:val="00F33268"/>
    <w:rsid w:val="00F33FCB"/>
    <w:rsid w:val="00F359A7"/>
    <w:rsid w:val="00F359AF"/>
    <w:rsid w:val="00F36033"/>
    <w:rsid w:val="00F360D3"/>
    <w:rsid w:val="00F364BF"/>
    <w:rsid w:val="00F3669D"/>
    <w:rsid w:val="00F36A6B"/>
    <w:rsid w:val="00F37B96"/>
    <w:rsid w:val="00F37CAF"/>
    <w:rsid w:val="00F37D2E"/>
    <w:rsid w:val="00F37EFF"/>
    <w:rsid w:val="00F400C1"/>
    <w:rsid w:val="00F41937"/>
    <w:rsid w:val="00F41EBE"/>
    <w:rsid w:val="00F41EC3"/>
    <w:rsid w:val="00F4260E"/>
    <w:rsid w:val="00F42CA4"/>
    <w:rsid w:val="00F43025"/>
    <w:rsid w:val="00F43A94"/>
    <w:rsid w:val="00F44B53"/>
    <w:rsid w:val="00F4500B"/>
    <w:rsid w:val="00F4592A"/>
    <w:rsid w:val="00F45DF2"/>
    <w:rsid w:val="00F45E67"/>
    <w:rsid w:val="00F47B10"/>
    <w:rsid w:val="00F503A7"/>
    <w:rsid w:val="00F51B97"/>
    <w:rsid w:val="00F51DD9"/>
    <w:rsid w:val="00F5268E"/>
    <w:rsid w:val="00F52BD7"/>
    <w:rsid w:val="00F53A36"/>
    <w:rsid w:val="00F53B33"/>
    <w:rsid w:val="00F5471E"/>
    <w:rsid w:val="00F54955"/>
    <w:rsid w:val="00F55FAC"/>
    <w:rsid w:val="00F5696E"/>
    <w:rsid w:val="00F569D3"/>
    <w:rsid w:val="00F56E2C"/>
    <w:rsid w:val="00F575B8"/>
    <w:rsid w:val="00F578AB"/>
    <w:rsid w:val="00F579D4"/>
    <w:rsid w:val="00F57EB9"/>
    <w:rsid w:val="00F6000E"/>
    <w:rsid w:val="00F60196"/>
    <w:rsid w:val="00F601F4"/>
    <w:rsid w:val="00F6031E"/>
    <w:rsid w:val="00F60C5D"/>
    <w:rsid w:val="00F61616"/>
    <w:rsid w:val="00F617BB"/>
    <w:rsid w:val="00F61A85"/>
    <w:rsid w:val="00F61BE2"/>
    <w:rsid w:val="00F61E63"/>
    <w:rsid w:val="00F61F1C"/>
    <w:rsid w:val="00F6283D"/>
    <w:rsid w:val="00F636A4"/>
    <w:rsid w:val="00F638CE"/>
    <w:rsid w:val="00F64628"/>
    <w:rsid w:val="00F64BCA"/>
    <w:rsid w:val="00F6521D"/>
    <w:rsid w:val="00F65685"/>
    <w:rsid w:val="00F65AC1"/>
    <w:rsid w:val="00F66206"/>
    <w:rsid w:val="00F6628D"/>
    <w:rsid w:val="00F664B8"/>
    <w:rsid w:val="00F66A13"/>
    <w:rsid w:val="00F66EA1"/>
    <w:rsid w:val="00F67265"/>
    <w:rsid w:val="00F704A8"/>
    <w:rsid w:val="00F708F1"/>
    <w:rsid w:val="00F72194"/>
    <w:rsid w:val="00F7282F"/>
    <w:rsid w:val="00F72CC2"/>
    <w:rsid w:val="00F72DDE"/>
    <w:rsid w:val="00F734A8"/>
    <w:rsid w:val="00F73609"/>
    <w:rsid w:val="00F7406C"/>
    <w:rsid w:val="00F74D5B"/>
    <w:rsid w:val="00F7500B"/>
    <w:rsid w:val="00F7544E"/>
    <w:rsid w:val="00F76524"/>
    <w:rsid w:val="00F766F5"/>
    <w:rsid w:val="00F76963"/>
    <w:rsid w:val="00F76E42"/>
    <w:rsid w:val="00F77400"/>
    <w:rsid w:val="00F776A8"/>
    <w:rsid w:val="00F7774D"/>
    <w:rsid w:val="00F77F4C"/>
    <w:rsid w:val="00F8070D"/>
    <w:rsid w:val="00F80A49"/>
    <w:rsid w:val="00F81110"/>
    <w:rsid w:val="00F81332"/>
    <w:rsid w:val="00F81546"/>
    <w:rsid w:val="00F815DA"/>
    <w:rsid w:val="00F81A5C"/>
    <w:rsid w:val="00F822FF"/>
    <w:rsid w:val="00F8261A"/>
    <w:rsid w:val="00F8294E"/>
    <w:rsid w:val="00F82DA2"/>
    <w:rsid w:val="00F82E18"/>
    <w:rsid w:val="00F82E3C"/>
    <w:rsid w:val="00F83734"/>
    <w:rsid w:val="00F84975"/>
    <w:rsid w:val="00F849AE"/>
    <w:rsid w:val="00F849B4"/>
    <w:rsid w:val="00F84FD9"/>
    <w:rsid w:val="00F8533B"/>
    <w:rsid w:val="00F8618D"/>
    <w:rsid w:val="00F86874"/>
    <w:rsid w:val="00F868C9"/>
    <w:rsid w:val="00F86AAF"/>
    <w:rsid w:val="00F86BAA"/>
    <w:rsid w:val="00F87EAB"/>
    <w:rsid w:val="00F90256"/>
    <w:rsid w:val="00F9034B"/>
    <w:rsid w:val="00F9064F"/>
    <w:rsid w:val="00F909A8"/>
    <w:rsid w:val="00F90BB2"/>
    <w:rsid w:val="00F910AC"/>
    <w:rsid w:val="00F915A8"/>
    <w:rsid w:val="00F91892"/>
    <w:rsid w:val="00F91BB0"/>
    <w:rsid w:val="00F92613"/>
    <w:rsid w:val="00F93EC8"/>
    <w:rsid w:val="00F94472"/>
    <w:rsid w:val="00F944EC"/>
    <w:rsid w:val="00F94663"/>
    <w:rsid w:val="00F94EE1"/>
    <w:rsid w:val="00F954A6"/>
    <w:rsid w:val="00F967C5"/>
    <w:rsid w:val="00F97607"/>
    <w:rsid w:val="00F97681"/>
    <w:rsid w:val="00F97A7E"/>
    <w:rsid w:val="00FA00BF"/>
    <w:rsid w:val="00FA0E47"/>
    <w:rsid w:val="00FA1100"/>
    <w:rsid w:val="00FA110B"/>
    <w:rsid w:val="00FA1113"/>
    <w:rsid w:val="00FA18B4"/>
    <w:rsid w:val="00FA2596"/>
    <w:rsid w:val="00FA2B17"/>
    <w:rsid w:val="00FA2E4E"/>
    <w:rsid w:val="00FA361C"/>
    <w:rsid w:val="00FA3D43"/>
    <w:rsid w:val="00FA4844"/>
    <w:rsid w:val="00FA4985"/>
    <w:rsid w:val="00FA5CC1"/>
    <w:rsid w:val="00FA691A"/>
    <w:rsid w:val="00FA69EA"/>
    <w:rsid w:val="00FA6E9B"/>
    <w:rsid w:val="00FA72EE"/>
    <w:rsid w:val="00FA74B2"/>
    <w:rsid w:val="00FA7D6A"/>
    <w:rsid w:val="00FB0083"/>
    <w:rsid w:val="00FB0C52"/>
    <w:rsid w:val="00FB1558"/>
    <w:rsid w:val="00FB1ECC"/>
    <w:rsid w:val="00FB274A"/>
    <w:rsid w:val="00FB27C4"/>
    <w:rsid w:val="00FB2D92"/>
    <w:rsid w:val="00FB2E57"/>
    <w:rsid w:val="00FB3242"/>
    <w:rsid w:val="00FB33DB"/>
    <w:rsid w:val="00FB3990"/>
    <w:rsid w:val="00FB449A"/>
    <w:rsid w:val="00FB484E"/>
    <w:rsid w:val="00FB4BC3"/>
    <w:rsid w:val="00FB5C63"/>
    <w:rsid w:val="00FB5E33"/>
    <w:rsid w:val="00FB5EF7"/>
    <w:rsid w:val="00FB6373"/>
    <w:rsid w:val="00FB67A8"/>
    <w:rsid w:val="00FB719E"/>
    <w:rsid w:val="00FB7918"/>
    <w:rsid w:val="00FB7B75"/>
    <w:rsid w:val="00FB7D29"/>
    <w:rsid w:val="00FB7F3F"/>
    <w:rsid w:val="00FC0E4A"/>
    <w:rsid w:val="00FC0EEC"/>
    <w:rsid w:val="00FC112D"/>
    <w:rsid w:val="00FC1AB9"/>
    <w:rsid w:val="00FC1C83"/>
    <w:rsid w:val="00FC1DF8"/>
    <w:rsid w:val="00FC28A9"/>
    <w:rsid w:val="00FC298D"/>
    <w:rsid w:val="00FC2B19"/>
    <w:rsid w:val="00FC2DA8"/>
    <w:rsid w:val="00FC34A4"/>
    <w:rsid w:val="00FC3DF4"/>
    <w:rsid w:val="00FC3FF1"/>
    <w:rsid w:val="00FC545C"/>
    <w:rsid w:val="00FC570C"/>
    <w:rsid w:val="00FC62B4"/>
    <w:rsid w:val="00FC707D"/>
    <w:rsid w:val="00FC70E4"/>
    <w:rsid w:val="00FC77E3"/>
    <w:rsid w:val="00FD01A8"/>
    <w:rsid w:val="00FD051B"/>
    <w:rsid w:val="00FD06BC"/>
    <w:rsid w:val="00FD0CBE"/>
    <w:rsid w:val="00FD0CD6"/>
    <w:rsid w:val="00FD144C"/>
    <w:rsid w:val="00FD1539"/>
    <w:rsid w:val="00FD16FB"/>
    <w:rsid w:val="00FD17DB"/>
    <w:rsid w:val="00FD1815"/>
    <w:rsid w:val="00FD1E80"/>
    <w:rsid w:val="00FD2170"/>
    <w:rsid w:val="00FD2ABD"/>
    <w:rsid w:val="00FD3209"/>
    <w:rsid w:val="00FD3474"/>
    <w:rsid w:val="00FD463A"/>
    <w:rsid w:val="00FD4A5C"/>
    <w:rsid w:val="00FD4F22"/>
    <w:rsid w:val="00FD5737"/>
    <w:rsid w:val="00FD587A"/>
    <w:rsid w:val="00FD67D5"/>
    <w:rsid w:val="00FD6942"/>
    <w:rsid w:val="00FD6BB5"/>
    <w:rsid w:val="00FD702B"/>
    <w:rsid w:val="00FD7876"/>
    <w:rsid w:val="00FD7891"/>
    <w:rsid w:val="00FD7C04"/>
    <w:rsid w:val="00FD7ED5"/>
    <w:rsid w:val="00FE0079"/>
    <w:rsid w:val="00FE0988"/>
    <w:rsid w:val="00FE0A91"/>
    <w:rsid w:val="00FE161B"/>
    <w:rsid w:val="00FE16CC"/>
    <w:rsid w:val="00FE1B61"/>
    <w:rsid w:val="00FE1D96"/>
    <w:rsid w:val="00FE2089"/>
    <w:rsid w:val="00FE2401"/>
    <w:rsid w:val="00FE26E3"/>
    <w:rsid w:val="00FE3644"/>
    <w:rsid w:val="00FE45CF"/>
    <w:rsid w:val="00FE64CA"/>
    <w:rsid w:val="00FE674F"/>
    <w:rsid w:val="00FE6D61"/>
    <w:rsid w:val="00FE7003"/>
    <w:rsid w:val="00FF052C"/>
    <w:rsid w:val="00FF08DB"/>
    <w:rsid w:val="00FF1AA0"/>
    <w:rsid w:val="00FF23BB"/>
    <w:rsid w:val="00FF2556"/>
    <w:rsid w:val="00FF2CD7"/>
    <w:rsid w:val="00FF3D1B"/>
    <w:rsid w:val="00FF3E89"/>
    <w:rsid w:val="00FF4044"/>
    <w:rsid w:val="00FF4139"/>
    <w:rsid w:val="00FF455E"/>
    <w:rsid w:val="00FF4827"/>
    <w:rsid w:val="00FF4B22"/>
    <w:rsid w:val="00FF4D5E"/>
    <w:rsid w:val="00FF6413"/>
    <w:rsid w:val="00FF6630"/>
    <w:rsid w:val="00FF6D96"/>
    <w:rsid w:val="00FF78D2"/>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15:docId w15:val="{9EB8159A-6830-462B-A072-C4AE04FC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pt-BR" w:bidi="pt-B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DDE"/>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3010BF"/>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2F4FA0"/>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CC0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848055813">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pt-br/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EB0DD-B754-4C79-8B18-7FBEC2A20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2B590D-816A-4834-87F0-6490F925D13E}">
  <ds:schemaRefs>
    <ds:schemaRef ds:uri="http://schemas.microsoft.com/sharepoint/v3/contenttype/forms"/>
  </ds:schemaRefs>
</ds:datastoreItem>
</file>

<file path=customXml/itemProps3.xml><?xml version="1.0" encoding="utf-8"?>
<ds:datastoreItem xmlns:ds="http://schemas.openxmlformats.org/officeDocument/2006/customXml" ds:itemID="{9D8926D0-F8D0-487B-95AD-E6C23CD3D142}">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customXml/itemProps4.xml><?xml version="1.0" encoding="utf-8"?>
<ds:datastoreItem xmlns:ds="http://schemas.openxmlformats.org/officeDocument/2006/customXml" ds:itemID="{4F25CE9B-F0BE-4834-9741-566C3ACBC690}">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119</Pages>
  <Words>67665</Words>
  <Characters>385697</Characters>
  <Application>Microsoft Office Word</Application>
  <DocSecurity>8</DocSecurity>
  <Lines>3214</Lines>
  <Paragraphs>904</Paragraphs>
  <ScaleCrop>false</ScaleCrop>
  <Company/>
  <LinksUpToDate>false</LinksUpToDate>
  <CharactersWithSpaces>452458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Tammy Klatt (WIMMER SOLUTIONS CORPORATION)</cp:lastModifiedBy>
  <cp:revision>327</cp:revision>
  <dcterms:created xsi:type="dcterms:W3CDTF">2024-01-08T23:51:00Z</dcterms:created>
  <dcterms:modified xsi:type="dcterms:W3CDTF">2026-09-02T19:17:00Z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2024-12-19T21:20:01Z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1d42635f-e8d9-4001-b529-bc800737a840</vt:lpwstr>
  </property>
  <property fmtid="{D5CDD505-2E9C-101B-9397-08002B2CF9AE}" pid="10" name="MSIP_Label_4f1eb69c-1f4c-4df4-a01b-922f0787bf11_ContentBits">
    <vt:lpwstr>0</vt:lpwstr>
  </property>
  <property fmtid="{D5CDD505-2E9C-101B-9397-08002B2CF9AE}" pid="11" name="docLang">
    <vt:lpwstr>pt</vt:lpwstr>
  </property>
</Properties>
</file>